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75b91c747dcf803fef7c6f703edf152da27b2ea"/>
    <w:p>
      <w:pPr>
        <w:pStyle w:val="Heading1"/>
      </w:pPr>
      <w:r>
        <w:t xml:space="preserve">Non-rectangular grids for OSMOSE-Python — feasibility study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exploration (2026-04-24). No implementation committed.</w:t>
      </w:r>
      <w:r>
        <w:t xml:space="preserve"> </w:t>
      </w:r>
      <w:r>
        <w:t xml:space="preserve">Purpose: map what it would take to support hexagonal or unstructured (FEM-style) grids, identify engine changes, estimate cost per subsystem, and recommend a migration path.</w:t>
      </w:r>
      <w:r>
        <w:t xml:space="preserve"> </w:t>
      </w:r>
      <w:r>
        <w:t xml:space="preserve">Scope: the Python engine, config schema, outputs, and UI. The Java engine is not in scope.</w:t>
      </w:r>
    </w:p>
    <w:p>
      <w:r>
        <w:pict>
          <v:rect style="width:0;height:1.5pt" o:hralign="center" o:hrstd="t" o:hr="t"/>
        </w:pict>
      </w:r>
    </w:p>
    <w:bookmarkStart w:id="20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OSMOSE-Python today is hard-wired to a rectangular</w:t>
      </w:r>
      <w:r>
        <w:t xml:space="preserve"> </w:t>
      </w:r>
      <w:r>
        <w:rPr>
          <w:rStyle w:val="VerbatimChar"/>
        </w:rPr>
        <w:t xml:space="preserve">(nlat × nlon)</w:t>
      </w:r>
      <w:r>
        <w:t xml:space="preserve"> </w:t>
      </w:r>
      <w:r>
        <w:t xml:space="preserve">grid with row-major indexing and 8-connectivity via integer</w:t>
      </w:r>
      <w:r>
        <w:t xml:space="preserve"> </w:t>
      </w:r>
      <w:r>
        <w:rPr>
          <w:rStyle w:val="VerbatimChar"/>
        </w:rPr>
        <w:t xml:space="preserve">(dr, dc)</w:t>
      </w:r>
      <w:r>
        <w:t xml:space="preserve"> </w:t>
      </w:r>
      <w:r>
        <w:t xml:space="preserve">arithmetic. The engine already separates</w:t>
      </w:r>
      <w:r>
        <w:t xml:space="preserve"> </w:t>
      </w:r>
      <w:r>
        <w:rPr>
          <w:iCs/>
          <w:i/>
        </w:rPr>
        <w:t xml:space="preserve">cell-local</w:t>
      </w:r>
      <w:r>
        <w:t xml:space="preserve"> </w:t>
      </w:r>
      <w:r>
        <w:t xml:space="preserve">logic (predation, forcing, fishing) from</w:t>
      </w:r>
      <w:r>
        <w:t xml:space="preserve"> </w:t>
      </w:r>
      <w:r>
        <w:rPr>
          <w:iCs/>
          <w:i/>
        </w:rPr>
        <w:t xml:space="preserve">cell-topology</w:t>
      </w:r>
      <w:r>
        <w:t xml:space="preserve"> </w:t>
      </w:r>
      <w:r>
        <w:t xml:space="preserve">logic (movement, neighborhood, output writing). That separation makes three generalization paths technically possible, in increasing order of engineering cost: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Curvilinear rectangular grid</w:t>
      </w:r>
      <w:r>
        <w:t xml:space="preserve"> </w:t>
      </w:r>
      <w:r>
        <w:t xml:space="preserve">(still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, but distorted cells — e.g., a polar or tripolar ocean grid).</w:t>
      </w:r>
      <w:r>
        <w:t xml:space="preserve"> </w:t>
      </w:r>
      <w:r>
        <w:rPr>
          <w:bCs/>
          <w:b/>
        </w:rPr>
        <w:t xml:space="preserve">Cost: LOW–MEDIUM.</w:t>
      </w:r>
      <w:r>
        <w:t xml:space="preserve"> </w:t>
      </w:r>
      <w:r>
        <w:t xml:space="preserve">Already partially supported via</w:t>
      </w:r>
      <w:r>
        <w:t xml:space="preserve"> </w:t>
      </w:r>
      <w:r>
        <w:rPr>
          <w:rStyle w:val="VerbatimChar"/>
        </w:rPr>
        <w:t xml:space="preserve">NcGrid</w:t>
      </w:r>
      <w:r>
        <w:t xml:space="preserve"> </w:t>
      </w:r>
      <w:r>
        <w:t xml:space="preserve">which reads 2D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arrays. Only output-writing and UI polygon construction need rework.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Regular hexagonal grid.</w:t>
      </w:r>
      <w:r>
        <w:t xml:space="preserve"> </w:t>
      </w:r>
      <w:r>
        <w:rPr>
          <w:bCs/>
          <w:b/>
        </w:rPr>
        <w:t xml:space="preserve">Cost: MEDIUM.</w:t>
      </w:r>
      <w:r>
        <w:t xml:space="preserve"> </w:t>
      </w:r>
      <w:r>
        <w:t xml:space="preserve">Re-indexing (axial or offset coordinates), 6-connectivity instead of 8-, new random-walk kernel, new UI polygons. Predation/forcing/fishing unaffected once cell IDs are abstracted.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Unstructured mesh (triangles or arbitrary polygons, FEM-style).</w:t>
      </w:r>
      <w:r>
        <w:t xml:space="preserve"> </w:t>
      </w:r>
      <w:r>
        <w:rPr>
          <w:bCs/>
          <w:b/>
        </w:rPr>
        <w:t xml:space="preserve">Cost: HIGH.</w:t>
      </w:r>
      <w:r>
        <w:t xml:space="preserve"> </w:t>
      </w:r>
      <w:r>
        <w:t xml:space="preserve">Grid is a graph; every</w:t>
      </w:r>
      <w:r>
        <w:t xml:space="preserve"> </w:t>
      </w:r>
      <w:r>
        <w:rPr>
          <w:rStyle w:val="VerbatimChar"/>
        </w:rPr>
        <w:t xml:space="preserve">(dr, dc)</w:t>
      </w:r>
      <w:r>
        <w:t xml:space="preserve"> </w:t>
      </w:r>
      <w:r>
        <w:t xml:space="preserve">arithmetic disappears; movement maps become per-cell arrays indexed by cell ID; a substantial config+I/O+UI reworking is required.</w:t>
      </w:r>
    </w:p>
    <w:p>
      <w:pPr>
        <w:pStyle w:val="FirstParagraph"/>
      </w:pPr>
      <w:r>
        <w:t xml:space="preserve">The highest barriers across all three options are (a) random-walk movement, (b) map-based movement CSV format, and (c) UI rendering. The easiest are predation, forcing, and per-cell fishing — they are already cell-local.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introduce a</w:t>
      </w:r>
      <w:r>
        <w:t xml:space="preserve"> </w:t>
      </w:r>
      <w:r>
        <w:rPr>
          <w:rStyle w:val="VerbatimChar"/>
        </w:rPr>
        <w:t xml:space="preserve">GridTopology</w:t>
      </w:r>
      <w:r>
        <w:t xml:space="preserve"> </w:t>
      </w:r>
      <w:r>
        <w:t xml:space="preserve">abstraction now (even if still rectangular under the hood) to isolate the cells-with-arithmetic assumption. Then iterate: curvilinear first (nearly free), hex second, FEM as a longer-term research track.</w:t>
      </w:r>
    </w:p>
    <w:p>
      <w:r>
        <w:pict>
          <v:rect style="width:0;height:1.5pt" o:hralign="center" o:hrstd="t" o:hr="t"/>
        </w:pict>
      </w:r>
    </w:p>
    <w:bookmarkEnd w:id="20"/>
    <w:bookmarkStart w:id="21" w:name="why-consider-non-rectangular-cells"/>
    <w:p>
      <w:pPr>
        <w:pStyle w:val="Heading2"/>
      </w:pPr>
      <w:r>
        <w:t xml:space="preserve">1 · Why consider non-rectangular cells?</w:t>
      </w:r>
    </w:p>
    <w:p>
      <w:pPr>
        <w:pStyle w:val="FirstParagraph"/>
      </w:pPr>
      <w:r>
        <w:t xml:space="preserve">Four ecological / numerical motivations that come up periodically for OSMOSE-type models: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Coastline fidelity.</w:t>
      </w:r>
      <w:r>
        <w:t xml:space="preserve"> </w:t>
      </w:r>
      <w:r>
        <w:t xml:space="preserve">A 0.4° × 0.3° rectangular grid on the Baltic produces 1,384 land cells and 616 ocean cells; the coastline is blocky and a ~25 km coastal strip often straddles a single cell. Finer rectangular grids would quadruple the cell count for a linear improvement. Hex or adaptive meshes can resolve coastline at higher effective resolution for a given cell budget.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Uniform neighbor distance.</w:t>
      </w:r>
      <w:r>
        <w:t xml:space="preserve"> </w:t>
      </w:r>
      <w:r>
        <w:t xml:space="preserve">Rectangular 8-connectivity has</w:t>
      </w:r>
      <w:r>
        <w:t xml:space="preserve"> </w:t>
      </w:r>
      <w:r>
        <w:rPr>
          <w:rStyle w:val="VerbatimChar"/>
        </w:rPr>
        <w:t xml:space="preserve">√2</w:t>
      </w:r>
      <w:r>
        <w:t xml:space="preserve"> </w:t>
      </w:r>
      <w:r>
        <w:t xml:space="preserve">distance asymmetry between axial and diagonal neighbors. Hexagonal 6-connectivity has uniform nearest-neighbor distance, which makes dispersal kernels (random walk) interpretable without correction.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Curvilinear coordinates.</w:t>
      </w:r>
      <w:r>
        <w:t xml:space="preserve"> </w:t>
      </w:r>
      <w:r>
        <w:t xml:space="preserve">High-latitude ocean models (ROMS, NEMO) use curvilinear grids to avoid the pole singularity. Forcing from such models currently has to be regridded onto OSMOSE’s rectangular grid, losing mass-conservation properties.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Regional refinement.</w:t>
      </w:r>
      <w:r>
        <w:t xml:space="preserve"> </w:t>
      </w:r>
      <w:r>
        <w:t xml:space="preserve">FEM/unstructured meshes let you put high resolution where it matters (coast, river mouths, spawning grounds) and coarse resolution offshore. For Baltic-OSMOSE, this would let us resolve Vistula Lagoon, Curonian Lagoon, Pärnu Bay coastal nurseries at fine scale without blowing up the ocean-basin cell count.</w:t>
      </w:r>
    </w:p>
    <w:p>
      <w:pPr>
        <w:pStyle w:val="FirstParagraph"/>
      </w:pPr>
      <w:r>
        <w:t xml:space="preserve">These are not enough to justify the change on their own. But they matter for Baltic-like setups where coastal resolution is the limiting factor.</w:t>
      </w:r>
    </w:p>
    <w:p>
      <w:r>
        <w:pict>
          <v:rect style="width:0;height:1.5pt" o:hralign="center" o:hrstd="t" o:hr="t"/>
        </w:pict>
      </w:r>
    </w:p>
    <w:bookmarkEnd w:id="21"/>
    <w:bookmarkStart w:id="22" w:name="Xc05e516c0f00c11553ca4e2297bafa7ac83000a"/>
    <w:p>
      <w:pPr>
        <w:pStyle w:val="Heading2"/>
      </w:pPr>
      <w:r>
        <w:t xml:space="preserve">2 · What the code assumes today (survey results)</w:t>
      </w:r>
    </w:p>
    <w:p>
      <w:pPr>
        <w:pStyle w:val="FirstParagraph"/>
      </w:pPr>
      <w:r>
        <w:t xml:space="preserve">Based on a codebase survey conducted 2026-04-24: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Generalization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representation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osmose/engine/grid.py:16-122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  <w:r>
              <w:t xml:space="preserve"> </w:t>
            </w:r>
            <w:r>
              <w:rPr>
                <w:rStyle w:val="VerbatimChar"/>
              </w:rPr>
              <w:t xml:space="preserve">(ny, nx)</w:t>
            </w:r>
            <w:r>
              <w:t xml:space="preserve"> </w:t>
            </w:r>
            <w:r>
              <w:t xml:space="preserve">arrays; row-major 1D via</w:t>
            </w:r>
            <w:r>
              <w:t xml:space="preserve"> </w:t>
            </w:r>
            <w:r>
              <w:rPr>
                <w:rStyle w:val="VerbatimChar"/>
              </w:rPr>
              <w:t xml:space="preserve">cell_id = y*nx + x</w:t>
            </w:r>
            <w:r>
              <w:t xml:space="preserve">; 8-connectivity by</w:t>
            </w:r>
            <w:r>
              <w:t xml:space="preserve"> </w:t>
            </w:r>
            <w:r>
              <w:rPr>
                <w:rStyle w:val="VerbatimChar"/>
              </w:rPr>
              <w:t xml:space="preserve">for dy, dx in {-1,0,1}²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walk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osmose/engine/processes/movement.py:163-193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Cartesian</w:t>
            </w:r>
            <w:r>
              <w:t xml:space="preserve"> </w:t>
            </w:r>
            <w:r>
              <w:rPr>
                <w:rStyle w:val="VerbatimChar"/>
              </w:rPr>
              <w:t xml:space="preserve">L∞</w:t>
            </w:r>
            <w:r>
              <w:t xml:space="preserve"> </w:t>
            </w:r>
            <w:r>
              <w:t xml:space="preserve">displacement;</w:t>
            </w:r>
            <w:r>
              <w:t xml:space="preserve"> </w:t>
            </w:r>
            <w:r>
              <w:rPr>
                <w:rStyle w:val="VerbatimChar"/>
              </w:rPr>
              <w:t xml:space="preserve">walk_range</w:t>
            </w:r>
            <w:r>
              <w:t xml:space="preserve"> </w:t>
            </w:r>
            <w:r>
              <w:t xml:space="preserve">is an integer bounding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Map-based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osmose/engine/processes/movement.py:33-103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is</w:t>
            </w:r>
            <w:r>
              <w:t xml:space="preserve"> </w:t>
            </w:r>
            <w:r>
              <w:rPr>
                <w:rStyle w:val="VerbatimChar"/>
              </w:rPr>
              <w:t xml:space="preserve">(ny, nx)</w:t>
            </w:r>
            <w:r>
              <w:t xml:space="preserve"> </w:t>
            </w:r>
            <w:r>
              <w:t xml:space="preserve">matrix; rejection-samples from 2D probability grid; BFS patch uses</w:t>
            </w:r>
            <w:r>
              <w:t xml:space="preserve"> </w:t>
            </w:r>
            <w:r>
              <w:rPr>
                <w:rStyle w:val="VerbatimChar"/>
              </w:rPr>
              <w:t xml:space="preserve">grid.neighbors()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osmose/engine/processes/predation.py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Per-cell matching; no neighbor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LTL/background forcing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osmose/engine/resources.py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osmose/engine/background.py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per-cell biomass; time interpolation only; NetCDF loaded by</w:t>
            </w:r>
            <w:r>
              <w:t xml:space="preserve"> </w:t>
            </w:r>
            <w:r>
              <w:rPr>
                <w:rStyle w:val="VerbatimChar"/>
              </w:rPr>
              <w:t xml:space="preserve">(time, lat, 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Fishing spatial 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osmose/engine/config.py:1417-1436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as</w:t>
            </w:r>
            <w:r>
              <w:t xml:space="preserve"> </w:t>
            </w:r>
            <w:r>
              <w:rPr>
                <w:rStyle w:val="VerbatimChar"/>
              </w:rPr>
              <w:t xml:space="preserve">(ny, nx)</w:t>
            </w:r>
            <w:r>
              <w:t xml:space="preserve">; per-cell rate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Non-spatial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osmose/engine/output.py:23-91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osmose/engine/output.py:492-640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dims</w:t>
            </w:r>
            <w:r>
              <w:t xml:space="preserve"> </w:t>
            </w:r>
            <w:r>
              <w:rPr>
                <w:rStyle w:val="VerbatimChar"/>
              </w:rPr>
              <w:t xml:space="preserve">(time, species, lat, lon)</w:t>
            </w:r>
            <w:r>
              <w:t xml:space="preserve">; rectangular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overlay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ui/pages/grid_helpers.py:289-518, 627-707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Rectangular polygons from meshgrid; 4-corner 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ui/pages/grid_helpers.py:117-138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osmose/engine/grid.py:74-115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Per-cell boolean, CSV</w:t>
            </w:r>
            <w:r>
              <w:t xml:space="preserve"> </w:t>
            </w:r>
            <w:r>
              <w:rPr>
                <w:rStyle w:val="VerbatimChar"/>
              </w:rPr>
              <w:t xml:space="preserve">(ny, nx)</w:t>
            </w:r>
            <w:r>
              <w:t xml:space="preserve"> </w:t>
            </w:r>
            <w:r>
              <w:t xml:space="preserve">or NetCDF 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osmose/schema/grid.py:5-98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grid.nlon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grid.nlat</w:t>
            </w:r>
            <w:r>
              <w:t xml:space="preserve">, bounding-box corners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The full-detail survey with file:line references lives in the notes that generated this document.</w:t>
      </w:r>
    </w:p>
    <w:p>
      <w:pPr>
        <w:pStyle w:val="BodyText"/>
      </w:pPr>
      <w:r>
        <w:t xml:space="preserve">Key structural observation:</w:t>
      </w:r>
      <w:r>
        <w:t xml:space="preserve"> </w:t>
      </w:r>
      <w:r>
        <w:rPr>
          <w:bCs/>
          <w:b/>
        </w:rPr>
        <w:t xml:space="preserve">the engine already separates cell-local logic from cell-topology logic.</w:t>
      </w:r>
      <w:r>
        <w:t xml:space="preserve"> </w:t>
      </w:r>
      <w:r>
        <w:t xml:space="preserve">Predation, fishing, and forcing never ask</w:t>
      </w:r>
      <w:r>
        <w:t xml:space="preserve"> </w:t>
      </w:r>
      <w:r>
        <w:t xml:space="preserve">“</w:t>
      </w:r>
      <w:r>
        <w:t xml:space="preserve">what are my neighbors?</w:t>
      </w:r>
      <w:r>
        <w:t xml:space="preserve">”</w:t>
      </w:r>
      <w:r>
        <w:t xml:space="preserve"> </w:t>
      </w:r>
      <w:r>
        <w:t xml:space="preserve">— they read and write per-cell values. Movement is the one place that cares about topology (random walk) and 2D layout (map CSVs). The UI also cares, because it draws polygons.</w:t>
      </w:r>
    </w:p>
    <w:p>
      <w:r>
        <w:pict>
          <v:rect style="width:0;height:1.5pt" o:hralign="center" o:hrstd="t" o:hr="t"/>
        </w:pict>
      </w:r>
    </w:p>
    <w:bookmarkEnd w:id="22"/>
    <w:bookmarkStart w:id="23" w:name="option-a-curvilinear-rectangular-grid"/>
    <w:p>
      <w:pPr>
        <w:pStyle w:val="Heading2"/>
      </w:pPr>
      <w:r>
        <w:t xml:space="preserve">3 · Option A — Curvilinear rectangular grid</w:t>
      </w:r>
    </w:p>
    <w:p>
      <w:pPr>
        <w:pStyle w:val="FirstParagraph"/>
      </w:pPr>
      <w:r>
        <w:rPr>
          <w:bCs/>
          <w:b/>
        </w:rPr>
        <w:t xml:space="preserve">What this is:</w:t>
      </w:r>
      <w:r>
        <w:t xml:space="preserve"> </w:t>
      </w:r>
      <w:r>
        <w:t xml:space="preserve">Keep the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t xml:space="preserve">2D indexing. Drop the requirement that cell-center longitudes are equal-spaced; drop the requirement that cells are axis-aligned rectangles. Cell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has arbitrary</w:t>
      </w:r>
      <w:r>
        <w:t xml:space="preserve"> </w:t>
      </w:r>
      <w:r>
        <w:rPr>
          <w:rStyle w:val="VerbatimChar"/>
        </w:rPr>
        <w:t xml:space="preserve">lat[i, j]</w:t>
      </w:r>
      <w:r>
        <w:t xml:space="preserve">,</w:t>
      </w:r>
      <w:r>
        <w:t xml:space="preserve"> </w:t>
      </w:r>
      <w:r>
        <w:rPr>
          <w:rStyle w:val="VerbatimChar"/>
        </w:rPr>
        <w:t xml:space="preserve">lon[i, j]</w:t>
      </w:r>
      <w:r>
        <w:t xml:space="preserve"> </w:t>
      </w:r>
      <w:r>
        <w:t xml:space="preserve">— the standard curvilinear convention used by ROMS, NEMO, POM, and Copernicus Marine products.</w:t>
      </w:r>
    </w:p>
    <w:p>
      <w:pPr>
        <w:pStyle w:val="BodyText"/>
      </w:pPr>
      <w:r>
        <w:rPr>
          <w:bCs/>
          <w:b/>
        </w:rPr>
        <w:t xml:space="preserve">Why it’s cheap.</w:t>
      </w:r>
      <w:r>
        <w:t xml:space="preserve"> </w:t>
      </w:r>
      <w:r>
        <w:rPr>
          <w:rStyle w:val="VerbatimChar"/>
        </w:rPr>
        <w:t xml:space="preserve">Grid.from_netcdf()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osmose/engine/grid.py:74-115</w:t>
      </w:r>
      <w:r>
        <w:t xml:space="preserve"> </w:t>
      </w:r>
      <w:r>
        <w:t xml:space="preserve">already reads 2D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arrays. The engine indexes cells by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pair, not by coordinate. Internal semantics don’t change.</w:t>
      </w:r>
    </w:p>
    <w:p>
      <w:pPr>
        <w:pStyle w:val="BodyText"/>
      </w:pPr>
      <w:r>
        <w:rPr>
          <w:bCs/>
          <w:b/>
        </w:rPr>
        <w:t xml:space="preserve">What changes: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Mask loader (</w:t>
      </w:r>
      <w:r>
        <w:rPr>
          <w:rStyle w:val="VerbatimChar"/>
          <w:bCs/>
          <w:b/>
        </w:rPr>
        <w:t xml:space="preserve">grid.py</w:t>
      </w:r>
      <w:r>
        <w:rPr>
          <w:bCs/>
          <w:b/>
        </w:rPr>
        <w:t xml:space="preserve">):</w:t>
      </w:r>
      <w:r>
        <w:t xml:space="preserve"> </w:t>
      </w:r>
      <w:r>
        <w:t xml:space="preserve">already handles 2D lat/lon — no change.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Movement random walk:</w:t>
      </w:r>
      <w:r>
        <w:t xml:space="preserve"> </w:t>
      </w:r>
      <w:r>
        <w:t xml:space="preserve">still valid if interpreted in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index space (not physical km). Current code does this. But displacement is now anisotropic in km — cell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(i+1, j)</w:t>
      </w:r>
      <w:r>
        <w:t xml:space="preserve"> </w:t>
      </w:r>
      <w:r>
        <w:t xml:space="preserve">may be 5 km in one place and 50 km elsewhere. Users need to know this.</w:t>
      </w:r>
      <w:r>
        <w:t xml:space="preserve"> </w:t>
      </w:r>
      <w:r>
        <w:rPr>
          <w:iCs/>
          <w:i/>
        </w:rPr>
        <w:t xml:space="preserve">Change: add a docstring + optional per-cell km-weighted walk mode.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Movement map CSV:</w:t>
      </w:r>
      <w:r>
        <w:t xml:space="preserve"> </w:t>
      </w:r>
      <w:r>
        <w:t xml:space="preserve">still valid — each row/column stays an (i, j) index.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Forcing / fishing:</w:t>
      </w:r>
      <w:r>
        <w:t xml:space="preserve"> </w:t>
      </w:r>
      <w:r>
        <w:t xml:space="preserve">unchanged.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Spatial output:</w:t>
      </w:r>
      <w:r>
        <w:t xml:space="preserve"> </w:t>
      </w:r>
      <w:r>
        <w:t xml:space="preserve">today’s NetCDF writer assumes 1D</w:t>
      </w:r>
      <w:r>
        <w:t xml:space="preserve"> </w:t>
      </w:r>
      <w:r>
        <w:rPr>
          <w:rStyle w:val="VerbatimChar"/>
        </w:rPr>
        <w:t xml:space="preserve">lat(ny,)</w:t>
      </w:r>
      <w:r>
        <w:t xml:space="preserve"> </w:t>
      </w:r>
      <w:r>
        <w:t xml:space="preserve">and 1D</w:t>
      </w:r>
      <w:r>
        <w:t xml:space="preserve"> </w:t>
      </w:r>
      <w:r>
        <w:rPr>
          <w:rStyle w:val="VerbatimChar"/>
        </w:rPr>
        <w:t xml:space="preserve">lon(nx,)</w:t>
      </w:r>
      <w:r>
        <w:t xml:space="preserve">. For curvilinear grids, needs to write</w:t>
      </w:r>
      <w:r>
        <w:t xml:space="preserve"> </w:t>
      </w:r>
      <w:r>
        <w:rPr>
          <w:rStyle w:val="VerbatimChar"/>
        </w:rPr>
        <w:t xml:space="preserve">latitude(ny, nx)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longitude(ny, nx)</w:t>
      </w:r>
      <w:r>
        <w:t xml:space="preserve"> </w:t>
      </w:r>
      <w:r>
        <w:t xml:space="preserve">per CF-conventions.</w:t>
      </w:r>
      <w:r>
        <w:t xml:space="preserve"> </w:t>
      </w:r>
      <w:r>
        <w:rPr>
          <w:iCs/>
          <w:i/>
        </w:rPr>
        <w:t xml:space="preserve">Change: ~30 lines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osmose/engine/output.py:492-640</w:t>
      </w:r>
      <w:r>
        <w:rPr>
          <w:iCs/>
          <w:i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 rendering:</w:t>
      </w:r>
      <w:r>
        <w:t xml:space="preserve"> </w:t>
      </w:r>
      <w:r>
        <w:rPr>
          <w:rStyle w:val="VerbatimChar"/>
        </w:rPr>
        <w:t xml:space="preserve">build_netcdf_grid_layers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ui/pages/grid_helpers.py:469-518</w:t>
      </w:r>
      <w:r>
        <w:t xml:space="preserve"> </w:t>
      </w:r>
      <w:r>
        <w:t xml:space="preserve">already handles 2D lat/lon via finite-difference cell edges. Will work for smooth curvilinear grids, may look jagged for highly distorted ones.</w:t>
      </w:r>
      <w:r>
        <w:t xml:space="preserve"> </w:t>
      </w:r>
      <w:r>
        <w:rPr>
          <w:iCs/>
          <w:i/>
        </w:rPr>
        <w:t xml:space="preserve">Change: none needed; later, could add a proper Voronoi-of-centers fallback.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grid.curvilinear = true</w:t>
      </w:r>
      <w:r>
        <w:t xml:space="preserve"> </w:t>
      </w:r>
      <w:r>
        <w:t xml:space="preserve">flag; remove the</w:t>
      </w:r>
      <w:r>
        <w:t xml:space="preserve"> </w:t>
      </w:r>
      <w:r>
        <w:rPr>
          <w:rStyle w:val="VerbatimChar"/>
        </w:rPr>
        <w:t xml:space="preserve">grid.upleft.*</w:t>
      </w:r>
      <w:r>
        <w:t xml:space="preserve"> </w:t>
      </w:r>
      <w:r>
        <w:t xml:space="preserve">requirement when set.</w:t>
      </w:r>
    </w:p>
    <w:p>
      <w:pPr>
        <w:pStyle w:val="FirstParagraph"/>
      </w:pPr>
      <w:r>
        <w:rPr>
          <w:bCs/>
          <w:b/>
        </w:rPr>
        <w:t xml:space="preserve">Rough cost:</w:t>
      </w:r>
      <w:r>
        <w:t xml:space="preserve"> </w:t>
      </w:r>
      <w:r>
        <w:rPr>
          <w:bCs/>
          <w:b/>
        </w:rPr>
        <w:t xml:space="preserve">1–2 engineer-weeks.</w:t>
      </w:r>
      <w:r>
        <w:t xml:space="preserve"> </w:t>
      </w:r>
      <w:r>
        <w:t xml:space="preserve">Most effort is in the output writer and a test suite verifying a ROMS-style input runs through unchanged. This is the right first step regardless of where we go next — it forces us to stop assuming</w:t>
      </w:r>
      <w:r>
        <w:t xml:space="preserve"> </w:t>
      </w:r>
      <w:r>
        <w:rPr>
          <w:rStyle w:val="VerbatimChar"/>
        </w:rPr>
        <w:t xml:space="preserve">dx = constant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option-b-regular-hexagonal-grid"/>
    <w:p>
      <w:pPr>
        <w:pStyle w:val="Heading2"/>
      </w:pPr>
      <w:r>
        <w:t xml:space="preserve">4 · Option B — Regular hexagonal grid</w:t>
      </w:r>
    </w:p>
    <w:p>
      <w:pPr>
        <w:pStyle w:val="FirstParagraph"/>
      </w:pPr>
      <w:r>
        <w:rPr>
          <w:bCs/>
          <w:b/>
        </w:rPr>
        <w:t xml:space="preserve">What this is:</w:t>
      </w:r>
      <w:r>
        <w:t xml:space="preserve"> </w:t>
      </w:r>
      <w:r>
        <w:t xml:space="preserve">All cells are regular hexagons of a fixed size, tiled across the domain. Each cell has exactly 6 neighbors. Indexing uses axial coordinates</w:t>
      </w:r>
      <w:r>
        <w:t xml:space="preserve"> </w:t>
      </w:r>
      <w:r>
        <w:rPr>
          <w:rStyle w:val="VerbatimChar"/>
        </w:rPr>
        <w:t xml:space="preserve">(q, r)</w:t>
      </w:r>
      <w:r>
        <w:t xml:space="preserve"> </w:t>
      </w:r>
      <w:r>
        <w:t xml:space="preserve">(efficient for storage) or offset coordinates (easier visual mapping). Well-studied libraries: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(Uber, millions of users),</w:t>
      </w:r>
      <w:r>
        <w:t xml:space="preserve"> </w:t>
      </w:r>
      <w:r>
        <w:rPr>
          <w:rStyle w:val="VerbatimChar"/>
        </w:rPr>
        <w:t xml:space="preserve">astar</w:t>
      </w:r>
      <w:r>
        <w:t xml:space="preserve"> </w:t>
      </w:r>
      <w:r>
        <w:t xml:space="preserve">for pathing,</w:t>
      </w:r>
      <w:r>
        <w:t xml:space="preserve"> </w:t>
      </w:r>
      <w:r>
        <w:rPr>
          <w:rStyle w:val="VerbatimChar"/>
        </w:rPr>
        <w:t xml:space="preserve">pyproj</w:t>
      </w:r>
      <w:r>
        <w:t xml:space="preserve"> </w:t>
      </w:r>
      <w:r>
        <w:t xml:space="preserve">for cell-to-lat/lon projection.</w:t>
      </w:r>
    </w:p>
    <w:p>
      <w:pPr>
        <w:pStyle w:val="BodyText"/>
      </w:pPr>
      <w:r>
        <w:rPr>
          <w:bCs/>
          <w:b/>
        </w:rPr>
        <w:t xml:space="preserve">Why hex over rectangular:</w:t>
      </w:r>
      <w:r>
        <w:t xml:space="preserve"> </w:t>
      </w:r>
      <w:r>
        <w:t xml:space="preserve">- Uniform nearest-neighbor distance → dispersal kernels are cleaner.</w:t>
      </w:r>
      <w:r>
        <w:t xml:space="preserve"> </w:t>
      </w:r>
      <w:r>
        <w:t xml:space="preserve">- Natural 6-connectivity matches biological diffusion models better than rectangular 8-connectivity.</w:t>
      </w:r>
      <w:r>
        <w:t xml:space="preserve"> </w:t>
      </w:r>
      <w:r>
        <w:t xml:space="preserve">- H3 has hierarchical nesting (resolution levels 0–15), making mesh refinement straightforward.</w:t>
      </w:r>
    </w:p>
    <w:p>
      <w:pPr>
        <w:pStyle w:val="BodyText"/>
      </w:pPr>
      <w:r>
        <w:rPr>
          <w:bCs/>
          <w:b/>
        </w:rPr>
        <w:t xml:space="preserve">What changes: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Grid class (</w:t>
      </w:r>
      <w:r>
        <w:rPr>
          <w:rStyle w:val="VerbatimChar"/>
          <w:bCs/>
          <w:b/>
        </w:rPr>
        <w:t xml:space="preserve">osmose/engine/grid.py</w:t>
      </w:r>
      <w:r>
        <w:rPr>
          <w:bCs/>
          <w:b/>
        </w:rPr>
        <w:t xml:space="preserve">):</w:t>
      </w:r>
      <w:r>
        <w:t xml:space="preserve"> </w:t>
      </w:r>
      <w:r>
        <w:t xml:space="preserve">replace 2D array storage with an explicit cell table: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HexGrid:</w:t>
      </w:r>
      <w:r>
        <w:br/>
      </w:r>
      <w:r>
        <w:rPr>
          <w:rStyle w:val="NormalTok"/>
        </w:rPr>
        <w:t xml:space="preserve">    cells: NDArray[np.int64]          </w:t>
      </w:r>
      <w:r>
        <w:rPr>
          <w:rStyle w:val="CommentTok"/>
        </w:rPr>
        <w:t xml:space="preserve"># shape (n_cells,), the cell IDs</w:t>
      </w:r>
      <w:r>
        <w:br/>
      </w:r>
      <w:r>
        <w:rPr>
          <w:rStyle w:val="NormalTok"/>
        </w:rPr>
        <w:t xml:space="preserve">    lat: NDArray[np.float64]          </w:t>
      </w:r>
      <w:r>
        <w:rPr>
          <w:rStyle w:val="CommentTok"/>
        </w:rPr>
        <w:t xml:space="preserve"># shape (n_cells,)</w:t>
      </w:r>
      <w:r>
        <w:br/>
      </w:r>
      <w:r>
        <w:rPr>
          <w:rStyle w:val="NormalTok"/>
        </w:rPr>
        <w:t xml:space="preserve">    lon: NDArray[np.float64]          </w:t>
      </w:r>
      <w:r>
        <w:rPr>
          <w:rStyle w:val="CommentTok"/>
        </w:rPr>
        <w:t xml:space="preserve"># shape (n_cells,)</w:t>
      </w:r>
      <w:r>
        <w:br/>
      </w:r>
      <w:r>
        <w:rPr>
          <w:rStyle w:val="NormalTok"/>
        </w:rPr>
        <w:t xml:space="preserve">    ocean_mask: NDArray[np.bool_]     </w:t>
      </w:r>
      <w:r>
        <w:rPr>
          <w:rStyle w:val="CommentTok"/>
        </w:rPr>
        <w:t xml:space="preserve"># shape (n_cells,)</w:t>
      </w:r>
      <w:r>
        <w:br/>
      </w:r>
      <w:r>
        <w:rPr>
          <w:rStyle w:val="NormalTok"/>
        </w:rPr>
        <w:t xml:space="preserve">    neighbors: NDArray[np.int64]      </w:t>
      </w:r>
      <w:r>
        <w:rPr>
          <w:rStyle w:val="CommentTok"/>
        </w:rPr>
        <w:t xml:space="preserve"># shape (n_cells, 6), -1 for missing</w:t>
      </w:r>
    </w:p>
    <w:p>
      <w:pPr>
        <w:numPr>
          <w:ilvl w:val="0"/>
          <w:numId w:val="1000"/>
        </w:numPr>
      </w:pPr>
      <w:r>
        <w:t xml:space="preserve">Neighbors are computed once at load time (via</w:t>
      </w:r>
      <w:r>
        <w:t xml:space="preserve"> </w:t>
      </w:r>
      <w:r>
        <w:rPr>
          <w:rStyle w:val="VerbatimChar"/>
        </w:rPr>
        <w:t xml:space="preserve">h3.k_ring(cell, 1)</w:t>
      </w:r>
      <w:r>
        <w:t xml:space="preserve"> </w:t>
      </w:r>
      <w:r>
        <w:t xml:space="preserve">or direct hex arithmetic).</w:t>
      </w:r>
      <w:r>
        <w:t xml:space="preserve"> </w:t>
      </w:r>
      <w:r>
        <w:rPr>
          <w:iCs/>
          <w:i/>
        </w:rPr>
        <w:t xml:space="preserve">Effort: ~200 LOC new file, or new branch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grid.py</w:t>
      </w:r>
      <w:r>
        <w:rPr>
          <w:iCs/>
          <w:i/>
        </w:rP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Random walk: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(dr, dc) ∈ {-1,0,1}²</w:t>
      </w:r>
      <w:r>
        <w:t xml:space="preserve"> </w:t>
      </w:r>
      <w:r>
        <w:t xml:space="preserve">with random neighbor selection:</w:t>
      </w:r>
      <w:r>
        <w:t xml:space="preserve"> </w:t>
      </w:r>
      <w:r>
        <w:rPr>
          <w:rStyle w:val="VerbatimChar"/>
        </w:rPr>
        <w:t xml:space="preserve">next_cell = neighbors[current_cell, rng.integers(0, 6)]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walk_range</w:t>
      </w:r>
      <w:r>
        <w:t xml:space="preserve"> </w:t>
      </w:r>
      <w:r>
        <w:t xml:space="preserve">parameter becomes a</w:t>
      </w:r>
      <w:r>
        <w:t xml:space="preserve"> </w:t>
      </w:r>
      <w:r>
        <w:rPr>
          <w:iCs/>
          <w:i/>
        </w:rPr>
        <w:t xml:space="preserve">k-ring</w:t>
      </w:r>
      <w:r>
        <w:t xml:space="preserve"> </w:t>
      </w:r>
      <w:r>
        <w:t xml:space="preserve">radius (cells within k steps).</w:t>
      </w:r>
      <w:r>
        <w:t xml:space="preserve"> </w:t>
      </w:r>
      <w:r>
        <w:rPr>
          <w:iCs/>
          <w:i/>
        </w:rPr>
        <w:t xml:space="preserve">Change: ~40 LOC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movement.py:163-193</w:t>
      </w:r>
      <w:r>
        <w:rPr>
          <w:iCs/>
          <w:i/>
        </w:rP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Map-based movement:</w:t>
      </w:r>
      <w:r>
        <w:t xml:space="preserve"> </w:t>
      </w:r>
      <w:r>
        <w:t xml:space="preserve">CSV format changes. Today each row/column is an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grid cell; for hex, a single column with</w:t>
      </w:r>
      <w:r>
        <w:t xml:space="preserve"> </w:t>
      </w:r>
      <w:r>
        <w:rPr>
          <w:rStyle w:val="VerbatimChar"/>
        </w:rPr>
        <w:t xml:space="preserve">n_cells</w:t>
      </w:r>
      <w:r>
        <w:t xml:space="preserve"> </w:t>
      </w:r>
      <w:r>
        <w:t xml:space="preserve">rows indexed by cell ID is the minimum viable format.</w:t>
      </w:r>
      <w:r>
        <w:t xml:space="preserve"> </w:t>
      </w:r>
      <w:r>
        <w:rPr>
          <w:iCs/>
          <w:i/>
        </w:rPr>
        <w:t xml:space="preserve">Change: ~80 LOC to support a new CSV schema + back-compat detection.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Predation / forcing / fishing:</w:t>
      </w:r>
      <w:r>
        <w:t xml:space="preserve"> </w:t>
      </w:r>
      <w:r>
        <w:t xml:space="preserve">no change to logic. They operate on flat cell IDs; today those happen to be</w:t>
      </w:r>
      <w:r>
        <w:t xml:space="preserve"> </w:t>
      </w:r>
      <w:r>
        <w:rPr>
          <w:rStyle w:val="VerbatimChar"/>
        </w:rPr>
        <w:t xml:space="preserve">y*nx+x</w:t>
      </w:r>
      <w:r>
        <w:t xml:space="preserve">, tomorrow they’re H3 indices. Everything that ingests a NetCDF with</w:t>
      </w:r>
      <w:r>
        <w:t xml:space="preserve"> </w:t>
      </w:r>
      <w:r>
        <w:rPr>
          <w:rStyle w:val="VerbatimChar"/>
        </w:rPr>
        <w:t xml:space="preserve">(time, n_cells)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(time, lat, lon)</w:t>
      </w:r>
      <w:r>
        <w:t xml:space="preserve"> </w:t>
      </w:r>
      <w:r>
        <w:t xml:space="preserve">needs to be told which representation the grid uses.</w:t>
      </w:r>
      <w:r>
        <w:t xml:space="preserve"> </w:t>
      </w:r>
      <w:r>
        <w:rPr>
          <w:iCs/>
          <w:i/>
        </w:rPr>
        <w:t xml:space="preserve">Change: minor — thread the grid representation through a few ingestion functions.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Spatial output:</w:t>
      </w:r>
      <w:r>
        <w:t xml:space="preserve"> </w:t>
      </w:r>
      <w:r>
        <w:t xml:space="preserve">write UGRID-convention NetCDF with a</w:t>
      </w:r>
      <w:r>
        <w:t xml:space="preserve"> </w:t>
      </w:r>
      <w:r>
        <w:rPr>
          <w:rStyle w:val="VerbatimChar"/>
        </w:rPr>
        <w:t xml:space="preserve">mesh</w:t>
      </w:r>
      <w:r>
        <w:t xml:space="preserve"> </w:t>
      </w:r>
      <w:r>
        <w:t xml:space="preserve">variable +</w:t>
      </w:r>
      <w:r>
        <w:t xml:space="preserve"> </w:t>
      </w:r>
      <w:r>
        <w:rPr>
          <w:rStyle w:val="VerbatimChar"/>
        </w:rPr>
        <w:t xml:space="preserve">face_node_connectivity</w:t>
      </w:r>
      <w:r>
        <w:t xml:space="preserve"> </w:t>
      </w:r>
      <w:r>
        <w:t xml:space="preserve">+ per-face data vars.</w:t>
      </w:r>
      <w:r>
        <w:t xml:space="preserve"> </w:t>
      </w:r>
      <w:r>
        <w:rPr>
          <w:rStyle w:val="VerbatimChar"/>
        </w:rPr>
        <w:t xml:space="preserve">xarray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uxarray</w:t>
      </w:r>
      <w:r>
        <w:t xml:space="preserve"> </w:t>
      </w:r>
      <w:r>
        <w:t xml:space="preserve">supports this natively.</w:t>
      </w:r>
      <w:r>
        <w:t xml:space="preserve"> </w:t>
      </w:r>
      <w:r>
        <w:rPr>
          <w:iCs/>
          <w:i/>
        </w:rPr>
        <w:t xml:space="preserve">Change: ~60 LOC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output.py</w:t>
      </w:r>
      <w:r>
        <w:rPr>
          <w:iCs/>
          <w:i/>
        </w:rPr>
        <w:t xml:space="preserve">, pick up a dependency (</w:t>
      </w:r>
      <w:r>
        <w:rPr>
          <w:rStyle w:val="VerbatimChar"/>
          <w:iCs/>
          <w:i/>
        </w:rPr>
        <w:t xml:space="preserve">uxarray</w:t>
      </w:r>
      <w:r>
        <w:rPr>
          <w:iCs/>
          <w:i/>
        </w:rPr>
        <w:t xml:space="preserve"> </w:t>
      </w:r>
      <w:r>
        <w:rPr>
          <w:iCs/>
          <w:i/>
        </w:rPr>
        <w:t xml:space="preserve">or write UGRID manually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xarray.Dataset</w:t>
      </w:r>
      <w:r>
        <w:rPr>
          <w:iCs/>
          <w:i/>
        </w:rPr>
        <w:t xml:space="preserve">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UI rendering:</w:t>
      </w:r>
      <w:r>
        <w:t xml:space="preserve"> </w:t>
      </w:r>
      <w:r>
        <w:t xml:space="preserve">per-cell polygon data precomputed at grid load — 6 vertices per hex from hex-to-geographic projection.</w:t>
      </w:r>
      <w:r>
        <w:t xml:space="preserve"> </w:t>
      </w:r>
      <w:r>
        <w:rPr>
          <w:rStyle w:val="VerbatimChar"/>
        </w:rPr>
        <w:t xml:space="preserve">polygon_layer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shiny-deckgl</w:t>
      </w:r>
      <w:r>
        <w:t xml:space="preserve"> </w:t>
      </w:r>
      <w:r>
        <w:t xml:space="preserve">accepts arbitrary polygons, so the primitive is already there.</w:t>
      </w:r>
      <w:r>
        <w:t xml:space="preserve"> </w:t>
      </w:r>
      <w:r>
        <w:rPr>
          <w:iCs/>
          <w:i/>
        </w:rPr>
        <w:t xml:space="preserve">Change: ~80 LOC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ui/pages/grid_helpers.py</w:t>
      </w:r>
      <w:r>
        <w:rPr>
          <w:iCs/>
          <w:i/>
        </w:rPr>
        <w:t xml:space="preserve">, replacing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build_grid_layers</w:t>
      </w:r>
      <w:r>
        <w:rPr>
          <w:iCs/>
          <w:i/>
        </w:rPr>
        <w:t xml:space="preserve"> </w:t>
      </w:r>
      <w:r>
        <w:rPr>
          <w:iCs/>
          <w:i/>
        </w:rPr>
        <w:t xml:space="preserve">with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build_hex_grid_layers</w:t>
      </w:r>
      <w:r>
        <w:rPr>
          <w:iCs/>
          <w:i/>
        </w:rPr>
        <w:t xml:space="preserve"> </w:t>
      </w:r>
      <w:r>
        <w:rPr>
          <w:iCs/>
          <w:i/>
        </w:rPr>
        <w:t xml:space="preserve">branch.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Config:</w:t>
      </w:r>
      <w:r>
        <w:t xml:space="preserve"> </w:t>
      </w:r>
      <w:r>
        <w:t xml:space="preserve">new key</w:t>
      </w:r>
      <w:r>
        <w:t xml:space="preserve"> </w:t>
      </w:r>
      <w:r>
        <w:rPr>
          <w:rStyle w:val="VerbatimChar"/>
        </w:rPr>
        <w:t xml:space="preserve">grid.type ∈ {rectangular, hex}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grid.hex.resolution</w:t>
      </w:r>
      <w:r>
        <w:t xml:space="preserve"> </w:t>
      </w:r>
      <w:r>
        <w:t xml:space="preserve">(0–15 for H3) or</w:t>
      </w:r>
      <w:r>
        <w:t xml:space="preserve"> </w:t>
      </w:r>
      <w:r>
        <w:rPr>
          <w:rStyle w:val="VerbatimChar"/>
        </w:rPr>
        <w:t xml:space="preserve">grid.hex.size_km</w:t>
      </w:r>
      <w:r>
        <w:t xml:space="preserve">. Mask + bathymetry load from per-cell CSV.</w:t>
      </w:r>
    </w:p>
    <w:p>
      <w:pPr>
        <w:pStyle w:val="FirstParagraph"/>
      </w:pPr>
      <w:r>
        <w:rPr>
          <w:bCs/>
          <w:b/>
        </w:rPr>
        <w:t xml:space="preserve">Rough cost:</w:t>
      </w:r>
      <w:r>
        <w:t xml:space="preserve"> </w:t>
      </w:r>
      <w:r>
        <w:rPr>
          <w:bCs/>
          <w:b/>
        </w:rPr>
        <w:t xml:space="preserve">4–6 engineer-weeks.</w:t>
      </w:r>
      <w:r>
        <w:t xml:space="preserve"> </w:t>
      </w:r>
      <w:r>
        <w:t xml:space="preserve">The biggest risk is validating that movement statistics (dispersion rate, home-range size) match the rectangular reference within calibration tolerance. This requires a parity test against a known rectangular case using the same underlying dispersal process.</w:t>
      </w:r>
    </w:p>
    <w:p>
      <w:pPr>
        <w:pStyle w:val="BodyText"/>
      </w:pPr>
      <w:r>
        <w:rPr>
          <w:bCs/>
          <w:b/>
        </w:rPr>
        <w:t xml:space="preserve">External dependency: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(Apache 2.0) is a one-line add to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Alternative: hand-rolled axial coordinates (~100 LOC, no dependency).</w:t>
      </w:r>
    </w:p>
    <w:p>
      <w:r>
        <w:pict>
          <v:rect style="width:0;height:1.5pt" o:hralign="center" o:hrstd="t" o:hr="t"/>
        </w:pict>
      </w:r>
    </w:p>
    <w:bookmarkEnd w:id="24"/>
    <w:bookmarkStart w:id="25" w:name="option-c-unstructured-mesh-fem-style"/>
    <w:p>
      <w:pPr>
        <w:pStyle w:val="Heading2"/>
      </w:pPr>
      <w:r>
        <w:t xml:space="preserve">5 · Option C — Unstructured mesh (FEM-style)</w:t>
      </w:r>
    </w:p>
    <w:p>
      <w:pPr>
        <w:pStyle w:val="FirstParagraph"/>
      </w:pPr>
      <w:r>
        <w:rPr>
          <w:bCs/>
          <w:b/>
        </w:rPr>
        <w:t xml:space="preserve">What this is:</w:t>
      </w:r>
      <w:r>
        <w:t xml:space="preserve"> </w:t>
      </w:r>
      <w:r>
        <w:t xml:space="preserve">Cells are arbitrary polygons (triangles, quads, Voronoi cells). Topology is a graph — each cell knows its neighbors by ID, there is no coordinate arithmetic. Widely used in coastal ocean models (ADCIRC, FVCOM, SCHISM) and in finite-element fluid dynamics. The standard file format is UGRID CF convention on top of NetCDF.</w:t>
      </w:r>
    </w:p>
    <w:p>
      <w:pPr>
        <w:pStyle w:val="BodyText"/>
      </w:pPr>
      <w:r>
        <w:rPr>
          <w:bCs/>
          <w:b/>
        </w:rPr>
        <w:t xml:space="preserve">What changes (on top of Option B):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Grid class:</w:t>
      </w:r>
      <w:r>
        <w:t xml:space="preserve"> </w:t>
      </w:r>
      <w:r>
        <w:t xml:space="preserve">same general structure as hex (</w:t>
      </w:r>
      <w:r>
        <w:rPr>
          <w:rStyle w:val="VerbatimChar"/>
        </w:rPr>
        <w:t xml:space="preserve">cells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ocean_mask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), but neighbors is a ragged array (cells can have 3, 4, 5, 6, … neighbors). Store as</w:t>
      </w:r>
      <w:r>
        <w:t xml:space="preserve"> </w:t>
      </w:r>
      <w:r>
        <w:rPr>
          <w:rStyle w:val="VerbatimChar"/>
        </w:rPr>
        <w:t xml:space="preserve">(cell_ids, neighbor_offsets)</w:t>
      </w:r>
      <w:r>
        <w:t xml:space="preserve"> </w:t>
      </w:r>
      <w:r>
        <w:t xml:space="preserve">CSR-style.</w:t>
      </w:r>
      <w:r>
        <w:t xml:space="preserve"> </w:t>
      </w:r>
      <w:r>
        <w:rPr>
          <w:iCs/>
          <w:i/>
        </w:rPr>
        <w:t xml:space="preserve">Effort: ~300 LOC including a UGRID reader.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Random walk:</w:t>
      </w:r>
      <w:r>
        <w:t xml:space="preserve"> </w:t>
      </w:r>
      <w:r>
        <w:t xml:space="preserve">same as hex — pick random neighbor. But now walk distance in km depends on cell, so</w:t>
      </w:r>
      <w:r>
        <w:t xml:space="preserve"> </w:t>
      </w:r>
      <w:r>
        <w:t xml:space="preserve">“</w:t>
      </w:r>
      <w:r>
        <w:t xml:space="preserve">walk_range=2</w:t>
      </w:r>
      <w:r>
        <w:t xml:space="preserve">”</w:t>
      </w:r>
      <w:r>
        <w:t xml:space="preserve"> </w:t>
      </w:r>
      <w:r>
        <w:t xml:space="preserve">is less interpretable. Need to decide: is walk_range in</w:t>
      </w:r>
      <w:r>
        <w:t xml:space="preserve"> </w:t>
      </w:r>
      <w:r>
        <w:rPr>
          <w:iCs/>
          <w:i/>
        </w:rPr>
        <w:t xml:space="preserve">graph steps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km</w:t>
      </w:r>
      <w:r>
        <w:t xml:space="preserve">? If km, need a precomputed neighbor-distance matrix (sparse).</w:t>
      </w:r>
      <w:r>
        <w:t xml:space="preserve"> </w:t>
      </w:r>
      <w:r>
        <w:rPr>
          <w:iCs/>
          <w:i/>
        </w:rPr>
        <w:t xml:space="preserve">Change: ~100 LOC.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Map-based movement:</w:t>
      </w:r>
      <w:r>
        <w:t xml:space="preserve"> </w:t>
      </w:r>
      <w:r>
        <w:t xml:space="preserve">CSV must become per-cell (</w:t>
      </w:r>
      <w:r>
        <w:rPr>
          <w:rStyle w:val="VerbatimChar"/>
        </w:rPr>
        <w:t xml:space="preserve">n_cells</w:t>
      </w:r>
      <w:r>
        <w:t xml:space="preserve">-row column). Same as hex.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Predation / forcing / fishing:</w:t>
      </w:r>
      <w:r>
        <w:t xml:space="preserve"> </w:t>
      </w:r>
      <w:r>
        <w:t xml:space="preserve">same as hex — unchanged logic, flat cell IDs.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Spatial output:</w:t>
      </w:r>
      <w:r>
        <w:t xml:space="preserve"> </w:t>
      </w:r>
      <w:r>
        <w:t xml:space="preserve">UGRID NetCDF with</w:t>
      </w:r>
      <w:r>
        <w:t xml:space="preserve"> </w:t>
      </w:r>
      <w:r>
        <w:rPr>
          <w:rStyle w:val="VerbatimChar"/>
        </w:rPr>
        <w:t xml:space="preserve">face_node_connectivity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node_coordinates</w:t>
      </w:r>
      <w:r>
        <w:t xml:space="preserve">, etc.</w:t>
      </w:r>
      <w:r>
        <w:t xml:space="preserve"> </w:t>
      </w:r>
      <w:r>
        <w:rPr>
          <w:rStyle w:val="VerbatimChar"/>
        </w:rPr>
        <w:t xml:space="preserve">xarray</w:t>
      </w:r>
      <w:r>
        <w:t xml:space="preserve"> </w:t>
      </w:r>
      <w:r>
        <w:t xml:space="preserve">does not natively write UGRID;</w:t>
      </w:r>
      <w:r>
        <w:t xml:space="preserve"> </w:t>
      </w:r>
      <w:r>
        <w:rPr>
          <w:rStyle w:val="VerbatimChar"/>
        </w:rPr>
        <w:t xml:space="preserve">uxarray</w:t>
      </w:r>
      <w:r>
        <w:t xml:space="preserve"> </w:t>
      </w:r>
      <w:r>
        <w:t xml:space="preserve">does.</w:t>
      </w:r>
      <w:r>
        <w:t xml:space="preserve"> </w:t>
      </w:r>
      <w:r>
        <w:rPr>
          <w:iCs/>
          <w:i/>
        </w:rPr>
        <w:t xml:space="preserve">Change: add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uxarray</w:t>
      </w:r>
      <w:r>
        <w:rPr>
          <w:iCs/>
          <w:i/>
        </w:rPr>
        <w:t xml:space="preserve"> </w:t>
      </w:r>
      <w:r>
        <w:rPr>
          <w:iCs/>
          <w:i/>
        </w:rPr>
        <w:t xml:space="preserve">dependency or roll our own.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Mask generation:</w:t>
      </w:r>
      <w:r>
        <w:t xml:space="preserve"> </w:t>
      </w:r>
      <w:r>
        <w:t xml:space="preserve">offline mesh-generation pipeline (</w:t>
      </w:r>
      <w:r>
        <w:rPr>
          <w:rStyle w:val="VerbatimChar"/>
        </w:rPr>
        <w:t xml:space="preserve">gmsh</w:t>
      </w:r>
      <w:r>
        <w:t xml:space="preserve">,</w:t>
      </w:r>
      <w:r>
        <w:t xml:space="preserve"> </w:t>
      </w:r>
      <w:r>
        <w:rPr>
          <w:rStyle w:val="VerbatimChar"/>
        </w:rPr>
        <w:t xml:space="preserve">jigsaw</w:t>
      </w:r>
      <w:r>
        <w:t xml:space="preserve">,</w:t>
      </w:r>
      <w:r>
        <w:t xml:space="preserve"> </w:t>
      </w:r>
      <w:r>
        <w:rPr>
          <w:rStyle w:val="VerbatimChar"/>
        </w:rPr>
        <w:t xml:space="preserve">OceanMesh2D</w:t>
      </w:r>
      <w:r>
        <w:t xml:space="preserve">). OSMOSE doesn’t generate the mesh — it consumes 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UI rendering:</w:t>
      </w:r>
      <w:r>
        <w:t xml:space="preserve"> </w:t>
      </w:r>
      <w:r>
        <w:t xml:space="preserve">render polygons from UGRID</w:t>
      </w:r>
      <w:r>
        <w:t xml:space="preserve"> </w:t>
      </w:r>
      <w:r>
        <w:rPr>
          <w:rStyle w:val="VerbatimChar"/>
        </w:rPr>
        <w:t xml:space="preserve">face_node_connectivity</w:t>
      </w:r>
      <w:r>
        <w:t xml:space="preserve">. Per-cell polygon count varies.</w:t>
      </w:r>
      <w:r>
        <w:t xml:space="preserve"> </w:t>
      </w:r>
      <w:r>
        <w:rPr>
          <w:rStyle w:val="VerbatimChar"/>
        </w:rPr>
        <w:t xml:space="preserve">polygon_layer</w:t>
      </w:r>
      <w:r>
        <w:t xml:space="preserve"> </w:t>
      </w:r>
      <w:r>
        <w:t xml:space="preserve">handles this.</w:t>
      </w:r>
      <w:r>
        <w:t xml:space="preserve"> </w:t>
      </w:r>
      <w:r>
        <w:rPr>
          <w:iCs/>
          <w:i/>
        </w:rPr>
        <w:t xml:space="preserve">Change: ~150 LOC.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Config:</w:t>
      </w:r>
      <w:r>
        <w:t xml:space="preserve"> </w:t>
      </w:r>
      <w:r>
        <w:t xml:space="preserve">new key</w:t>
      </w:r>
      <w:r>
        <w:t xml:space="preserve"> </w:t>
      </w:r>
      <w:r>
        <w:rPr>
          <w:rStyle w:val="VerbatimChar"/>
        </w:rPr>
        <w:t xml:space="preserve">grid.type = unstructured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grid.mesh.file</w:t>
      </w:r>
      <w:r>
        <w:t xml:space="preserve"> </w:t>
      </w:r>
      <w:r>
        <w:t xml:space="preserve">pointing to a UGRID NetCDF. Remove all</w:t>
      </w:r>
      <w:r>
        <w:t xml:space="preserve"> </w:t>
      </w:r>
      <w:r>
        <w:rPr>
          <w:rStyle w:val="VerbatimChar"/>
        </w:rPr>
        <w:t xml:space="preserve">nlon</w:t>
      </w:r>
      <w:r>
        <w:t xml:space="preserve">/</w:t>
      </w:r>
      <w:r>
        <w:rPr>
          <w:rStyle w:val="VerbatimChar"/>
        </w:rPr>
        <w:t xml:space="preserve">nlat</w:t>
      </w:r>
      <w:r>
        <w:t xml:space="preserve"> </w:t>
      </w:r>
      <w:r>
        <w:t xml:space="preserve">expectations.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mesh sanity (closed, no degenerate cells, matches ocean extent) — probably integrate</w:t>
      </w:r>
      <w:r>
        <w:t xml:space="preserve"> </w:t>
      </w:r>
      <w:r>
        <w:rPr>
          <w:rStyle w:val="VerbatimChar"/>
        </w:rPr>
        <w:t xml:space="preserve">meshio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pyvista</w:t>
      </w:r>
      <w:r>
        <w:t xml:space="preserve"> </w:t>
      </w:r>
      <w:r>
        <w:t xml:space="preserve">for validation.</w:t>
      </w:r>
    </w:p>
    <w:p>
      <w:pPr>
        <w:pStyle w:val="FirstParagraph"/>
      </w:pPr>
      <w:r>
        <w:rPr>
          <w:bCs/>
          <w:b/>
        </w:rPr>
        <w:t xml:space="preserve">Rough cost:</w:t>
      </w:r>
      <w:r>
        <w:t xml:space="preserve"> </w:t>
      </w:r>
      <w:r>
        <w:rPr>
          <w:bCs/>
          <w:b/>
        </w:rPr>
        <w:t xml:space="preserve">3–4 engineer-months.</w:t>
      </w:r>
      <w:r>
        <w:t xml:space="preserve"> </w:t>
      </w:r>
      <w:r>
        <w:t xml:space="preserve">Not because any single piece is hard, but because the surface area is large: mesh reader, mesh QA, UGRID output, non-uniform dispersal kernels, UI polygon rendering, documentation, examples, and retrofitting every existing test fixture. Plus: mesh generation is an out-of-tree problem we don’t want to own.</w:t>
      </w:r>
    </w:p>
    <w:p>
      <w:pPr>
        <w:pStyle w:val="BodyText"/>
      </w:pPr>
      <w:r>
        <w:rPr>
          <w:bCs/>
          <w:b/>
        </w:rPr>
        <w:t xml:space="preserve">External dependencies:</w:t>
      </w:r>
      <w:r>
        <w:t xml:space="preserve"> </w:t>
      </w:r>
      <w:r>
        <w:rPr>
          <w:rStyle w:val="VerbatimChar"/>
        </w:rPr>
        <w:t xml:space="preserve">uxarray</w:t>
      </w:r>
      <w:r>
        <w:t xml:space="preserve"> </w:t>
      </w:r>
      <w:r>
        <w:t xml:space="preserve">(PyPI, LGPL-3.0) for UGRID I/O; optionally</w:t>
      </w:r>
      <w:r>
        <w:t xml:space="preserve"> </w:t>
      </w:r>
      <w:r>
        <w:rPr>
          <w:rStyle w:val="VerbatimChar"/>
        </w:rPr>
        <w:t xml:space="preserve">meshio</w:t>
      </w:r>
      <w:r>
        <w:t xml:space="preserve"> </w:t>
      </w:r>
      <w:r>
        <w:t xml:space="preserve">for format conversions. Neither is heavy.</w:t>
      </w:r>
    </w:p>
    <w:p>
      <w:r>
        <w:pict>
          <v:rect style="width:0;height:1.5pt" o:hralign="center" o:hrstd="t" o:hr="t"/>
        </w:pict>
      </w:r>
    </w:p>
    <w:bookmarkEnd w:id="25"/>
    <w:bookmarkStart w:id="33" w:name="cross-cutting-engineering-concerns"/>
    <w:p>
      <w:pPr>
        <w:pStyle w:val="Heading2"/>
      </w:pPr>
      <w:r>
        <w:t xml:space="preserve">6 · Cross-cutting engineering concerns</w:t>
      </w:r>
    </w:p>
    <w:bookmarkStart w:id="26" w:name="abstraction-layer-first"/>
    <w:p>
      <w:pPr>
        <w:pStyle w:val="Heading3"/>
      </w:pPr>
      <w:r>
        <w:t xml:space="preserve">6.1 Abstraction layer first</w:t>
      </w:r>
    </w:p>
    <w:p>
      <w:pPr>
        <w:pStyle w:val="FirstParagraph"/>
      </w:pPr>
      <w:r>
        <w:t xml:space="preserve">Whatever we do, the cleanest first step is to introduce a</w:t>
      </w:r>
      <w:r>
        <w:t xml:space="preserve"> </w:t>
      </w:r>
      <w:r>
        <w:rPr>
          <w:rStyle w:val="VerbatimChar"/>
        </w:rPr>
        <w:t xml:space="preserve">GridTopology</w:t>
      </w:r>
      <w:r>
        <w:t xml:space="preserve"> </w:t>
      </w:r>
      <w:r>
        <w:t xml:space="preserve">interface that the engine talks to</w:t>
      </w:r>
      <w:r>
        <w:t xml:space="preserve"> </w:t>
      </w:r>
      <w:r>
        <w:rPr>
          <w:iCs/>
          <w:i/>
        </w:rPr>
        <w:t xml:space="preserve">instead of</w:t>
      </w:r>
      <w:r>
        <w:t xml:space="preserve"> </w:t>
      </w:r>
      <w:r>
        <w:t xml:space="preserve">the current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t xml:space="preserve">assumptions. Something like: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GridTopology(Protocol):</w:t>
      </w:r>
      <w:r>
        <w:br/>
      </w:r>
      <w:r>
        <w:rPr>
          <w:rStyle w:val="NormalTok"/>
        </w:rPr>
        <w:t xml:space="preserve">    n_cells: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ocean_mask: NDArray[np.bool_]        </w:t>
      </w:r>
      <w:r>
        <w:rPr>
          <w:rStyle w:val="CommentTok"/>
        </w:rPr>
        <w:t xml:space="preserve"># shape (n_cells,)</w:t>
      </w:r>
      <w:r>
        <w:br/>
      </w:r>
      <w:r>
        <w:rPr>
          <w:rStyle w:val="NormalTok"/>
        </w:rPr>
        <w:t xml:space="preserve">    lat: NDArray[np.float64]             </w:t>
      </w:r>
      <w:r>
        <w:rPr>
          <w:rStyle w:val="CommentTok"/>
        </w:rPr>
        <w:t xml:space="preserve"># shape (n_cells,)</w:t>
      </w:r>
      <w:r>
        <w:br/>
      </w:r>
      <w:r>
        <w:rPr>
          <w:rStyle w:val="NormalTok"/>
        </w:rPr>
        <w:t xml:space="preserve">    lon: NDArray[np.float64]             </w:t>
      </w:r>
      <w:r>
        <w:rPr>
          <w:rStyle w:val="CommentTok"/>
        </w:rPr>
        <w:t xml:space="preserve"># shape (n_cells,)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cell_id: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NDArray[np.int64]: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random_neighbor(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cell_id: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rng)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walk_k_ring(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cell_id: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NDArray[np.int64]: ...</w:t>
      </w:r>
    </w:p>
    <w:p>
      <w:pPr>
        <w:pStyle w:val="FirstParagraph"/>
      </w:pPr>
      <w:r>
        <w:rPr>
          <w:rStyle w:val="VerbatimChar"/>
        </w:rPr>
        <w:t xml:space="preserve">RectangularGrid</w:t>
      </w:r>
      <w:r>
        <w:t xml:space="preserve"> </w:t>
      </w:r>
      <w:r>
        <w:t xml:space="preserve">becomes the first implementation. Engine callers stop using</w:t>
      </w:r>
      <w:r>
        <w:t xml:space="preserve"> </w:t>
      </w:r>
      <w:r>
        <w:rPr>
          <w:rStyle w:val="VerbatimChar"/>
        </w:rPr>
        <w:t xml:space="preserve">(y, x)</w:t>
      </w:r>
      <w:r>
        <w:t xml:space="preserve"> </w:t>
      </w:r>
      <w:r>
        <w:t xml:space="preserve">tuples and use flat cell IDs. This refactor is purely mechanical — no test should change in outcome — and it exposes every place that currently assumes grid shape. Estimated</w:t>
      </w:r>
      <w:r>
        <w:t xml:space="preserve"> </w:t>
      </w:r>
      <w:r>
        <w:rPr>
          <w:bCs/>
          <w:b/>
        </w:rPr>
        <w:t xml:space="preserve">2 engineer-weeks</w:t>
      </w:r>
      <w:r>
        <w:t xml:space="preserve"> </w:t>
      </w:r>
      <w:r>
        <w:t xml:space="preserve">for the refactor alone.</w:t>
      </w:r>
    </w:p>
    <w:p>
      <w:pPr>
        <w:pStyle w:val="BodyText"/>
      </w:pPr>
      <w:r>
        <w:t xml:space="preserve">After this, new topologies (hex, unstructured) slot in as additional implementations of the</w:t>
      </w:r>
      <w:r>
        <w:t xml:space="preserve"> </w:t>
      </w:r>
      <w:r>
        <w:rPr>
          <w:rStyle w:val="VerbatimChar"/>
        </w:rPr>
        <w:t xml:space="preserve">GridTopology</w:t>
      </w:r>
      <w:r>
        <w:t xml:space="preserve"> </w:t>
      </w:r>
      <w:r>
        <w:t xml:space="preserve">protocol.</w:t>
      </w:r>
    </w:p>
    <w:bookmarkEnd w:id="26"/>
    <w:bookmarkStart w:id="27" w:name="movement-subsystem-is-the-main-surgery"/>
    <w:p>
      <w:pPr>
        <w:pStyle w:val="Heading3"/>
      </w:pPr>
      <w:r>
        <w:t xml:space="preserve">6.2 Movement subsystem is the main surgery</w:t>
      </w:r>
    </w:p>
    <w:p>
      <w:pPr>
        <w:pStyle w:val="FirstParagraph"/>
      </w:pPr>
      <w:r>
        <w:t xml:space="preserve">The survey pegged movement as HIGH cost on every non-rectangular option. Two specific sub-problems: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Random walk semantics.</w:t>
      </w:r>
      <w:r>
        <w:t xml:space="preserve"> </w:t>
      </w:r>
      <w:r>
        <w:t xml:space="preserve">“</w:t>
      </w:r>
      <w:r>
        <w:t xml:space="preserve">walk_range = 2</w:t>
      </w:r>
      <w:r>
        <w:t xml:space="preserve">”</w:t>
      </w:r>
      <w:r>
        <w:t xml:space="preserve"> </w:t>
      </w:r>
      <w:r>
        <w:t xml:space="preserve">today means a 5×5 integer box. On a hex grid it could mean</w:t>
      </w:r>
      <w:r>
        <w:t xml:space="preserve"> </w:t>
      </w:r>
      <w:r>
        <w:t xml:space="preserve">“</w:t>
      </w:r>
      <w:r>
        <w:t xml:space="preserve">2-ring</w:t>
      </w:r>
      <w:r>
        <w:t xml:space="preserve">”</w:t>
      </w:r>
      <w:r>
        <w:t xml:space="preserve"> </w:t>
      </w:r>
      <w:r>
        <w:t xml:space="preserve">(~19 cells). On an unstructured mesh it could mean</w:t>
      </w:r>
      <w:r>
        <w:t xml:space="preserve"> </w:t>
      </w:r>
      <w:r>
        <w:t xml:space="preserve">“</w:t>
      </w:r>
      <w:r>
        <w:t xml:space="preserve">graph distance ≤ 2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≤ 2 × cell_size km</w:t>
      </w:r>
      <w:r>
        <w:t xml:space="preserve">”</w:t>
      </w:r>
      <w:r>
        <w:t xml:space="preserve">. These are biologically different. Each species’ calibrated walk_range value may need rescaling — probably a per-species calibration pass.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Map-based movement CSV format.</w:t>
      </w:r>
      <w:r>
        <w:t xml:space="preserve"> </w:t>
      </w:r>
      <w:r>
        <w:t xml:space="preserve">Today maps are 2D matrices that align with the rectangular grid. For hex / unstructured, maps become per-cell probability vectors. The engine should keep accepting the 2D format for rectangular grids (back-compat) and add a new</w:t>
      </w:r>
      <w:r>
        <w:t xml:space="preserve"> </w:t>
      </w:r>
      <w:r>
        <w:t xml:space="preserve">“</w:t>
      </w:r>
      <w:r>
        <w:t xml:space="preserve">per-cell</w:t>
      </w:r>
      <w:r>
        <w:t xml:space="preserve">”</w:t>
      </w:r>
      <w:r>
        <w:t xml:space="preserve"> </w:t>
      </w:r>
      <w:r>
        <w:t xml:space="preserve">format keyed by cell ID. The existing</w:t>
      </w:r>
      <w:r>
        <w:t xml:space="preserve"> </w:t>
      </w:r>
      <w:r>
        <w:rPr>
          <w:rStyle w:val="VerbatimChar"/>
        </w:rPr>
        <w:t xml:space="preserve">smelt_spawning.csv</w:t>
      </w:r>
      <w:r>
        <w:t xml:space="preserve"> </w:t>
      </w:r>
      <w:r>
        <w:t xml:space="preserve">and friends would then need regeneration for the new topology — reusing the HELCOM-literature-derived cell lists from the 2026-04-21 map-validation session.</w:t>
      </w:r>
    </w:p>
    <w:bookmarkEnd w:id="27"/>
    <w:bookmarkStart w:id="28" w:name="mass-conservation-and-bathymetry"/>
    <w:p>
      <w:pPr>
        <w:pStyle w:val="Heading3"/>
      </w:pPr>
      <w:r>
        <w:t xml:space="preserve">6.3 Mass conservation and bathymetry</w:t>
      </w:r>
    </w:p>
    <w:p>
      <w:pPr>
        <w:pStyle w:val="FirstParagraph"/>
      </w:pPr>
      <w:r>
        <w:t xml:space="preserve">OSMOSE treats cells as abstract</w:t>
      </w:r>
      <w:r>
        <w:t xml:space="preserve"> </w:t>
      </w:r>
      <w:r>
        <w:t xml:space="preserve">“</w:t>
      </w:r>
      <w:r>
        <w:t xml:space="preserve">schools live here</w:t>
      </w:r>
      <w:r>
        <w:t xml:space="preserve">”</w:t>
      </w:r>
      <w:r>
        <w:t xml:space="preserve"> </w:t>
      </w:r>
      <w:r>
        <w:t xml:space="preserve">containers, not physical volumes. So strictly speaking, cell</w:t>
      </w:r>
      <w:r>
        <w:t xml:space="preserve"> </w:t>
      </w:r>
      <w:r>
        <w:rPr>
          <w:iCs/>
          <w:i/>
        </w:rPr>
        <w:t xml:space="preserve">area</w:t>
      </w:r>
      <w:r>
        <w:t xml:space="preserve"> </w:t>
      </w:r>
      <w:r>
        <w:t xml:space="preserve">doesn’t enter the biomass arithmetic — biomass per cell is an abundance not a density. Two places where area would matter: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Forcing with density units.</w:t>
      </w:r>
      <w:r>
        <w:t xml:space="preserve"> </w:t>
      </w:r>
      <w:r>
        <w:t xml:space="preserve">If LTL biomass were in</w:t>
      </w:r>
      <w:r>
        <w:t xml:space="preserve"> </w:t>
      </w:r>
      <w:r>
        <w:rPr>
          <w:rStyle w:val="VerbatimChar"/>
        </w:rPr>
        <w:t xml:space="preserve">mg/m³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tonnes/cell</w:t>
      </w:r>
      <w:r>
        <w:t xml:space="preserve">, cell area matters. Today it’s the latter, so this isn’t an issue.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Fishing rate spatial aggregation.</w:t>
      </w:r>
      <w:r>
        <w:t xml:space="preserve"> </w:t>
      </w:r>
      <w:r>
        <w:t xml:space="preserve">Fishing is per-cell with a mortality rate; if effort is expressed as</w:t>
      </w:r>
      <w:r>
        <w:t xml:space="preserve"> </w:t>
      </w:r>
      <w:r>
        <w:rPr>
          <w:rStyle w:val="VerbatimChar"/>
        </w:rPr>
        <w:t xml:space="preserve">boats/km²</w:t>
      </w:r>
      <w:r>
        <w:t xml:space="preserve">, you need cell area.</w:t>
      </w:r>
    </w:p>
    <w:p>
      <w:pPr>
        <w:pStyle w:val="FirstParagraph"/>
      </w:pPr>
      <w:r>
        <w:t xml:space="preserve">Neither is currently a problem but will surface if OSMOSE tries to couple with physical/biogeochemical models more tightly.</w:t>
      </w:r>
    </w:p>
    <w:bookmarkEnd w:id="28"/>
    <w:bookmarkStart w:id="29" w:name="bathymetry-depth"/>
    <w:p>
      <w:pPr>
        <w:pStyle w:val="Heading3"/>
      </w:pPr>
      <w:r>
        <w:t xml:space="preserve">6.4 Bathymetry / depth</w:t>
      </w:r>
    </w:p>
    <w:p>
      <w:pPr>
        <w:pStyle w:val="FirstParagraph"/>
      </w:pPr>
      <w:r>
        <w:t xml:space="preserve">OSMOSE-Python doesn’t currently use depth at all. That’s orthogonal to the grid-topology question but would become relevant if we add depth-stratified predation (cod in deep basins, flounder on the shelf). For unstructured meshes with depth, you might want voxel-level meshes (rare, but 3D versions of SCHISM exist). Deferred.</w:t>
      </w:r>
    </w:p>
    <w:bookmarkEnd w:id="29"/>
    <w:bookmarkStart w:id="30" w:name="calibration-compatibility"/>
    <w:p>
      <w:pPr>
        <w:pStyle w:val="Heading3"/>
      </w:pPr>
      <w:r>
        <w:t xml:space="preserve">6.5 Calibration compatibility</w:t>
      </w:r>
    </w:p>
    <w:p>
      <w:pPr>
        <w:pStyle w:val="FirstParagraph"/>
      </w:pPr>
      <w:r>
        <w:t xml:space="preserve">All existing Baltic calibration parameters (mortality rates, fishing rates, etc.) are</w:t>
      </w:r>
      <w:r>
        <w:t xml:space="preserve"> </w:t>
      </w:r>
      <w:r>
        <w:rPr>
          <w:bCs/>
          <w:b/>
        </w:rPr>
        <w:t xml:space="preserve">per-species scalars</w:t>
      </w:r>
      <w:r>
        <w:t xml:space="preserve"> </w:t>
      </w:r>
      <w:r>
        <w:t xml:space="preserve">— they don’t depend on grid topology. So a topology switch doesn’t invalidate the 2026-04-22 phase 1 or 2026-04-24 phase 2 calibration as a starting point. Species-distribution maps (</w:t>
      </w:r>
      <w:r>
        <w:rPr>
          <w:rStyle w:val="VerbatimChar"/>
        </w:rPr>
        <w:t xml:space="preserve">smelt_spawning.csv</w:t>
      </w:r>
      <w:r>
        <w:t xml:space="preserve"> </w:t>
      </w:r>
      <w:r>
        <w:t xml:space="preserve">etc.) would need regeneration, not recalibration.</w:t>
      </w:r>
    </w:p>
    <w:bookmarkEnd w:id="30"/>
    <w:bookmarkStart w:id="31" w:name="parity-with-the-java-reference"/>
    <w:p>
      <w:pPr>
        <w:pStyle w:val="Heading3"/>
      </w:pPr>
      <w:r>
        <w:t xml:space="preserve">6.6 Parity with the Java reference</w:t>
      </w:r>
    </w:p>
    <w:p>
      <w:pPr>
        <w:pStyle w:val="FirstParagraph"/>
      </w:pPr>
      <w:r>
        <w:t xml:space="preserve">The Java OSMOSE engine is the reference implementation. It’s also rectangular-only (as of the versions we track). Switching Python to a non-rectangular topology breaks numerical parity with Java. This is an explicit non-goal for this feature — it would fork the Python engine from being a parity port to being a divergent evolution. That’s a strategic decision, not a technical one.</w:t>
      </w:r>
    </w:p>
    <w:bookmarkEnd w:id="31"/>
    <w:bookmarkStart w:id="32" w:name="ui-performance"/>
    <w:p>
      <w:pPr>
        <w:pStyle w:val="Heading3"/>
      </w:pPr>
      <w:r>
        <w:t xml:space="preserve">6.7 UI performance</w:t>
      </w:r>
    </w:p>
    <w:p>
      <w:pPr>
        <w:pStyle w:val="FirstParagraph"/>
      </w:pPr>
      <w:r>
        <w:rPr>
          <w:rStyle w:val="VerbatimChar"/>
        </w:rPr>
        <w:t xml:space="preserve">shiny-deckgl</w:t>
      </w:r>
      <w:r>
        <w:t xml:space="preserve"> </w:t>
      </w:r>
      <w:r>
        <w:t xml:space="preserve">renders polygons with GPU acceleration. 10,000 hex cells renders fine in our testing. 100,000+ unstructured cells may stutter; mitigate by viewport culling or switching to</w:t>
      </w:r>
      <w:r>
        <w:t xml:space="preserve"> </w:t>
      </w:r>
      <w:r>
        <w:rPr>
          <w:rStyle w:val="VerbatimChar"/>
        </w:rPr>
        <w:t xml:space="preserve">bitmap_layer</w:t>
      </w:r>
      <w:r>
        <w:t xml:space="preserve"> </w:t>
      </w:r>
      <w:r>
        <w:t xml:space="preserve">for very fine meshes. Not a blocker at OSMOSE-scale domains.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igration-path-recommendation"/>
    <w:p>
      <w:pPr>
        <w:pStyle w:val="Heading2"/>
      </w:pPr>
      <w:r>
        <w:t xml:space="preserve">7 · Migration path — recommendation</w:t>
      </w:r>
    </w:p>
    <w:p>
      <w:pPr>
        <w:pStyle w:val="FirstParagraph"/>
      </w:pPr>
      <w:r>
        <w:t xml:space="preserve">If this is worth pursuing, the low-regret sequence is: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0 — Abstraction (2 weeks).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GridTopology</w:t>
      </w:r>
      <w:r>
        <w:t xml:space="preserve"> </w:t>
      </w:r>
      <w:r>
        <w:t xml:space="preserve">protocol; port</w:t>
      </w:r>
      <w:r>
        <w:t xml:space="preserve"> </w:t>
      </w:r>
      <w:r>
        <w:rPr>
          <w:rStyle w:val="VerbatimChar"/>
        </w:rPr>
        <w:t xml:space="preserve">RectangularGrid</w:t>
      </w:r>
      <w:r>
        <w:t xml:space="preserve"> </w:t>
      </w:r>
      <w:r>
        <w:t xml:space="preserve">to implement it; refactor every caller to use flat cell IDs; existing test suite still passes byte-for-byte. No functional change, but the change-point becomes visible.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1 — Curvilinear NcGrid validation (1 week).</w:t>
      </w:r>
      <w:r>
        <w:t xml:space="preserve"> </w:t>
      </w:r>
      <w:r>
        <w:t xml:space="preserve">End-to-end test of running OSMOSE-Python against a ROMS-style 2D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t xml:space="preserve">grid with distorted cells. Validate spatial output writes CF-compliant curvilinear NetCDF. Deliver: first non-trivial non-uniform-dx grid running through the engine.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2 — Hex grid (4–6 weeks).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HexGrid</w:t>
      </w:r>
      <w:r>
        <w:t xml:space="preserve"> </w:t>
      </w:r>
      <w:r>
        <w:t xml:space="preserve">on top of</w:t>
      </w:r>
      <w:r>
        <w:t xml:space="preserve"> </w:t>
      </w:r>
      <w:r>
        <w:rPr>
          <w:rStyle w:val="VerbatimChar"/>
        </w:rPr>
        <w:t xml:space="preserve">h3</w:t>
      </w:r>
      <w:r>
        <w:t xml:space="preserve">. Validate: run a Baltic-shaped hex grid through the existing calibration pipeline. Compare biomass trajectories against the rectangular-grid equivalent. If within calibration tolerance, hex is viable. Re-derive Baltic distribution maps on hex and re-run calibration.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3 — Unstructured mesh (3–4 months).</w:t>
      </w:r>
      <w:r>
        <w:t xml:space="preserve"> </w:t>
      </w:r>
      <w:r>
        <w:t xml:space="preserve">Only if Phase 2 proves hex is worth the modeling effort. Implement</w:t>
      </w:r>
      <w:r>
        <w:t xml:space="preserve"> </w:t>
      </w:r>
      <w:r>
        <w:rPr>
          <w:rStyle w:val="VerbatimChar"/>
        </w:rPr>
        <w:t xml:space="preserve">UnstructuredGrid</w:t>
      </w:r>
      <w:r>
        <w:t xml:space="preserve"> </w:t>
      </w:r>
      <w:r>
        <w:t xml:space="preserve">reading UGRID NetCDF. Use Baltic as a test bed with a mesh refined in coastal lagoons. Major downstream consequence: every distribution map needs a mesh-aware regeneration. Publish as a research track, not a stable feature.</w:t>
      </w:r>
    </w:p>
    <w:p>
      <w:pPr>
        <w:pStyle w:val="FirstParagraph"/>
      </w:pPr>
      <w:r>
        <w:t xml:space="preserve">Total horizon:</w:t>
      </w:r>
      <w:r>
        <w:t xml:space="preserve"> </w:t>
      </w:r>
      <w:r>
        <w:rPr>
          <w:bCs/>
          <w:b/>
        </w:rPr>
        <w:t xml:space="preserve">~6 months</w:t>
      </w:r>
      <w:r>
        <w:t xml:space="preserve"> </w:t>
      </w:r>
      <w:r>
        <w:t xml:space="preserve">if we commit fully;</w:t>
      </w:r>
      <w:r>
        <w:t xml:space="preserve"> </w:t>
      </w:r>
      <w:r>
        <w:rPr>
          <w:bCs/>
          <w:b/>
        </w:rPr>
        <w:t xml:space="preserve">~3 weeks</w:t>
      </w:r>
      <w:r>
        <w:t xml:space="preserve"> </w:t>
      </w:r>
      <w:r>
        <w:t xml:space="preserve">for Phase 0+1 alone, which already delivers real value (proper curvilinear grid support) and opens the door to later phases without prejudging them.</w:t>
      </w:r>
    </w:p>
    <w:p>
      <w:r>
        <w:pict>
          <v:rect style="width:0;height:1.5pt" o:hralign="center" o:hrstd="t" o:hr="t"/>
        </w:pict>
      </w:r>
    </w:p>
    <w:bookmarkEnd w:id="34"/>
    <w:bookmarkStart w:id="35" w:name="what-we-would-not-get-from-this"/>
    <w:p>
      <w:pPr>
        <w:pStyle w:val="Heading2"/>
      </w:pPr>
      <w:r>
        <w:t xml:space="preserve">8 · What we would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get from this</w:t>
      </w:r>
    </w:p>
    <w:p>
      <w:pPr>
        <w:pStyle w:val="FirstParagraph"/>
      </w:pPr>
      <w:r>
        <w:t xml:space="preserve">Worth stating explicitly so the scope stays honest: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 more accurate ecology without recalibration.</w:t>
      </w:r>
      <w:r>
        <w:t xml:space="preserve"> </w:t>
      </w:r>
      <w:r>
        <w:t xml:space="preserve">All species distribution maps + possibly walk_range would need regeneration for the new topology. The gain is</w:t>
      </w:r>
      <w:r>
        <w:t xml:space="preserve"> </w:t>
      </w:r>
      <w:r>
        <w:rPr>
          <w:iCs/>
          <w:i/>
        </w:rPr>
        <w:t xml:space="preserve">spatial resolution where it matters</w:t>
      </w:r>
      <w:r>
        <w:t xml:space="preserve">, not automatic model improvement.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 Java parity.</w:t>
      </w:r>
      <w:r>
        <w:t xml:space="preserve"> </w:t>
      </w:r>
      <w:r>
        <w:t xml:space="preserve">Java OSMOSE is rectangular. Any non-rectangular Python grid forks from Java.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 mesh generation.</w:t>
      </w:r>
      <w:r>
        <w:t xml:space="preserve"> </w:t>
      </w:r>
      <w:r>
        <w:t xml:space="preserve">OSMOSE consumes meshes; we rely on</w:t>
      </w:r>
      <w:r>
        <w:t xml:space="preserve"> </w:t>
      </w:r>
      <w:r>
        <w:rPr>
          <w:rStyle w:val="VerbatimChar"/>
        </w:rPr>
        <w:t xml:space="preserve">gmsh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jigsaw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OceanMesh2D</w:t>
      </w:r>
      <w:r>
        <w:t xml:space="preserve"> </w:t>
      </w:r>
      <w:r>
        <w:t xml:space="preserve">upstream. Our grid files are inputs.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 solving the Baltic biomass-calibration gap.</w:t>
      </w:r>
      <w:r>
        <w:t xml:space="preserve"> </w:t>
      </w:r>
      <w:r>
        <w:t xml:space="preserve">That’s a parameter-fitting problem (see 2026-04-24 Tier 1 plan), not a grid-resolution problem. A finer grid would expose coastal heterogeneity that the model doesn’t currently represent, but the out-of-range biomasses at ×100+ target aren’t caused by grid coarseness.</w:t>
      </w:r>
    </w:p>
    <w:p>
      <w:r>
        <w:pict>
          <v:rect style="width:0;height:1.5pt" o:hralign="center" o:hrstd="t" o:hr="t"/>
        </w:pict>
      </w:r>
    </w:p>
    <w:bookmarkEnd w:id="35"/>
    <w:bookmarkStart w:id="36" w:name="open-questions"/>
    <w:p>
      <w:pPr>
        <w:pStyle w:val="Heading2"/>
      </w:pPr>
      <w:r>
        <w:t xml:space="preserve">9 · Open questions</w:t>
      </w:r>
    </w:p>
    <w:p>
      <w:pPr>
        <w:numPr>
          <w:ilvl w:val="0"/>
          <w:numId w:val="1010"/>
        </w:numPr>
        <w:pStyle w:val="Compact"/>
      </w:pPr>
      <w:r>
        <w:t xml:space="preserve">Is Java-parity breakage acceptable? (Strategic, needs project-level decision.)</w:t>
      </w:r>
    </w:p>
    <w:p>
      <w:pPr>
        <w:numPr>
          <w:ilvl w:val="0"/>
          <w:numId w:val="1010"/>
        </w:numPr>
        <w:pStyle w:val="Compact"/>
      </w:pPr>
      <w:r>
        <w:t xml:space="preserve">Do we need simultaneous support for rectangular + non-rectangular, or a clean migration where only one topology exists at a time? (Config schema implication.)</w:t>
      </w:r>
    </w:p>
    <w:p>
      <w:pPr>
        <w:numPr>
          <w:ilvl w:val="0"/>
          <w:numId w:val="1010"/>
        </w:numPr>
        <w:pStyle w:val="Compact"/>
      </w:pPr>
      <w:r>
        <w:t xml:space="preserve">Are there existing UGRID-format Baltic meshes we can reuse (e.g., from HELCOM bathymetry work)?</w:t>
      </w:r>
    </w:p>
    <w:p>
      <w:pPr>
        <w:numPr>
          <w:ilvl w:val="0"/>
          <w:numId w:val="1010"/>
        </w:numPr>
        <w:pStyle w:val="Compact"/>
      </w:pPr>
      <w:r>
        <w:t xml:space="preserve">Is hex H3 at resolution 5 (~8.5 km²) or 6 (~1.2 km²) the right scale for Baltic? (h3 resolution choice).</w:t>
      </w:r>
    </w:p>
    <w:p>
      <w:pPr>
        <w:numPr>
          <w:ilvl w:val="0"/>
          <w:numId w:val="1010"/>
        </w:numPr>
        <w:pStyle w:val="Compact"/>
      </w:pPr>
      <w:r>
        <w:t xml:space="preserve">Would SIMD-friendly layouts (StructureOfArrays of cell attributes) give enough speedup to offset the indirection cost of a neighbor graph? (Performance spike needed.)</w:t>
      </w:r>
    </w:p>
    <w:p>
      <w:r>
        <w:pict>
          <v:rect style="width:0;height:1.5pt" o:hralign="center" o:hrstd="t" o:hr="t"/>
        </w:pict>
      </w:r>
    </w:p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1"/>
        </w:numPr>
        <w:pStyle w:val="Compact"/>
      </w:pPr>
      <w:r>
        <w:t xml:space="preserve">Survey notes behind this document: generated by an Explore subagent on 2026-04-24, documenting file:line references for every grid-assumption in the codebase.</w:t>
      </w:r>
    </w:p>
    <w:p>
      <w:pPr>
        <w:numPr>
          <w:ilvl w:val="0"/>
          <w:numId w:val="1011"/>
        </w:numPr>
        <w:pStyle w:val="Compact"/>
      </w:pPr>
      <w:r>
        <w:t xml:space="preserve">UGRID CF convention: https://ugrid-conventions.github.io/ugrid-conventions/</w:t>
      </w:r>
    </w:p>
    <w:p>
      <w:pPr>
        <w:numPr>
          <w:ilvl w:val="0"/>
          <w:numId w:val="1011"/>
        </w:numPr>
        <w:pStyle w:val="Compact"/>
      </w:pPr>
      <w:r>
        <w:t xml:space="preserve">H3 geospatial indexing: https://h3geo.org/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uxarray</w:t>
      </w:r>
      <w:r>
        <w:t xml:space="preserve">: UGRID-aware xarray extension, NSF-funded: https://uxarray.readthedocs.io/</w:t>
      </w:r>
    </w:p>
    <w:p>
      <w:pPr>
        <w:numPr>
          <w:ilvl w:val="0"/>
          <w:numId w:val="1011"/>
        </w:numPr>
        <w:pStyle w:val="Compact"/>
      </w:pPr>
      <w:r>
        <w:t xml:space="preserve">CMEMS Baltic bathymetry (for potential mesh-refinement sources): via Copernicus Marine Service.</w:t>
      </w:r>
    </w:p>
    <w:p>
      <w:pPr>
        <w:numPr>
          <w:ilvl w:val="0"/>
          <w:numId w:val="1011"/>
        </w:numPr>
        <w:pStyle w:val="Compact"/>
      </w:pPr>
      <w:r>
        <w:t xml:space="preserve">Existing OSMOSE-Python grid code:</w:t>
      </w:r>
      <w:r>
        <w:t xml:space="preserve"> </w:t>
      </w:r>
      <w:r>
        <w:rPr>
          <w:rStyle w:val="VerbatimChar"/>
        </w:rPr>
        <w:t xml:space="preserve">osmose/engine/grid.py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osmose/engine/processes/movement.py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ui/pages/grid_helpers.py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osmose/schema/grid.py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Author’s note: this document is a scoping study, not a design spec. The next step — if pursued — is Phase 0 (the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GridTopology</w:t>
      </w:r>
      <w:r>
        <w:rPr>
          <w:iCs/>
          <w:i/>
        </w:rPr>
        <w:t xml:space="preserve"> </w:t>
      </w:r>
      <w:r>
        <w:rPr>
          <w:iCs/>
          <w:i/>
        </w:rPr>
        <w:t xml:space="preserve">abstraction), which has value on its own (cleaner code, easier testing) even if the non-rectangular work never happens.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2026-04-24T10:22:32Z</dcterms:created>
  <dcterms:modified xsi:type="dcterms:W3CDTF">2026-04-24T10:22:32Z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