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DD92" w14:textId="77777777" w:rsidR="009D2E15" w:rsidRDefault="00D158F9">
      <w:pPr>
        <w:spacing w:after="160"/>
        <w:jc w:val="center"/>
      </w:pPr>
      <w:r>
        <w:rPr>
          <w:color w:val="2C2C2C"/>
        </w:rPr>
        <w:t>Université Hassan 1er</w:t>
      </w:r>
    </w:p>
    <w:p w14:paraId="0B0211BE" w14:textId="77777777" w:rsidR="009D2E15" w:rsidRDefault="00D158F9">
      <w:pPr>
        <w:spacing w:after="40"/>
        <w:jc w:val="center"/>
      </w:pPr>
      <w:r>
        <w:rPr>
          <w:b/>
          <w:bCs/>
          <w:color w:val="006633"/>
          <w:sz w:val="28"/>
          <w:szCs w:val="28"/>
        </w:rPr>
        <w:t>ÉCOLE NATIONALE DE COMMERCE ET DE GESTION</w:t>
      </w:r>
    </w:p>
    <w:p w14:paraId="696F687C" w14:textId="77777777" w:rsidR="009D2E15" w:rsidRDefault="00D158F9">
      <w:pPr>
        <w:spacing w:after="560"/>
        <w:jc w:val="center"/>
      </w:pPr>
      <w:r>
        <w:rPr>
          <w:b/>
          <w:bCs/>
          <w:color w:val="006633"/>
          <w:sz w:val="28"/>
          <w:szCs w:val="28"/>
        </w:rPr>
        <w:t>DE SETTAT</w:t>
      </w:r>
    </w:p>
    <w:p w14:paraId="72083B4E" w14:textId="77777777" w:rsidR="009D2E15" w:rsidRDefault="009D2E15">
      <w:pPr>
        <w:pBdr>
          <w:bottom w:val="single" w:sz="6" w:space="1" w:color="D4A017"/>
        </w:pBdr>
        <w:spacing w:after="560"/>
      </w:pPr>
    </w:p>
    <w:p w14:paraId="40D80C82" w14:textId="77777777" w:rsidR="009D2E15" w:rsidRDefault="00D158F9">
      <w:pPr>
        <w:spacing w:after="200"/>
        <w:jc w:val="center"/>
      </w:pPr>
      <w:r>
        <w:rPr>
          <w:b/>
          <w:bCs/>
          <w:color w:val="004422"/>
          <w:sz w:val="36"/>
          <w:szCs w:val="36"/>
        </w:rPr>
        <w:t>COMPTE RENDU DE PROJET</w:t>
      </w:r>
    </w:p>
    <w:p w14:paraId="3B64A3BB" w14:textId="77777777" w:rsidR="009D2E15" w:rsidRDefault="00D158F9">
      <w:pPr>
        <w:spacing w:after="120"/>
        <w:jc w:val="center"/>
      </w:pPr>
      <w:r>
        <w:rPr>
          <w:b/>
          <w:bCs/>
          <w:color w:val="D4A017"/>
          <w:sz w:val="26"/>
          <w:szCs w:val="26"/>
        </w:rPr>
        <w:t>Classification du Risque de Dilution Actionnariale</w:t>
      </w:r>
    </w:p>
    <w:p w14:paraId="1EEA01DF" w14:textId="77777777" w:rsidR="009D2E15" w:rsidRDefault="00D158F9">
      <w:pPr>
        <w:spacing w:after="560"/>
        <w:jc w:val="center"/>
      </w:pPr>
      <w:proofErr w:type="gramStart"/>
      <w:r>
        <w:rPr>
          <w:color w:val="666666"/>
        </w:rPr>
        <w:t>par</w:t>
      </w:r>
      <w:proofErr w:type="gramEnd"/>
      <w:r>
        <w:rPr>
          <w:color w:val="666666"/>
        </w:rPr>
        <w:t xml:space="preserve"> Machine Learning — Support </w:t>
      </w:r>
      <w:proofErr w:type="spellStart"/>
      <w:r>
        <w:rPr>
          <w:color w:val="666666"/>
        </w:rPr>
        <w:t>Vector</w:t>
      </w:r>
      <w:proofErr w:type="spellEnd"/>
      <w:r>
        <w:rPr>
          <w:color w:val="666666"/>
        </w:rPr>
        <w:t xml:space="preserve"> Machine (SVM)</w:t>
      </w:r>
    </w:p>
    <w:p w14:paraId="12567FB0" w14:textId="77777777" w:rsidR="009D2E15" w:rsidRDefault="009D2E15">
      <w:pPr>
        <w:pBdr>
          <w:bottom w:val="single" w:sz="6" w:space="1" w:color="D4A017"/>
        </w:pBdr>
        <w:spacing w:after="56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600"/>
      </w:tblGrid>
      <w:tr w:rsidR="009D2E15" w14:paraId="1F0FD86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6D34D8" w14:textId="77777777" w:rsidR="009D2E15" w:rsidRDefault="00D158F9">
            <w:r>
              <w:rPr>
                <w:b/>
                <w:bCs/>
                <w:color w:val="004422"/>
              </w:rPr>
              <w:t>Module :</w:t>
            </w:r>
          </w:p>
        </w:tc>
        <w:tc>
          <w:tcPr>
            <w:tcW w:w="5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90F4E5" w14:textId="77777777" w:rsidR="009D2E15" w:rsidRDefault="00D158F9">
            <w:r>
              <w:t>Intelligence Artificielle &amp; Data Science — L3 S8</w:t>
            </w:r>
          </w:p>
        </w:tc>
      </w:tr>
      <w:tr w:rsidR="009D2E15" w14:paraId="6B15B01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ED876A" w14:textId="77777777" w:rsidR="009D2E15" w:rsidRDefault="00D158F9">
            <w:r>
              <w:rPr>
                <w:b/>
                <w:bCs/>
                <w:color w:val="004422"/>
              </w:rPr>
              <w:t>Filière :</w:t>
            </w:r>
          </w:p>
        </w:tc>
        <w:tc>
          <w:tcPr>
            <w:tcW w:w="5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70B67D" w14:textId="77777777" w:rsidR="009D2E15" w:rsidRDefault="00D158F9">
            <w:r>
              <w:t>CAC 2 — L3 S8</w:t>
            </w:r>
          </w:p>
        </w:tc>
      </w:tr>
      <w:tr w:rsidR="009D2E15" w14:paraId="14DE935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11B55B" w14:textId="77777777" w:rsidR="009D2E15" w:rsidRDefault="00D158F9">
            <w:r>
              <w:rPr>
                <w:b/>
                <w:bCs/>
                <w:color w:val="004422"/>
              </w:rPr>
              <w:t>Réalisé par :</w:t>
            </w:r>
          </w:p>
        </w:tc>
        <w:tc>
          <w:tcPr>
            <w:tcW w:w="5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672AB7" w14:textId="77777777" w:rsidR="009D2E15" w:rsidRDefault="00D158F9">
            <w:r>
              <w:t xml:space="preserve">Hamza M’ZIZ &amp; </w:t>
            </w:r>
            <w:proofErr w:type="spellStart"/>
            <w:r>
              <w:t>Razki</w:t>
            </w:r>
            <w:proofErr w:type="spellEnd"/>
            <w:r>
              <w:t xml:space="preserve"> HIBA</w:t>
            </w:r>
          </w:p>
        </w:tc>
      </w:tr>
      <w:tr w:rsidR="009D2E15" w14:paraId="316E030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C71073" w14:textId="77777777" w:rsidR="009D2E15" w:rsidRDefault="00D158F9">
            <w:r>
              <w:rPr>
                <w:b/>
                <w:bCs/>
                <w:color w:val="004422"/>
              </w:rPr>
              <w:t>Encadrant :</w:t>
            </w:r>
          </w:p>
        </w:tc>
        <w:tc>
          <w:tcPr>
            <w:tcW w:w="5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CEED30" w14:textId="77777777" w:rsidR="009D2E15" w:rsidRDefault="00D158F9">
            <w:r>
              <w:t>Mr. LARHLIMI</w:t>
            </w:r>
          </w:p>
        </w:tc>
      </w:tr>
      <w:tr w:rsidR="009D2E15" w14:paraId="5BD54EF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7642E2" w14:textId="77777777" w:rsidR="009D2E15" w:rsidRDefault="00D158F9">
            <w:r>
              <w:rPr>
                <w:b/>
                <w:bCs/>
                <w:color w:val="004422"/>
              </w:rPr>
              <w:t>Période :</w:t>
            </w:r>
          </w:p>
        </w:tc>
        <w:tc>
          <w:tcPr>
            <w:tcW w:w="5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F0CC2B" w14:textId="77777777" w:rsidR="009D2E15" w:rsidRDefault="00D158F9">
            <w:r>
              <w:t>Semestre 8 — Année Universitaire 2024–2025</w:t>
            </w:r>
          </w:p>
        </w:tc>
      </w:tr>
    </w:tbl>
    <w:p w14:paraId="2142F5D5" w14:textId="77777777" w:rsidR="009D2E15" w:rsidRDefault="009D2E15">
      <w:pPr>
        <w:spacing w:before="60" w:after="60"/>
      </w:pPr>
    </w:p>
    <w:p w14:paraId="20DDA447" w14:textId="77777777" w:rsidR="009D2E15" w:rsidRDefault="009D2E15">
      <w:pPr>
        <w:spacing w:before="60" w:after="60"/>
      </w:pPr>
    </w:p>
    <w:p w14:paraId="71F3FE99" w14:textId="77777777" w:rsidR="009D2E15" w:rsidRDefault="00D158F9">
      <w:pPr>
        <w:spacing w:before="400"/>
        <w:jc w:val="center"/>
      </w:pPr>
      <w:r>
        <w:rPr>
          <w:color w:val="888888"/>
        </w:rPr>
        <w:t>Année Universitaire 2024–2025</w:t>
      </w:r>
    </w:p>
    <w:p w14:paraId="387B265F" w14:textId="77777777" w:rsidR="009D2E15" w:rsidRDefault="00D158F9">
      <w:r>
        <w:br w:type="page"/>
      </w:r>
    </w:p>
    <w:p w14:paraId="677BEED7" w14:textId="77777777" w:rsidR="009D2E15" w:rsidRDefault="00D158F9">
      <w:pPr>
        <w:pStyle w:val="Titre1"/>
      </w:pPr>
      <w:r>
        <w:lastRenderedPageBreak/>
        <w:t>SOMMAIRE</w:t>
      </w:r>
    </w:p>
    <w:p w14:paraId="18869044" w14:textId="77777777" w:rsidR="009D2E15" w:rsidRDefault="009D2E15">
      <w:pPr>
        <w:pBdr>
          <w:bottom w:val="single" w:sz="4" w:space="1" w:color="006633"/>
        </w:pBdr>
        <w:spacing w:before="120" w:after="120"/>
      </w:pPr>
    </w:p>
    <w:p w14:paraId="7D59323A" w14:textId="77777777" w:rsidR="009D2E15" w:rsidRDefault="00D158F9">
      <w:pPr>
        <w:tabs>
          <w:tab w:val="right" w:pos="8500"/>
        </w:tabs>
        <w:spacing w:before="40" w:after="40"/>
      </w:pPr>
      <w:hyperlink w:anchor="sec_intro" w:history="1">
        <w:r>
          <w:rPr>
            <w:b/>
            <w:bCs/>
            <w:color w:val="1155CC"/>
            <w:u w:val="single"/>
          </w:rPr>
          <w:t xml:space="preserve">I.  Introduction — Thématique, </w:t>
        </w:r>
        <w:proofErr w:type="spellStart"/>
        <w:r>
          <w:rPr>
            <w:b/>
            <w:bCs/>
            <w:color w:val="1155CC"/>
            <w:u w:val="single"/>
          </w:rPr>
          <w:t>Dataset</w:t>
        </w:r>
        <w:proofErr w:type="spellEnd"/>
        <w:r>
          <w:rPr>
            <w:b/>
            <w:bCs/>
            <w:color w:val="1155CC"/>
            <w:u w:val="single"/>
          </w:rPr>
          <w:t xml:space="preserve"> et Méthode d'Apprentissage</w:t>
        </w:r>
      </w:hyperlink>
      <w:r>
        <w:tab/>
        <w:t>3</w:t>
      </w:r>
    </w:p>
    <w:p w14:paraId="61E8DDBE" w14:textId="77777777" w:rsidR="009D2E15" w:rsidRDefault="00D158F9">
      <w:pPr>
        <w:tabs>
          <w:tab w:val="right" w:pos="8500"/>
        </w:tabs>
        <w:spacing w:before="40" w:after="40"/>
      </w:pPr>
      <w:hyperlink w:anchor="sec_intro" w:history="1">
        <w:r>
          <w:rPr>
            <w:color w:val="1155CC"/>
            <w:u w:val="single"/>
          </w:rPr>
          <w:t xml:space="preserve">  </w:t>
        </w:r>
        <w:proofErr w:type="gramStart"/>
        <w:r>
          <w:rPr>
            <w:color w:val="1155CC"/>
            <w:u w:val="single"/>
          </w:rPr>
          <w:t>I.1  Contexte</w:t>
        </w:r>
        <w:proofErr w:type="gramEnd"/>
        <w:r>
          <w:rPr>
            <w:color w:val="1155CC"/>
            <w:u w:val="single"/>
          </w:rPr>
          <w:t xml:space="preserve"> et thématique</w:t>
        </w:r>
      </w:hyperlink>
      <w:r>
        <w:tab/>
        <w:t>3</w:t>
      </w:r>
    </w:p>
    <w:p w14:paraId="3D8FB9D6" w14:textId="77777777" w:rsidR="009D2E15" w:rsidRDefault="00D158F9">
      <w:pPr>
        <w:tabs>
          <w:tab w:val="right" w:pos="8500"/>
        </w:tabs>
        <w:spacing w:before="40" w:after="40"/>
      </w:pPr>
      <w:hyperlink w:anchor="sec_intro" w:history="1">
        <w:r>
          <w:rPr>
            <w:color w:val="1155CC"/>
            <w:u w:val="single"/>
          </w:rPr>
          <w:t xml:space="preserve">  </w:t>
        </w:r>
        <w:proofErr w:type="gramStart"/>
        <w:r>
          <w:rPr>
            <w:color w:val="1155CC"/>
            <w:u w:val="single"/>
          </w:rPr>
          <w:t>I.2  Description</w:t>
        </w:r>
        <w:proofErr w:type="gramEnd"/>
        <w:r>
          <w:rPr>
            <w:color w:val="1155CC"/>
            <w:u w:val="single"/>
          </w:rPr>
          <w:t xml:space="preserve"> du </w:t>
        </w:r>
        <w:proofErr w:type="spellStart"/>
        <w:r>
          <w:rPr>
            <w:color w:val="1155CC"/>
            <w:u w:val="single"/>
          </w:rPr>
          <w:t>dataset</w:t>
        </w:r>
        <w:proofErr w:type="spellEnd"/>
        <w:r>
          <w:rPr>
            <w:color w:val="1155CC"/>
            <w:u w:val="single"/>
          </w:rPr>
          <w:t xml:space="preserve"> BVC/AMMC</w:t>
        </w:r>
      </w:hyperlink>
      <w:r>
        <w:tab/>
        <w:t>3</w:t>
      </w:r>
    </w:p>
    <w:p w14:paraId="4DD90B3A" w14:textId="77777777" w:rsidR="009D2E15" w:rsidRDefault="00D158F9">
      <w:pPr>
        <w:tabs>
          <w:tab w:val="right" w:pos="8500"/>
        </w:tabs>
        <w:spacing w:before="40" w:after="40"/>
      </w:pPr>
      <w:hyperlink w:anchor="sec_intro" w:history="1">
        <w:r>
          <w:rPr>
            <w:color w:val="1155CC"/>
            <w:u w:val="single"/>
          </w:rPr>
          <w:t xml:space="preserve">  </w:t>
        </w:r>
        <w:proofErr w:type="gramStart"/>
        <w:r>
          <w:rPr>
            <w:color w:val="1155CC"/>
            <w:u w:val="single"/>
          </w:rPr>
          <w:t>I.3  Méthode</w:t>
        </w:r>
        <w:proofErr w:type="gramEnd"/>
        <w:r>
          <w:rPr>
            <w:color w:val="1155CC"/>
            <w:u w:val="single"/>
          </w:rPr>
          <w:t xml:space="preserve"> d'apprentissage supervisé : le SVM</w:t>
        </w:r>
      </w:hyperlink>
      <w:r>
        <w:tab/>
        <w:t>4</w:t>
      </w:r>
    </w:p>
    <w:p w14:paraId="1A908AA9" w14:textId="77777777" w:rsidR="009D2E15" w:rsidRDefault="00D158F9">
      <w:pPr>
        <w:tabs>
          <w:tab w:val="right" w:pos="8500"/>
        </w:tabs>
        <w:spacing w:before="40" w:after="40"/>
      </w:pPr>
      <w:hyperlink w:anchor="sec_explo" w:history="1">
        <w:r>
          <w:rPr>
            <w:b/>
            <w:bCs/>
            <w:color w:val="1155CC"/>
            <w:u w:val="single"/>
          </w:rPr>
          <w:t>II.  Préparation et Analyse Exploratoire des Données</w:t>
        </w:r>
      </w:hyperlink>
      <w:r>
        <w:tab/>
        <w:t>5</w:t>
      </w:r>
    </w:p>
    <w:p w14:paraId="36244006" w14:textId="77777777" w:rsidR="009D2E15" w:rsidRDefault="00D158F9">
      <w:pPr>
        <w:tabs>
          <w:tab w:val="right" w:pos="8500"/>
        </w:tabs>
        <w:spacing w:before="40" w:after="40"/>
      </w:pPr>
      <w:hyperlink w:anchor="sec_explo" w:history="1">
        <w:r>
          <w:rPr>
            <w:color w:val="1155CC"/>
            <w:u w:val="single"/>
          </w:rPr>
          <w:t xml:space="preserve">  </w:t>
        </w:r>
        <w:proofErr w:type="gramStart"/>
        <w:r>
          <w:rPr>
            <w:color w:val="1155CC"/>
            <w:u w:val="single"/>
          </w:rPr>
          <w:t>II.1  Statistiques</w:t>
        </w:r>
        <w:proofErr w:type="gramEnd"/>
        <w:r>
          <w:rPr>
            <w:color w:val="1155CC"/>
            <w:u w:val="single"/>
          </w:rPr>
          <w:t xml:space="preserve"> </w:t>
        </w:r>
        <w:r>
          <w:rPr>
            <w:color w:val="1155CC"/>
            <w:u w:val="single"/>
          </w:rPr>
          <w:t>descriptives par classe</w:t>
        </w:r>
      </w:hyperlink>
      <w:r>
        <w:tab/>
        <w:t>5</w:t>
      </w:r>
    </w:p>
    <w:p w14:paraId="27B8FCB9" w14:textId="77777777" w:rsidR="009D2E15" w:rsidRDefault="00D158F9">
      <w:pPr>
        <w:tabs>
          <w:tab w:val="right" w:pos="8500"/>
        </w:tabs>
        <w:spacing w:before="40" w:after="40"/>
      </w:pPr>
      <w:hyperlink w:anchor="sec_explo" w:history="1">
        <w:r>
          <w:rPr>
            <w:color w:val="1155CC"/>
            <w:u w:val="single"/>
          </w:rPr>
          <w:t xml:space="preserve">  </w:t>
        </w:r>
        <w:proofErr w:type="gramStart"/>
        <w:r>
          <w:rPr>
            <w:color w:val="1155CC"/>
            <w:u w:val="single"/>
          </w:rPr>
          <w:t>II.2  Visualisations</w:t>
        </w:r>
        <w:proofErr w:type="gramEnd"/>
        <w:r>
          <w:rPr>
            <w:color w:val="1155CC"/>
            <w:u w:val="single"/>
          </w:rPr>
          <w:t xml:space="preserve"> exploratoires</w:t>
        </w:r>
      </w:hyperlink>
      <w:r>
        <w:tab/>
        <w:t>6</w:t>
      </w:r>
    </w:p>
    <w:p w14:paraId="7EC4172D" w14:textId="77777777" w:rsidR="009D2E15" w:rsidRDefault="00D158F9">
      <w:pPr>
        <w:tabs>
          <w:tab w:val="right" w:pos="8500"/>
        </w:tabs>
        <w:spacing w:before="40" w:after="40"/>
      </w:pPr>
      <w:hyperlink w:anchor="sec_modele" w:history="1">
        <w:r>
          <w:rPr>
            <w:b/>
            <w:bCs/>
            <w:color w:val="1155CC"/>
            <w:u w:val="single"/>
          </w:rPr>
          <w:t>III.  Modélisation SVM — Pipeline et Entraînement</w:t>
        </w:r>
      </w:hyperlink>
      <w:r>
        <w:tab/>
        <w:t>7</w:t>
      </w:r>
    </w:p>
    <w:p w14:paraId="43BA0E9C" w14:textId="77777777" w:rsidR="009D2E15" w:rsidRDefault="00D158F9">
      <w:pPr>
        <w:tabs>
          <w:tab w:val="right" w:pos="8500"/>
        </w:tabs>
        <w:spacing w:before="40" w:after="40"/>
      </w:pPr>
      <w:hyperlink w:anchor="sec_grid" w:history="1">
        <w:r>
          <w:rPr>
            <w:b/>
            <w:bCs/>
            <w:color w:val="1155CC"/>
            <w:u w:val="single"/>
          </w:rPr>
          <w:t>IV.  Optimisation des Hyperparamètres (</w:t>
        </w:r>
        <w:proofErr w:type="spellStart"/>
        <w:r>
          <w:rPr>
            <w:b/>
            <w:bCs/>
            <w:color w:val="1155CC"/>
            <w:u w:val="single"/>
          </w:rPr>
          <w:t>GridSearchCV</w:t>
        </w:r>
        <w:proofErr w:type="spellEnd"/>
        <w:r>
          <w:rPr>
            <w:b/>
            <w:bCs/>
            <w:color w:val="1155CC"/>
            <w:u w:val="single"/>
          </w:rPr>
          <w:t>)</w:t>
        </w:r>
      </w:hyperlink>
      <w:r>
        <w:tab/>
        <w:t>9</w:t>
      </w:r>
    </w:p>
    <w:p w14:paraId="53CF5ADA" w14:textId="77777777" w:rsidR="009D2E15" w:rsidRDefault="00D158F9">
      <w:pPr>
        <w:tabs>
          <w:tab w:val="right" w:pos="8500"/>
        </w:tabs>
        <w:spacing w:before="40" w:after="40"/>
      </w:pPr>
      <w:hyperlink w:anchor="sec_feat" w:history="1">
        <w:r>
          <w:rPr>
            <w:b/>
            <w:bCs/>
            <w:color w:val="1155CC"/>
            <w:u w:val="single"/>
          </w:rPr>
          <w:t xml:space="preserve">V.  Analyse des </w:t>
        </w:r>
        <w:proofErr w:type="spellStart"/>
        <w:r>
          <w:rPr>
            <w:b/>
            <w:bCs/>
            <w:color w:val="1155CC"/>
            <w:u w:val="single"/>
          </w:rPr>
          <w:t>Features</w:t>
        </w:r>
        <w:proofErr w:type="spellEnd"/>
        <w:r>
          <w:rPr>
            <w:b/>
            <w:bCs/>
            <w:color w:val="1155CC"/>
            <w:u w:val="single"/>
          </w:rPr>
          <w:t xml:space="preserve"> — Permutation Importance</w:t>
        </w:r>
      </w:hyperlink>
      <w:r>
        <w:tab/>
        <w:t>10</w:t>
      </w:r>
    </w:p>
    <w:p w14:paraId="54DD316A" w14:textId="77777777" w:rsidR="009D2E15" w:rsidRDefault="00D158F9">
      <w:pPr>
        <w:tabs>
          <w:tab w:val="right" w:pos="8500"/>
        </w:tabs>
        <w:spacing w:before="40" w:after="40"/>
      </w:pPr>
      <w:hyperlink w:anchor="sec_acp" w:history="1">
        <w:r>
          <w:rPr>
            <w:b/>
            <w:bCs/>
            <w:color w:val="1155CC"/>
            <w:u w:val="single"/>
          </w:rPr>
          <w:t>VI.  Réduction Dimensionnelle ACP</w:t>
        </w:r>
      </w:hyperlink>
      <w:r>
        <w:tab/>
        <w:t>11</w:t>
      </w:r>
    </w:p>
    <w:p w14:paraId="44BD8FA4" w14:textId="77777777" w:rsidR="009D2E15" w:rsidRDefault="00D158F9">
      <w:pPr>
        <w:tabs>
          <w:tab w:val="right" w:pos="8500"/>
        </w:tabs>
        <w:spacing w:before="40" w:after="40"/>
      </w:pPr>
      <w:hyperlink w:anchor="sec_lc" w:history="1">
        <w:r>
          <w:rPr>
            <w:b/>
            <w:bCs/>
            <w:color w:val="1155CC"/>
            <w:u w:val="single"/>
          </w:rPr>
          <w:t>VII.  Courbe d'Apprentissage et Généralisation</w:t>
        </w:r>
      </w:hyperlink>
      <w:r>
        <w:tab/>
        <w:t>12</w:t>
      </w:r>
    </w:p>
    <w:p w14:paraId="373C6224" w14:textId="77777777" w:rsidR="009D2E15" w:rsidRDefault="00D158F9">
      <w:pPr>
        <w:tabs>
          <w:tab w:val="right" w:pos="8500"/>
        </w:tabs>
        <w:spacing w:before="40" w:after="40"/>
      </w:pPr>
      <w:hyperlink w:anchor="sec_pred" w:history="1">
        <w:r>
          <w:rPr>
            <w:b/>
            <w:bCs/>
            <w:color w:val="1155CC"/>
            <w:u w:val="single"/>
          </w:rPr>
          <w:t>VIII</w:t>
        </w:r>
        <w:r>
          <w:rPr>
            <w:b/>
            <w:bCs/>
            <w:color w:val="1155CC"/>
            <w:u w:val="single"/>
          </w:rPr>
          <w:t>.  Interprétation et Prédiction Opérationnelle</w:t>
        </w:r>
      </w:hyperlink>
      <w:r>
        <w:tab/>
        <w:t>13</w:t>
      </w:r>
    </w:p>
    <w:p w14:paraId="228DD792" w14:textId="77777777" w:rsidR="009D2E15" w:rsidRDefault="00D158F9">
      <w:pPr>
        <w:tabs>
          <w:tab w:val="right" w:pos="8500"/>
        </w:tabs>
        <w:spacing w:before="40" w:after="40"/>
      </w:pPr>
      <w:hyperlink w:anchor="sec_concl" w:history="1">
        <w:r>
          <w:rPr>
            <w:b/>
            <w:bCs/>
            <w:color w:val="1155CC"/>
            <w:u w:val="single"/>
          </w:rPr>
          <w:t>IX.  Conclusion et Perspectives</w:t>
        </w:r>
      </w:hyperlink>
      <w:r>
        <w:tab/>
        <w:t>14</w:t>
      </w:r>
    </w:p>
    <w:p w14:paraId="3693C35F" w14:textId="77777777" w:rsidR="009D2E15" w:rsidRDefault="00D158F9">
      <w:pPr>
        <w:tabs>
          <w:tab w:val="right" w:pos="8500"/>
        </w:tabs>
        <w:spacing w:before="40" w:after="40"/>
      </w:pPr>
      <w:hyperlink w:anchor="sec_refs" w:history="1">
        <w:r>
          <w:rPr>
            <w:color w:val="1155CC"/>
            <w:u w:val="single"/>
          </w:rPr>
          <w:t xml:space="preserve">  Références Bibliographiques</w:t>
        </w:r>
      </w:hyperlink>
      <w:r>
        <w:tab/>
        <w:t>15</w:t>
      </w:r>
    </w:p>
    <w:p w14:paraId="5DBAEA5A" w14:textId="77777777" w:rsidR="009D2E15" w:rsidRDefault="009D2E15">
      <w:pPr>
        <w:spacing w:before="60" w:after="60"/>
      </w:pPr>
    </w:p>
    <w:p w14:paraId="66BD6C8A" w14:textId="77777777" w:rsidR="009D2E15" w:rsidRDefault="00D158F9">
      <w:pPr>
        <w:spacing w:before="80" w:after="60"/>
      </w:pPr>
      <w:r>
        <w:rPr>
          <w:b/>
          <w:bCs/>
        </w:rPr>
        <w:t>Index des figures et tableaux</w:t>
      </w:r>
    </w:p>
    <w:p w14:paraId="0BF9CEEA" w14:textId="77777777" w:rsidR="009D2E15" w:rsidRDefault="00D158F9">
      <w:pPr>
        <w:tabs>
          <w:tab w:val="right" w:pos="8500"/>
        </w:tabs>
        <w:spacing w:before="20" w:after="20"/>
      </w:pPr>
      <w:hyperlink w:anchor="fig1" w:history="1">
        <w:r>
          <w:rPr>
            <w:color w:val="1155CC"/>
            <w:sz w:val="20"/>
            <w:szCs w:val="20"/>
            <w:u w:val="single"/>
          </w:rPr>
          <w:t xml:space="preserve">  Figure 1 — Analyse exploratoire — distribution, corrélations, </w:t>
        </w:r>
        <w:proofErr w:type="spellStart"/>
        <w:r>
          <w:rPr>
            <w:color w:val="1155CC"/>
            <w:sz w:val="20"/>
            <w:szCs w:val="20"/>
            <w:u w:val="single"/>
          </w:rPr>
          <w:t>boxplots</w:t>
        </w:r>
        <w:proofErr w:type="spellEnd"/>
        <w:r>
          <w:rPr>
            <w:color w:val="1155CC"/>
            <w:sz w:val="20"/>
            <w:szCs w:val="20"/>
            <w:u w:val="single"/>
          </w:rPr>
          <w:t xml:space="preserve">, </w:t>
        </w:r>
        <w:proofErr w:type="spellStart"/>
        <w:r>
          <w:rPr>
            <w:color w:val="1155CC"/>
            <w:sz w:val="20"/>
            <w:szCs w:val="20"/>
            <w:u w:val="single"/>
          </w:rPr>
          <w:t>heatmap</w:t>
        </w:r>
        <w:proofErr w:type="spellEnd"/>
      </w:hyperlink>
      <w:r>
        <w:rPr>
          <w:sz w:val="20"/>
          <w:szCs w:val="20"/>
        </w:rPr>
        <w:tab/>
        <w:t>6</w:t>
      </w:r>
    </w:p>
    <w:p w14:paraId="0983A640" w14:textId="77777777" w:rsidR="009D2E15" w:rsidRDefault="00D158F9">
      <w:pPr>
        <w:tabs>
          <w:tab w:val="right" w:pos="8500"/>
        </w:tabs>
        <w:spacing w:before="20" w:after="20"/>
      </w:pPr>
      <w:hyperlink w:anchor="fig2" w:history="1">
        <w:r>
          <w:rPr>
            <w:color w:val="1155CC"/>
            <w:sz w:val="20"/>
            <w:szCs w:val="20"/>
            <w:u w:val="single"/>
          </w:rPr>
          <w:t xml:space="preserve">  Figure 2 — Matrice de confusion (test set) et validation croisée 5-fold</w:t>
        </w:r>
      </w:hyperlink>
      <w:r>
        <w:rPr>
          <w:sz w:val="20"/>
          <w:szCs w:val="20"/>
        </w:rPr>
        <w:tab/>
        <w:t>8</w:t>
      </w:r>
    </w:p>
    <w:p w14:paraId="1A8DA46B" w14:textId="77777777" w:rsidR="009D2E15" w:rsidRDefault="00D158F9">
      <w:pPr>
        <w:tabs>
          <w:tab w:val="right" w:pos="8500"/>
        </w:tabs>
        <w:spacing w:before="20" w:after="20"/>
      </w:pPr>
      <w:hyperlink w:anchor="fig3" w:history="1">
        <w:r>
          <w:rPr>
            <w:color w:val="1155CC"/>
            <w:sz w:val="20"/>
            <w:szCs w:val="20"/>
            <w:u w:val="single"/>
          </w:rPr>
          <w:t xml:space="preserve">  Figure 3 — </w:t>
        </w:r>
        <w:proofErr w:type="spellStart"/>
        <w:r>
          <w:rPr>
            <w:color w:val="1155CC"/>
            <w:sz w:val="20"/>
            <w:szCs w:val="20"/>
            <w:u w:val="single"/>
          </w:rPr>
          <w:t>Heatmap</w:t>
        </w:r>
        <w:proofErr w:type="spellEnd"/>
        <w:r>
          <w:rPr>
            <w:color w:val="1155CC"/>
            <w:sz w:val="20"/>
            <w:szCs w:val="20"/>
            <w:u w:val="single"/>
          </w:rPr>
          <w:t xml:space="preserve"> </w:t>
        </w:r>
        <w:proofErr w:type="spellStart"/>
        <w:r>
          <w:rPr>
            <w:color w:val="1155CC"/>
            <w:sz w:val="20"/>
            <w:szCs w:val="20"/>
            <w:u w:val="single"/>
          </w:rPr>
          <w:t>GridSearchCV</w:t>
        </w:r>
        <w:proofErr w:type="spellEnd"/>
        <w:r>
          <w:rPr>
            <w:color w:val="1155CC"/>
            <w:sz w:val="20"/>
            <w:szCs w:val="20"/>
            <w:u w:val="single"/>
          </w:rPr>
          <w:t xml:space="preserve"> : </w:t>
        </w:r>
        <w:proofErr w:type="spellStart"/>
        <w:r>
          <w:rPr>
            <w:color w:val="1155CC"/>
            <w:sz w:val="20"/>
            <w:szCs w:val="20"/>
            <w:u w:val="single"/>
          </w:rPr>
          <w:t>accuracy</w:t>
        </w:r>
        <w:proofErr w:type="spellEnd"/>
        <w:r>
          <w:rPr>
            <w:color w:val="1155CC"/>
            <w:sz w:val="20"/>
            <w:szCs w:val="20"/>
            <w:u w:val="single"/>
          </w:rPr>
          <w:t xml:space="preserve"> RBF</w:t>
        </w:r>
        <w:r>
          <w:rPr>
            <w:color w:val="1155CC"/>
            <w:sz w:val="20"/>
            <w:szCs w:val="20"/>
            <w:u w:val="single"/>
          </w:rPr>
          <w:t xml:space="preserve"> en fonction de C et gamma</w:t>
        </w:r>
      </w:hyperlink>
      <w:r>
        <w:rPr>
          <w:sz w:val="20"/>
          <w:szCs w:val="20"/>
        </w:rPr>
        <w:tab/>
        <w:t>9</w:t>
      </w:r>
    </w:p>
    <w:p w14:paraId="46E95511" w14:textId="77777777" w:rsidR="009D2E15" w:rsidRDefault="00D158F9">
      <w:pPr>
        <w:tabs>
          <w:tab w:val="right" w:pos="8500"/>
        </w:tabs>
        <w:spacing w:before="20" w:after="20"/>
      </w:pPr>
      <w:hyperlink w:anchor="fig4" w:history="1">
        <w:r>
          <w:rPr>
            <w:color w:val="1155CC"/>
            <w:sz w:val="20"/>
            <w:szCs w:val="20"/>
            <w:u w:val="single"/>
          </w:rPr>
          <w:t xml:space="preserve">  Figure 4 — Permutation Importance des 9 </w:t>
        </w:r>
        <w:proofErr w:type="spellStart"/>
        <w:r>
          <w:rPr>
            <w:color w:val="1155CC"/>
            <w:sz w:val="20"/>
            <w:szCs w:val="20"/>
            <w:u w:val="single"/>
          </w:rPr>
          <w:t>features</w:t>
        </w:r>
        <w:proofErr w:type="spellEnd"/>
        <w:r>
          <w:rPr>
            <w:color w:val="1155CC"/>
            <w:sz w:val="20"/>
            <w:szCs w:val="20"/>
            <w:u w:val="single"/>
          </w:rPr>
          <w:t xml:space="preserve"> (meilleur modèle)</w:t>
        </w:r>
      </w:hyperlink>
      <w:r>
        <w:rPr>
          <w:sz w:val="20"/>
          <w:szCs w:val="20"/>
        </w:rPr>
        <w:tab/>
        <w:t>10</w:t>
      </w:r>
    </w:p>
    <w:p w14:paraId="00714FDC" w14:textId="77777777" w:rsidR="009D2E15" w:rsidRDefault="00D158F9">
      <w:pPr>
        <w:tabs>
          <w:tab w:val="right" w:pos="8500"/>
        </w:tabs>
        <w:spacing w:before="20" w:after="20"/>
      </w:pPr>
      <w:hyperlink w:anchor="fig5" w:history="1">
        <w:r>
          <w:rPr>
            <w:color w:val="1155CC"/>
            <w:sz w:val="20"/>
            <w:szCs w:val="20"/>
            <w:u w:val="single"/>
          </w:rPr>
          <w:t xml:space="preserve">  Figure 5 — Projection ACP 2D + </w:t>
        </w:r>
        <w:proofErr w:type="spellStart"/>
        <w:r>
          <w:rPr>
            <w:color w:val="1155CC"/>
            <w:sz w:val="20"/>
            <w:szCs w:val="20"/>
            <w:u w:val="single"/>
          </w:rPr>
          <w:t>Biplot</w:t>
        </w:r>
        <w:proofErr w:type="spellEnd"/>
        <w:r>
          <w:rPr>
            <w:color w:val="1155CC"/>
            <w:sz w:val="20"/>
            <w:szCs w:val="20"/>
            <w:u w:val="single"/>
          </w:rPr>
          <w:t xml:space="preserve"> des contributions des variables</w:t>
        </w:r>
      </w:hyperlink>
      <w:r>
        <w:rPr>
          <w:sz w:val="20"/>
          <w:szCs w:val="20"/>
        </w:rPr>
        <w:tab/>
        <w:t>11</w:t>
      </w:r>
    </w:p>
    <w:p w14:paraId="161166DE" w14:textId="77777777" w:rsidR="009D2E15" w:rsidRDefault="00D158F9">
      <w:pPr>
        <w:tabs>
          <w:tab w:val="right" w:pos="8500"/>
        </w:tabs>
        <w:spacing w:before="20" w:after="20"/>
      </w:pPr>
      <w:hyperlink w:anchor="fig6" w:history="1">
        <w:r>
          <w:rPr>
            <w:color w:val="1155CC"/>
            <w:sz w:val="20"/>
            <w:szCs w:val="20"/>
            <w:u w:val="single"/>
          </w:rPr>
          <w:t xml:space="preserve">  Figure 6 — Courbe d'apprentissage — score train vs validation</w:t>
        </w:r>
      </w:hyperlink>
      <w:r>
        <w:rPr>
          <w:sz w:val="20"/>
          <w:szCs w:val="20"/>
        </w:rPr>
        <w:tab/>
        <w:t>12</w:t>
      </w:r>
    </w:p>
    <w:p w14:paraId="34A4121D" w14:textId="77777777" w:rsidR="009D2E15" w:rsidRDefault="00D158F9">
      <w:pPr>
        <w:tabs>
          <w:tab w:val="right" w:pos="8500"/>
        </w:tabs>
        <w:spacing w:before="20" w:after="20"/>
      </w:pPr>
      <w:hyperlink w:anchor="tab1" w:history="1">
        <w:r>
          <w:rPr>
            <w:color w:val="1155CC"/>
            <w:sz w:val="20"/>
            <w:szCs w:val="20"/>
            <w:u w:val="single"/>
          </w:rPr>
          <w:t xml:space="preserve">  Tableau 1 — Description des 9 variables du </w:t>
        </w:r>
        <w:proofErr w:type="spellStart"/>
        <w:r>
          <w:rPr>
            <w:color w:val="1155CC"/>
            <w:sz w:val="20"/>
            <w:szCs w:val="20"/>
            <w:u w:val="single"/>
          </w:rPr>
          <w:t>dataset</w:t>
        </w:r>
        <w:proofErr w:type="spellEnd"/>
      </w:hyperlink>
      <w:r>
        <w:rPr>
          <w:sz w:val="20"/>
          <w:szCs w:val="20"/>
        </w:rPr>
        <w:tab/>
        <w:t>4</w:t>
      </w:r>
    </w:p>
    <w:p w14:paraId="1557C21C" w14:textId="77777777" w:rsidR="009D2E15" w:rsidRDefault="00D158F9">
      <w:pPr>
        <w:tabs>
          <w:tab w:val="right" w:pos="8500"/>
        </w:tabs>
        <w:spacing w:before="20" w:after="20"/>
      </w:pPr>
      <w:hyperlink w:anchor="tab2" w:history="1">
        <w:r>
          <w:rPr>
            <w:color w:val="1155CC"/>
            <w:sz w:val="20"/>
            <w:szCs w:val="20"/>
            <w:u w:val="single"/>
          </w:rPr>
          <w:t xml:space="preserve">  Tableau 2 — </w:t>
        </w:r>
        <w:proofErr w:type="spellStart"/>
        <w:r>
          <w:rPr>
            <w:color w:val="1155CC"/>
            <w:sz w:val="20"/>
            <w:szCs w:val="20"/>
            <w:u w:val="single"/>
          </w:rPr>
          <w:t>Remapping</w:t>
        </w:r>
        <w:proofErr w:type="spellEnd"/>
        <w:r>
          <w:rPr>
            <w:color w:val="1155CC"/>
            <w:sz w:val="20"/>
            <w:szCs w:val="20"/>
            <w:u w:val="single"/>
          </w:rPr>
          <w:t xml:space="preserve"> Score 5 → 3 classes</w:t>
        </w:r>
      </w:hyperlink>
      <w:r>
        <w:rPr>
          <w:sz w:val="20"/>
          <w:szCs w:val="20"/>
        </w:rPr>
        <w:tab/>
        <w:t>4</w:t>
      </w:r>
    </w:p>
    <w:p w14:paraId="62BE66A7" w14:textId="77777777" w:rsidR="009D2E15" w:rsidRDefault="00D158F9">
      <w:pPr>
        <w:tabs>
          <w:tab w:val="right" w:pos="8500"/>
        </w:tabs>
        <w:spacing w:before="20" w:after="20"/>
      </w:pPr>
      <w:hyperlink w:anchor="tab3" w:history="1">
        <w:r>
          <w:rPr>
            <w:color w:val="1155CC"/>
            <w:sz w:val="20"/>
            <w:szCs w:val="20"/>
            <w:u w:val="single"/>
          </w:rPr>
          <w:t xml:space="preserve">  Tableau 3 — Statistiques moyennes par classe de risque</w:t>
        </w:r>
      </w:hyperlink>
      <w:r>
        <w:rPr>
          <w:sz w:val="20"/>
          <w:szCs w:val="20"/>
        </w:rPr>
        <w:tab/>
        <w:t>5</w:t>
      </w:r>
    </w:p>
    <w:p w14:paraId="3D74F8E3" w14:textId="77777777" w:rsidR="009D2E15" w:rsidRDefault="00D158F9">
      <w:pPr>
        <w:tabs>
          <w:tab w:val="right" w:pos="8500"/>
        </w:tabs>
        <w:spacing w:before="20" w:after="20"/>
      </w:pPr>
      <w:hyperlink w:anchor="tab4" w:history="1">
        <w:r>
          <w:rPr>
            <w:color w:val="1155CC"/>
            <w:sz w:val="20"/>
            <w:szCs w:val="20"/>
            <w:u w:val="single"/>
          </w:rPr>
          <w:t xml:space="preserve">  Tableau 4 — Architecture du pipeline SVM</w:t>
        </w:r>
      </w:hyperlink>
      <w:r>
        <w:rPr>
          <w:sz w:val="20"/>
          <w:szCs w:val="20"/>
        </w:rPr>
        <w:tab/>
        <w:t>7</w:t>
      </w:r>
    </w:p>
    <w:p w14:paraId="4B7CE0F3" w14:textId="77777777" w:rsidR="009D2E15" w:rsidRDefault="00D158F9">
      <w:pPr>
        <w:tabs>
          <w:tab w:val="right" w:pos="8500"/>
        </w:tabs>
        <w:spacing w:before="20" w:after="20"/>
      </w:pPr>
      <w:hyperlink w:anchor="tab5" w:history="1">
        <w:r>
          <w:rPr>
            <w:color w:val="1155CC"/>
            <w:sz w:val="20"/>
            <w:szCs w:val="20"/>
            <w:u w:val="single"/>
          </w:rPr>
          <w:t xml:space="preserve">  Tableau 5 — Métriques de classif</w:t>
        </w:r>
        <w:r>
          <w:rPr>
            <w:color w:val="1155CC"/>
            <w:sz w:val="20"/>
            <w:szCs w:val="20"/>
            <w:u w:val="single"/>
          </w:rPr>
          <w:t>ication par classe (test set)</w:t>
        </w:r>
      </w:hyperlink>
      <w:r>
        <w:rPr>
          <w:sz w:val="20"/>
          <w:szCs w:val="20"/>
        </w:rPr>
        <w:tab/>
        <w:t>8</w:t>
      </w:r>
    </w:p>
    <w:p w14:paraId="10CEA4DE" w14:textId="77777777" w:rsidR="009D2E15" w:rsidRDefault="00D158F9">
      <w:pPr>
        <w:tabs>
          <w:tab w:val="right" w:pos="8500"/>
        </w:tabs>
        <w:spacing w:before="20" w:after="20"/>
      </w:pPr>
      <w:hyperlink w:anchor="tab6" w:history="1">
        <w:r>
          <w:rPr>
            <w:color w:val="1155CC"/>
            <w:sz w:val="20"/>
            <w:szCs w:val="20"/>
            <w:u w:val="single"/>
          </w:rPr>
          <w:t xml:space="preserve">  Tableau 6 — Résultats </w:t>
        </w:r>
        <w:proofErr w:type="spellStart"/>
        <w:r>
          <w:rPr>
            <w:color w:val="1155CC"/>
            <w:sz w:val="20"/>
            <w:szCs w:val="20"/>
            <w:u w:val="single"/>
          </w:rPr>
          <w:t>GridSearchCV</w:t>
        </w:r>
        <w:proofErr w:type="spellEnd"/>
      </w:hyperlink>
      <w:r>
        <w:rPr>
          <w:sz w:val="20"/>
          <w:szCs w:val="20"/>
        </w:rPr>
        <w:tab/>
        <w:t>9</w:t>
      </w:r>
    </w:p>
    <w:p w14:paraId="6297A346" w14:textId="77777777" w:rsidR="009D2E15" w:rsidRDefault="00D158F9">
      <w:pPr>
        <w:tabs>
          <w:tab w:val="right" w:pos="8500"/>
        </w:tabs>
        <w:spacing w:before="20" w:after="20"/>
      </w:pPr>
      <w:hyperlink w:anchor="tab7" w:history="1">
        <w:r>
          <w:rPr>
            <w:color w:val="1155CC"/>
            <w:sz w:val="20"/>
            <w:szCs w:val="20"/>
            <w:u w:val="single"/>
          </w:rPr>
          <w:t xml:space="preserve">  Tableau 7 — Importance des </w:t>
        </w:r>
        <w:proofErr w:type="spellStart"/>
        <w:r>
          <w:rPr>
            <w:color w:val="1155CC"/>
            <w:sz w:val="20"/>
            <w:szCs w:val="20"/>
            <w:u w:val="single"/>
          </w:rPr>
          <w:t>features</w:t>
        </w:r>
        <w:proofErr w:type="spellEnd"/>
        <w:r>
          <w:rPr>
            <w:color w:val="1155CC"/>
            <w:sz w:val="20"/>
            <w:szCs w:val="20"/>
            <w:u w:val="single"/>
          </w:rPr>
          <w:t xml:space="preserve"> par permutation</w:t>
        </w:r>
      </w:hyperlink>
      <w:r>
        <w:rPr>
          <w:sz w:val="20"/>
          <w:szCs w:val="20"/>
        </w:rPr>
        <w:tab/>
        <w:t>10</w:t>
      </w:r>
    </w:p>
    <w:p w14:paraId="6E5FB155" w14:textId="77777777" w:rsidR="009D2E15" w:rsidRDefault="00D158F9">
      <w:pPr>
        <w:tabs>
          <w:tab w:val="right" w:pos="8500"/>
        </w:tabs>
        <w:spacing w:before="20" w:after="20"/>
      </w:pPr>
      <w:hyperlink w:anchor="tab8" w:history="1">
        <w:r>
          <w:rPr>
            <w:color w:val="1155CC"/>
            <w:sz w:val="20"/>
            <w:szCs w:val="20"/>
            <w:u w:val="single"/>
          </w:rPr>
          <w:t xml:space="preserve">  Tableau 8 — Prédictions sur sociétés réelles (extrait)</w:t>
        </w:r>
      </w:hyperlink>
      <w:r>
        <w:rPr>
          <w:sz w:val="20"/>
          <w:szCs w:val="20"/>
        </w:rPr>
        <w:tab/>
        <w:t>13</w:t>
      </w:r>
    </w:p>
    <w:p w14:paraId="68230236" w14:textId="77777777" w:rsidR="009D2E15" w:rsidRDefault="00D158F9">
      <w:pPr>
        <w:tabs>
          <w:tab w:val="right" w:pos="8500"/>
        </w:tabs>
        <w:spacing w:before="20" w:after="20"/>
      </w:pPr>
      <w:hyperlink w:anchor="tab9" w:history="1">
        <w:r>
          <w:rPr>
            <w:color w:val="1155CC"/>
            <w:sz w:val="20"/>
            <w:szCs w:val="20"/>
            <w:u w:val="single"/>
          </w:rPr>
          <w:t xml:space="preserve">  Tableau 9 — Prédictions sur sociétés hypothétiques</w:t>
        </w:r>
      </w:hyperlink>
      <w:r>
        <w:rPr>
          <w:sz w:val="20"/>
          <w:szCs w:val="20"/>
        </w:rPr>
        <w:tab/>
        <w:t>13</w:t>
      </w:r>
    </w:p>
    <w:p w14:paraId="2218C708" w14:textId="77777777" w:rsidR="009D2E15" w:rsidRDefault="00D158F9">
      <w:r>
        <w:br w:type="page"/>
      </w:r>
    </w:p>
    <w:p w14:paraId="2B984996" w14:textId="77777777" w:rsidR="009D2E15" w:rsidRDefault="00D158F9">
      <w:pPr>
        <w:pStyle w:val="Titre1"/>
      </w:pPr>
      <w:r>
        <w:lastRenderedPageBreak/>
        <w:t>I. INTRODUCTION — THÉMATIQUE, DATASET ET MÉTHODE D'APPRENTISSAGE</w:t>
      </w:r>
    </w:p>
    <w:p w14:paraId="0C4BC481" w14:textId="77777777" w:rsidR="009D2E15" w:rsidRDefault="009D2E15">
      <w:pPr>
        <w:pBdr>
          <w:bottom w:val="single" w:sz="4" w:space="1" w:color="006633"/>
        </w:pBdr>
        <w:spacing w:before="120" w:after="120"/>
      </w:pPr>
    </w:p>
    <w:p w14:paraId="51BE4781" w14:textId="77777777" w:rsidR="009D2E15" w:rsidRDefault="00D158F9">
      <w:pPr>
        <w:pStyle w:val="Titre2"/>
      </w:pPr>
      <w:r>
        <w:t>I.1 Contexte et thématique</w:t>
      </w:r>
    </w:p>
    <w:p w14:paraId="0BC9F403" w14:textId="77777777" w:rsidR="009D2E15" w:rsidRDefault="00D158F9">
      <w:pPr>
        <w:spacing w:before="60" w:after="60" w:line="360" w:lineRule="auto"/>
        <w:ind w:firstLine="720"/>
        <w:jc w:val="both"/>
      </w:pPr>
      <w:r>
        <w:t xml:space="preserve">La dilution actionnariale constitue l'un des risques les plus sensibles pour </w:t>
      </w:r>
      <w:r>
        <w:t>les investisseurs opérant sur les marchés financiers émergents. Elle désigne le phénomène par lequel une augmentation du capital social d'une entreprise réduit mécaniquement la quote-part de chaque actionnaire existant dans les fonds propres et les bénéfic</w:t>
      </w:r>
      <w:r>
        <w:t>es distribués. Dans le contexte de la Bourse de Casablanca (BVC), marché de référence de la région MENA, et sous la supervision de l'Autorité Marocaine du Marché des Capitaux (AMMC), la maîtrise de ce risque revêt une importance stratégique pour tout inves</w:t>
      </w:r>
      <w:r>
        <w:t>tisseur institutionnel ou particulier.</w:t>
      </w:r>
    </w:p>
    <w:p w14:paraId="5DA2C9E4" w14:textId="77777777" w:rsidR="009D2E15" w:rsidRDefault="00D158F9">
      <w:pPr>
        <w:spacing w:before="60" w:after="60" w:line="360" w:lineRule="auto"/>
        <w:ind w:firstLine="720"/>
        <w:jc w:val="both"/>
      </w:pPr>
      <w:r>
        <w:t>La présente étude développe un modèle de classification supervisée capable d'identifier, à partir d'indicateurs financiers objectifs, le niveau de risque de dilution actionnariale d'une société cotée à la BVC. Le risq</w:t>
      </w:r>
      <w:r>
        <w:t xml:space="preserve">ue est segmenté en trois niveaux (voir </w:t>
      </w:r>
      <w:hyperlink w:anchor="tab2" w:history="1">
        <w:r>
          <w:rPr>
            <w:color w:val="1155CC"/>
            <w:u w:val="single"/>
          </w:rPr>
          <w:t>Tableau 2</w:t>
        </w:r>
      </w:hyperlink>
      <w:r>
        <w:t xml:space="preserve">) : FAIBLE, MODÉRÉ et ÉLEVÉ. La liste complète des variables utilisées est présentée dans le </w:t>
      </w:r>
      <w:hyperlink w:anchor="tab1" w:history="1">
        <w:r>
          <w:rPr>
            <w:color w:val="1155CC"/>
            <w:u w:val="single"/>
          </w:rPr>
          <w:t>Tableau 1</w:t>
        </w:r>
      </w:hyperlink>
      <w:r>
        <w:t xml:space="preserve">. Les résultats visuels complets sont détaillés en </w:t>
      </w:r>
      <w:hyperlink w:anchor="fig1" w:history="1">
        <w:r>
          <w:rPr>
            <w:color w:val="1155CC"/>
            <w:u w:val="single"/>
          </w:rPr>
          <w:t>Figure 1</w:t>
        </w:r>
      </w:hyperlink>
      <w:r>
        <w:t xml:space="preserve"> à </w:t>
      </w:r>
      <w:hyperlink w:anchor="fig6" w:history="1">
        <w:r>
          <w:rPr>
            <w:color w:val="1155CC"/>
            <w:u w:val="single"/>
          </w:rPr>
          <w:t>Figure 6</w:t>
        </w:r>
      </w:hyperlink>
      <w:r>
        <w:t>.</w:t>
      </w:r>
    </w:p>
    <w:p w14:paraId="49280F83" w14:textId="77777777" w:rsidR="009D2E15" w:rsidRDefault="009D2E15">
      <w:pPr>
        <w:spacing w:before="60" w:after="60"/>
      </w:pPr>
    </w:p>
    <w:p w14:paraId="20E7ECB5" w14:textId="77777777" w:rsidR="009D2E15" w:rsidRDefault="00D158F9">
      <w:pPr>
        <w:pStyle w:val="Titre2"/>
      </w:pPr>
      <w:r>
        <w:t xml:space="preserve">I.2 Description du </w:t>
      </w:r>
      <w:proofErr w:type="spellStart"/>
      <w:r>
        <w:t>dataset</w:t>
      </w:r>
      <w:proofErr w:type="spellEnd"/>
      <w:r>
        <w:t xml:space="preserve"> BVC/AMMC</w:t>
      </w:r>
    </w:p>
    <w:p w14:paraId="7C70A69B" w14:textId="77777777" w:rsidR="009D2E15" w:rsidRDefault="00D158F9">
      <w:pPr>
        <w:spacing w:before="60" w:after="60" w:line="360" w:lineRule="auto"/>
        <w:ind w:firstLine="720"/>
        <w:jc w:val="both"/>
      </w:pPr>
      <w:r>
        <w:t xml:space="preserve">Le </w:t>
      </w:r>
      <w:proofErr w:type="spellStart"/>
      <w:r>
        <w:t>dataset</w:t>
      </w:r>
      <w:proofErr w:type="spellEnd"/>
      <w:r>
        <w:t xml:space="preserve"> a été constitué à partir des publications officielles de la BVC et des rapports de l'AMM</w:t>
      </w:r>
      <w:r>
        <w:t>C sur la période 2022–2025. Il comprend 30 sociétés cotées couvrant l'ensemble des secteurs de la place casablancaise : bancaire, télécommunications, immobilier, industrie, énergie, agroalimentaire, santé, technologie et assurances.</w:t>
      </w:r>
    </w:p>
    <w:p w14:paraId="08B473C2" w14:textId="77777777" w:rsidR="009D2E15" w:rsidRDefault="009D2E15">
      <w:pPr>
        <w:spacing w:before="60" w:after="60"/>
      </w:pPr>
    </w:p>
    <w:p w14:paraId="0DC99F3D" w14:textId="77777777" w:rsidR="009D2E15" w:rsidRDefault="00D158F9">
      <w:pPr>
        <w:spacing w:before="100" w:after="60"/>
      </w:pPr>
      <w:r>
        <w:rPr>
          <w:b/>
          <w:bCs/>
          <w:color w:val="004422"/>
          <w:sz w:val="20"/>
          <w:szCs w:val="20"/>
        </w:rPr>
        <w:t xml:space="preserve">Tableau 1 — </w:t>
      </w:r>
      <w:r>
        <w:rPr>
          <w:i/>
          <w:iCs/>
          <w:color w:val="555555"/>
          <w:sz w:val="20"/>
          <w:szCs w:val="20"/>
        </w:rPr>
        <w:t>Descriptio</w:t>
      </w:r>
      <w:r>
        <w:rPr>
          <w:i/>
          <w:iCs/>
          <w:color w:val="555555"/>
          <w:sz w:val="20"/>
          <w:szCs w:val="20"/>
        </w:rPr>
        <w:t xml:space="preserve">n des 9 variables financières du </w:t>
      </w:r>
      <w:proofErr w:type="spellStart"/>
      <w:r>
        <w:rPr>
          <w:i/>
          <w:iCs/>
          <w:color w:val="555555"/>
          <w:sz w:val="20"/>
          <w:szCs w:val="20"/>
        </w:rPr>
        <w:t>dataset</w:t>
      </w:r>
      <w:proofErr w:type="spellEnd"/>
      <w:r>
        <w:rPr>
          <w:i/>
          <w:iCs/>
          <w:color w:val="555555"/>
          <w:sz w:val="20"/>
          <w:szCs w:val="20"/>
        </w:rPr>
        <w:t xml:space="preserve"> BVC/AMMC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1400"/>
        <w:gridCol w:w="1200"/>
      </w:tblGrid>
      <w:tr w:rsidR="009D2E15" w14:paraId="67C668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AEE9EC3" w14:textId="77777777" w:rsidR="009D2E15" w:rsidRDefault="00D158F9">
            <w:r>
              <w:rPr>
                <w:b/>
                <w:bCs/>
                <w:color w:val="FFFFFF"/>
                <w:sz w:val="20"/>
                <w:szCs w:val="20"/>
              </w:rPr>
              <w:t>Variable</w:t>
            </w:r>
          </w:p>
        </w:tc>
        <w:tc>
          <w:tcPr>
            <w:tcW w:w="34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7F4D49C5" w14:textId="77777777" w:rsidR="009D2E15" w:rsidRDefault="00D158F9">
            <w:r>
              <w:rPr>
                <w:b/>
                <w:bCs/>
                <w:color w:val="FFFFFF"/>
                <w:sz w:val="20"/>
                <w:szCs w:val="20"/>
              </w:rPr>
              <w:t>Description</w:t>
            </w:r>
          </w:p>
        </w:tc>
        <w:tc>
          <w:tcPr>
            <w:tcW w:w="14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53140DD7" w14:textId="77777777" w:rsidR="009D2E15" w:rsidRDefault="00D158F9">
            <w:r>
              <w:rPr>
                <w:b/>
                <w:bCs/>
                <w:color w:val="FFFFFF"/>
                <w:sz w:val="20"/>
                <w:szCs w:val="20"/>
              </w:rPr>
              <w:t>Type</w:t>
            </w:r>
          </w:p>
        </w:tc>
        <w:tc>
          <w:tcPr>
            <w:tcW w:w="1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363D3F0" w14:textId="77777777" w:rsidR="009D2E15" w:rsidRDefault="00D158F9">
            <w:r>
              <w:rPr>
                <w:b/>
                <w:bCs/>
                <w:color w:val="FFFFFF"/>
                <w:sz w:val="20"/>
                <w:szCs w:val="20"/>
              </w:rPr>
              <w:t>Unité</w:t>
            </w:r>
          </w:p>
        </w:tc>
      </w:tr>
      <w:tr w:rsidR="009D2E15" w14:paraId="4EEA8C9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19331C3" w14:textId="77777777" w:rsidR="009D2E15" w:rsidRDefault="00D158F9">
            <w:r>
              <w:rPr>
                <w:color w:val="2C2C2C"/>
                <w:sz w:val="20"/>
                <w:szCs w:val="20"/>
              </w:rPr>
              <w:t>NbAugCap_3ans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6E8DAA9" w14:textId="77777777" w:rsidR="009D2E15" w:rsidRDefault="00D158F9">
            <w:r>
              <w:rPr>
                <w:color w:val="2C2C2C"/>
                <w:sz w:val="20"/>
                <w:szCs w:val="20"/>
              </w:rPr>
              <w:t>Nombre d'augmentations de capital sur 3 ans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E19508C"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C33EBD1" w14:textId="77777777" w:rsidR="009D2E15" w:rsidRDefault="00D158F9">
            <w:r>
              <w:rPr>
                <w:color w:val="2C2C2C"/>
                <w:sz w:val="20"/>
                <w:szCs w:val="20"/>
              </w:rPr>
              <w:t>Entier</w:t>
            </w:r>
          </w:p>
        </w:tc>
      </w:tr>
      <w:tr w:rsidR="009D2E15" w14:paraId="0934A24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71F4FC6" w14:textId="77777777" w:rsidR="009D2E15" w:rsidRDefault="00D158F9">
            <w:proofErr w:type="spellStart"/>
            <w:r>
              <w:rPr>
                <w:color w:val="2C2C2C"/>
                <w:sz w:val="20"/>
                <w:szCs w:val="20"/>
              </w:rPr>
              <w:t>DilutionCumulée</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7442224" w14:textId="77777777" w:rsidR="009D2E15" w:rsidRDefault="00D158F9">
            <w:r>
              <w:rPr>
                <w:color w:val="2C2C2C"/>
                <w:sz w:val="20"/>
                <w:szCs w:val="20"/>
              </w:rPr>
              <w:t>Taux de dilution cumulé sur les 3 dernières années</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BDE964B"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538A592" w14:textId="77777777" w:rsidR="009D2E15" w:rsidRDefault="00D158F9">
            <w:r>
              <w:rPr>
                <w:color w:val="2C2C2C"/>
                <w:sz w:val="20"/>
                <w:szCs w:val="20"/>
              </w:rPr>
              <w:t>%</w:t>
            </w:r>
          </w:p>
        </w:tc>
      </w:tr>
      <w:tr w:rsidR="009D2E15" w14:paraId="5224DC4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342B8F7" w14:textId="77777777" w:rsidR="009D2E15" w:rsidRDefault="00D158F9">
            <w:proofErr w:type="spellStart"/>
            <w:r>
              <w:rPr>
                <w:color w:val="2C2C2C"/>
                <w:sz w:val="20"/>
                <w:szCs w:val="20"/>
              </w:rPr>
              <w:t>Gearing</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1BEAB87" w14:textId="77777777" w:rsidR="009D2E15" w:rsidRDefault="00D158F9">
            <w:r>
              <w:rPr>
                <w:color w:val="2C2C2C"/>
                <w:sz w:val="20"/>
                <w:szCs w:val="20"/>
              </w:rPr>
              <w:t>Ratio dette nette / fonds propres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AC7450B"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9B07929" w14:textId="77777777" w:rsidR="009D2E15" w:rsidRDefault="00D158F9">
            <w:r>
              <w:rPr>
                <w:color w:val="2C2C2C"/>
                <w:sz w:val="20"/>
                <w:szCs w:val="20"/>
              </w:rPr>
              <w:t>%</w:t>
            </w:r>
          </w:p>
        </w:tc>
      </w:tr>
      <w:tr w:rsidR="009D2E15" w14:paraId="6D4FDC7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B238D72" w14:textId="77777777" w:rsidR="009D2E15" w:rsidRDefault="00D158F9">
            <w:proofErr w:type="spellStart"/>
            <w:r>
              <w:rPr>
                <w:color w:val="2C2C2C"/>
                <w:sz w:val="20"/>
                <w:szCs w:val="20"/>
              </w:rPr>
              <w:t>CouvertureFP</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DF63FB5" w14:textId="77777777" w:rsidR="009D2E15" w:rsidRDefault="00D158F9">
            <w:r>
              <w:rPr>
                <w:color w:val="2C2C2C"/>
                <w:sz w:val="20"/>
                <w:szCs w:val="20"/>
              </w:rPr>
              <w:t>Ratio de couverture des fonds propres</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AF6CECE"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9689CAF" w14:textId="77777777" w:rsidR="009D2E15" w:rsidRDefault="00D158F9">
            <w:proofErr w:type="gramStart"/>
            <w:r>
              <w:rPr>
                <w:color w:val="2C2C2C"/>
                <w:sz w:val="20"/>
                <w:szCs w:val="20"/>
              </w:rPr>
              <w:t>x</w:t>
            </w:r>
            <w:proofErr w:type="gramEnd"/>
          </w:p>
        </w:tc>
      </w:tr>
      <w:tr w:rsidR="009D2E15" w14:paraId="66640A3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BCA6501" w14:textId="77777777" w:rsidR="009D2E15" w:rsidRDefault="00D158F9">
            <w:proofErr w:type="spellStart"/>
            <w:r>
              <w:rPr>
                <w:color w:val="2C2C2C"/>
                <w:sz w:val="20"/>
                <w:szCs w:val="20"/>
              </w:rPr>
              <w:t>PrimeEmission</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E9196D5" w14:textId="77777777" w:rsidR="009D2E15" w:rsidRDefault="00D158F9">
            <w:r>
              <w:rPr>
                <w:color w:val="2C2C2C"/>
                <w:sz w:val="20"/>
                <w:szCs w:val="20"/>
              </w:rPr>
              <w:t>Prime d'émission lors de la dernière augmentation de capital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2541717"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F067930" w14:textId="77777777" w:rsidR="009D2E15" w:rsidRDefault="00D158F9">
            <w:r>
              <w:rPr>
                <w:color w:val="2C2C2C"/>
                <w:sz w:val="20"/>
                <w:szCs w:val="20"/>
              </w:rPr>
              <w:t>%</w:t>
            </w:r>
          </w:p>
        </w:tc>
      </w:tr>
      <w:tr w:rsidR="009D2E15" w14:paraId="660D1AD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6E9DB58" w14:textId="77777777" w:rsidR="009D2E15" w:rsidRDefault="00D158F9">
            <w:proofErr w:type="spellStart"/>
            <w:r>
              <w:rPr>
                <w:color w:val="2C2C2C"/>
                <w:sz w:val="20"/>
                <w:szCs w:val="20"/>
              </w:rPr>
              <w:t>VarBPA</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4908B3E" w14:textId="77777777" w:rsidR="009D2E15" w:rsidRDefault="00D158F9">
            <w:r>
              <w:rPr>
                <w:color w:val="2C2C2C"/>
                <w:sz w:val="20"/>
                <w:szCs w:val="20"/>
              </w:rPr>
              <w:t>Variation du Bénéfice Par Action sur l'exercice</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83AC647"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1D57C44" w14:textId="77777777" w:rsidR="009D2E15" w:rsidRDefault="00D158F9">
            <w:r>
              <w:rPr>
                <w:color w:val="2C2C2C"/>
                <w:sz w:val="20"/>
                <w:szCs w:val="20"/>
              </w:rPr>
              <w:t>%</w:t>
            </w:r>
          </w:p>
        </w:tc>
      </w:tr>
      <w:tr w:rsidR="009D2E15" w14:paraId="3046CD5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FCA7CCC" w14:textId="77777777" w:rsidR="009D2E15" w:rsidRDefault="00D158F9">
            <w:proofErr w:type="spellStart"/>
            <w:r>
              <w:rPr>
                <w:color w:val="2C2C2C"/>
                <w:sz w:val="20"/>
                <w:szCs w:val="20"/>
              </w:rPr>
              <w:lastRenderedPageBreak/>
              <w:t>ProgrammeRachat</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62272C7" w14:textId="77777777" w:rsidR="009D2E15" w:rsidRDefault="00D158F9">
            <w:r>
              <w:rPr>
                <w:color w:val="2C2C2C"/>
                <w:sz w:val="20"/>
                <w:szCs w:val="20"/>
              </w:rPr>
              <w:t>Existence d'un programme de rachat d'actions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29A1FDF" w14:textId="77777777" w:rsidR="009D2E15" w:rsidRDefault="00D158F9">
            <w:r>
              <w:rPr>
                <w:color w:val="2C2C2C"/>
                <w:sz w:val="20"/>
                <w:szCs w:val="20"/>
              </w:rPr>
              <w:t>Binaire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DC59736" w14:textId="77777777" w:rsidR="009D2E15" w:rsidRDefault="00D158F9">
            <w:r>
              <w:rPr>
                <w:color w:val="2C2C2C"/>
                <w:sz w:val="20"/>
                <w:szCs w:val="20"/>
              </w:rPr>
              <w:t>0/1</w:t>
            </w:r>
          </w:p>
        </w:tc>
      </w:tr>
      <w:tr w:rsidR="009D2E15" w14:paraId="1E5E633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740F4A0" w14:textId="77777777" w:rsidR="009D2E15" w:rsidRDefault="00D158F9">
            <w:proofErr w:type="spellStart"/>
            <w:r>
              <w:rPr>
                <w:color w:val="2C2C2C"/>
                <w:sz w:val="20"/>
                <w:szCs w:val="20"/>
              </w:rPr>
              <w:t>StockOptions</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1F56C6E" w14:textId="77777777" w:rsidR="009D2E15" w:rsidRDefault="00D158F9">
            <w:r>
              <w:rPr>
                <w:color w:val="2C2C2C"/>
                <w:sz w:val="20"/>
                <w:szCs w:val="20"/>
              </w:rPr>
              <w:t>Attribution de stock-options aux dirigeants</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F4D6452" w14:textId="77777777" w:rsidR="009D2E15" w:rsidRDefault="00D158F9">
            <w:r>
              <w:rPr>
                <w:color w:val="2C2C2C"/>
                <w:sz w:val="20"/>
                <w:szCs w:val="20"/>
              </w:rPr>
              <w:t>Binaire</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70E65A7" w14:textId="77777777" w:rsidR="009D2E15" w:rsidRDefault="00D158F9">
            <w:r>
              <w:rPr>
                <w:color w:val="2C2C2C"/>
                <w:sz w:val="20"/>
                <w:szCs w:val="20"/>
              </w:rPr>
              <w:t>0/1</w:t>
            </w:r>
          </w:p>
        </w:tc>
      </w:tr>
      <w:tr w:rsidR="009D2E15" w14:paraId="0F429E2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61089D3" w14:textId="77777777" w:rsidR="009D2E15" w:rsidRDefault="00D158F9">
            <w:proofErr w:type="spellStart"/>
            <w:r>
              <w:rPr>
                <w:color w:val="2C2C2C"/>
                <w:sz w:val="20"/>
                <w:szCs w:val="20"/>
              </w:rPr>
              <w:t>PctActRef</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3842583" w14:textId="77777777" w:rsidR="009D2E15" w:rsidRDefault="00D158F9">
            <w:r>
              <w:rPr>
                <w:color w:val="2C2C2C"/>
                <w:sz w:val="20"/>
                <w:szCs w:val="20"/>
              </w:rPr>
              <w:t>Pourcentage de l'actionnariat de référence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FA005D4" w14:textId="77777777" w:rsidR="009D2E15" w:rsidRDefault="00D158F9">
            <w:r>
              <w:rPr>
                <w:color w:val="2C2C2C"/>
                <w:sz w:val="20"/>
                <w:szCs w:val="20"/>
              </w:rPr>
              <w:t>Quantitative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90C7DCB" w14:textId="77777777" w:rsidR="009D2E15" w:rsidRDefault="00D158F9">
            <w:r>
              <w:rPr>
                <w:color w:val="2C2C2C"/>
                <w:sz w:val="20"/>
                <w:szCs w:val="20"/>
              </w:rPr>
              <w:t>%</w:t>
            </w:r>
          </w:p>
        </w:tc>
      </w:tr>
    </w:tbl>
    <w:p w14:paraId="09BAFE7D" w14:textId="77777777" w:rsidR="009D2E15" w:rsidRDefault="009D2E15">
      <w:pPr>
        <w:spacing w:before="60" w:after="60"/>
      </w:pPr>
    </w:p>
    <w:p w14:paraId="65C1C897" w14:textId="77777777" w:rsidR="009D2E15" w:rsidRDefault="00D158F9">
      <w:pPr>
        <w:spacing w:before="60" w:after="60" w:line="360" w:lineRule="auto"/>
        <w:jc w:val="both"/>
      </w:pPr>
      <w:r>
        <w:t xml:space="preserve">La variable cible « Risque3 » résulte d'un </w:t>
      </w:r>
      <w:proofErr w:type="spellStart"/>
      <w:r>
        <w:t>remapping</w:t>
      </w:r>
      <w:proofErr w:type="spellEnd"/>
      <w:r>
        <w:t xml:space="preserve"> du score d'origine sur 5 niveaux en 3 classes opérationnelles (</w:t>
      </w:r>
      <w:hyperlink w:anchor="tab2" w:history="1">
        <w:r>
          <w:rPr>
            <w:color w:val="1155CC"/>
            <w:u w:val="single"/>
          </w:rPr>
          <w:t>Tableau 2</w:t>
        </w:r>
      </w:hyperlink>
      <w:r>
        <w:t>), permettant une lecture claire pour les analystes financiers.</w:t>
      </w:r>
    </w:p>
    <w:p w14:paraId="5639381F" w14:textId="77777777" w:rsidR="009D2E15" w:rsidRDefault="009D2E15">
      <w:pPr>
        <w:spacing w:before="60" w:after="60"/>
      </w:pPr>
    </w:p>
    <w:p w14:paraId="6C2AF359" w14:textId="77777777" w:rsidR="009D2E15" w:rsidRDefault="00D158F9">
      <w:pPr>
        <w:spacing w:before="100" w:after="60"/>
      </w:pPr>
      <w:r>
        <w:rPr>
          <w:b/>
          <w:bCs/>
          <w:color w:val="004422"/>
          <w:sz w:val="20"/>
          <w:szCs w:val="20"/>
        </w:rPr>
        <w:t xml:space="preserve">Tableau 2 — </w:t>
      </w:r>
      <w:proofErr w:type="spellStart"/>
      <w:r>
        <w:rPr>
          <w:i/>
          <w:iCs/>
          <w:color w:val="555555"/>
          <w:sz w:val="20"/>
          <w:szCs w:val="20"/>
        </w:rPr>
        <w:t>Remapping</w:t>
      </w:r>
      <w:proofErr w:type="spellEnd"/>
      <w:r>
        <w:rPr>
          <w:i/>
          <w:iCs/>
          <w:color w:val="555555"/>
          <w:sz w:val="20"/>
          <w:szCs w:val="20"/>
        </w:rPr>
        <w:t xml:space="preserve"> Score original (1–5)</w:t>
      </w:r>
      <w:r>
        <w:rPr>
          <w:i/>
          <w:iCs/>
          <w:color w:val="555555"/>
          <w:sz w:val="20"/>
          <w:szCs w:val="20"/>
        </w:rPr>
        <w:t xml:space="preserve"> vers les 3 classes cibles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000"/>
      </w:tblGrid>
      <w:tr w:rsidR="009D2E15" w14:paraId="668D080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6C6815C" w14:textId="77777777" w:rsidR="009D2E15" w:rsidRDefault="00D158F9">
            <w:r>
              <w:rPr>
                <w:b/>
                <w:bCs/>
                <w:color w:val="FFFFFF"/>
                <w:sz w:val="20"/>
                <w:szCs w:val="20"/>
              </w:rPr>
              <w:t>Score d'origine (1–5)</w:t>
            </w:r>
          </w:p>
        </w:tc>
        <w:tc>
          <w:tcPr>
            <w:tcW w:w="1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85D9325" w14:textId="77777777" w:rsidR="009D2E15" w:rsidRDefault="00D158F9">
            <w:r>
              <w:rPr>
                <w:b/>
                <w:bCs/>
                <w:color w:val="FFFFFF"/>
                <w:sz w:val="20"/>
                <w:szCs w:val="20"/>
              </w:rPr>
              <w:t>Classe cible</w:t>
            </w:r>
          </w:p>
        </w:tc>
        <w:tc>
          <w:tcPr>
            <w:tcW w:w="1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8E2BB6C" w14:textId="77777777" w:rsidR="009D2E15" w:rsidRDefault="00D158F9">
            <w:r>
              <w:rPr>
                <w:b/>
                <w:bCs/>
                <w:color w:val="FFFFFF"/>
                <w:sz w:val="20"/>
                <w:szCs w:val="20"/>
              </w:rPr>
              <w:t>Label</w:t>
            </w:r>
          </w:p>
        </w:tc>
        <w:tc>
          <w:tcPr>
            <w:tcW w:w="2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D3CF4ED" w14:textId="77777777" w:rsidR="009D2E15" w:rsidRDefault="00D158F9">
            <w:r>
              <w:rPr>
                <w:b/>
                <w:bCs/>
                <w:color w:val="FFFFFF"/>
                <w:sz w:val="20"/>
                <w:szCs w:val="20"/>
              </w:rPr>
              <w:t>Effectif</w:t>
            </w:r>
          </w:p>
        </w:tc>
      </w:tr>
      <w:tr w:rsidR="009D2E15" w14:paraId="04D10B7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B78FB62" w14:textId="77777777" w:rsidR="009D2E15" w:rsidRDefault="00D158F9">
            <w:r>
              <w:rPr>
                <w:color w:val="2C2C2C"/>
                <w:sz w:val="20"/>
                <w:szCs w:val="20"/>
              </w:rPr>
              <w:t>1 et 2 (Très Faible + Faible)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B50C374" w14:textId="77777777" w:rsidR="009D2E15" w:rsidRDefault="00D158F9">
            <w:r>
              <w:rPr>
                <w:color w:val="2C2C2C"/>
                <w:sz w:val="20"/>
                <w:szCs w:val="20"/>
              </w:rPr>
              <w:t>Classe 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46725B6" w14:textId="77777777" w:rsidR="009D2E15" w:rsidRDefault="00D158F9">
            <w:r>
              <w:rPr>
                <w:color w:val="2C2C2C"/>
                <w:sz w:val="20"/>
                <w:szCs w:val="20"/>
              </w:rPr>
              <w:t>FAIBLE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41E9899" w14:textId="77777777" w:rsidR="009D2E15" w:rsidRDefault="00D158F9">
            <w:r>
              <w:rPr>
                <w:color w:val="2C2C2C"/>
                <w:sz w:val="20"/>
                <w:szCs w:val="20"/>
              </w:rPr>
              <w:t>19 sociétés (63%)</w:t>
            </w:r>
          </w:p>
        </w:tc>
      </w:tr>
      <w:tr w:rsidR="009D2E15" w14:paraId="5E26AFC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2B26F15" w14:textId="77777777" w:rsidR="009D2E15" w:rsidRDefault="00D158F9">
            <w:r>
              <w:rPr>
                <w:color w:val="2C2C2C"/>
                <w:sz w:val="20"/>
                <w:szCs w:val="20"/>
              </w:rPr>
              <w:t>3 (Modéré)</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25C6D11" w14:textId="77777777" w:rsidR="009D2E15" w:rsidRDefault="00D158F9">
            <w:r>
              <w:rPr>
                <w:color w:val="2C2C2C"/>
                <w:sz w:val="20"/>
                <w:szCs w:val="20"/>
              </w:rPr>
              <w:t>Classe 2</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ED1095A" w14:textId="77777777" w:rsidR="009D2E15" w:rsidRDefault="00D158F9">
            <w:r>
              <w:rPr>
                <w:color w:val="2C2C2C"/>
                <w:sz w:val="20"/>
                <w:szCs w:val="20"/>
              </w:rPr>
              <w:t>MODÉRÉ</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460BC5B" w14:textId="77777777" w:rsidR="009D2E15" w:rsidRDefault="00D158F9">
            <w:r>
              <w:rPr>
                <w:color w:val="2C2C2C"/>
                <w:sz w:val="20"/>
                <w:szCs w:val="20"/>
              </w:rPr>
              <w:t>4 sociétés (13%)</w:t>
            </w:r>
          </w:p>
        </w:tc>
      </w:tr>
      <w:tr w:rsidR="009D2E15" w14:paraId="37522C2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D32FC8E" w14:textId="77777777" w:rsidR="009D2E15" w:rsidRDefault="00D158F9">
            <w:r>
              <w:rPr>
                <w:color w:val="2C2C2C"/>
                <w:sz w:val="20"/>
                <w:szCs w:val="20"/>
              </w:rPr>
              <w:t>4 et 5 (Élevé + Très Élevé)</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80F8616" w14:textId="77777777" w:rsidR="009D2E15" w:rsidRDefault="00D158F9">
            <w:r>
              <w:rPr>
                <w:color w:val="2C2C2C"/>
                <w:sz w:val="20"/>
                <w:szCs w:val="20"/>
              </w:rPr>
              <w:t>Classe 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697E42B" w14:textId="77777777" w:rsidR="009D2E15" w:rsidRDefault="00D158F9">
            <w:r>
              <w:rPr>
                <w:color w:val="2C2C2C"/>
                <w:sz w:val="20"/>
                <w:szCs w:val="20"/>
              </w:rPr>
              <w:t>ÉLEVÉ</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C1907F0" w14:textId="77777777" w:rsidR="009D2E15" w:rsidRDefault="00D158F9">
            <w:r>
              <w:rPr>
                <w:color w:val="2C2C2C"/>
                <w:sz w:val="20"/>
                <w:szCs w:val="20"/>
              </w:rPr>
              <w:t>7 sociétés (23%)</w:t>
            </w:r>
          </w:p>
        </w:tc>
      </w:tr>
    </w:tbl>
    <w:p w14:paraId="66747CDA" w14:textId="77777777" w:rsidR="009D2E15" w:rsidRDefault="009D2E15">
      <w:pPr>
        <w:spacing w:before="60" w:after="60"/>
      </w:pPr>
    </w:p>
    <w:p w14:paraId="1DE6A93D" w14:textId="77777777" w:rsidR="009D2E15" w:rsidRDefault="00D158F9">
      <w:pPr>
        <w:pStyle w:val="Titre2"/>
      </w:pPr>
      <w:r>
        <w:t xml:space="preserve">I.3 Méthode d'apprentissage supervisé : le Support </w:t>
      </w:r>
      <w:proofErr w:type="spellStart"/>
      <w:r>
        <w:t>Vector</w:t>
      </w:r>
      <w:proofErr w:type="spellEnd"/>
      <w:r>
        <w:t xml:space="preserve"> Machine (SVM)</w:t>
      </w:r>
    </w:p>
    <w:p w14:paraId="34F74E2C" w14:textId="77777777" w:rsidR="009D2E15" w:rsidRDefault="00D158F9">
      <w:pPr>
        <w:spacing w:before="60" w:after="60" w:line="360" w:lineRule="auto"/>
        <w:ind w:firstLine="720"/>
        <w:jc w:val="both"/>
      </w:pPr>
      <w:r>
        <w:t xml:space="preserve">Le Support </w:t>
      </w:r>
      <w:proofErr w:type="spellStart"/>
      <w:r>
        <w:t>Vector</w:t>
      </w:r>
      <w:proofErr w:type="spellEnd"/>
      <w:r>
        <w:t xml:space="preserve"> Machine (SVM) est un algorithme d'apprentissage supervisé fondé sur la maximisation de la marge entre les classes [</w:t>
      </w:r>
      <w:hyperlink w:anchor="ref_vapnik" w:history="1">
        <w:r>
          <w:rPr>
            <w:color w:val="1155CC"/>
            <w:u w:val="single"/>
          </w:rPr>
          <w:t>[1]</w:t>
        </w:r>
      </w:hyperlink>
      <w:r>
        <w:t>]. Son objectif est de construire l'hyperplan de séparation à marge maximale dans l'espace</w:t>
      </w:r>
      <w:r>
        <w:t xml:space="preserve"> des </w:t>
      </w:r>
      <w:proofErr w:type="spellStart"/>
      <w:r>
        <w:t>features</w:t>
      </w:r>
      <w:proofErr w:type="spellEnd"/>
      <w:r>
        <w:t xml:space="preserve"> — ou, grâce au kernel trick, dans un espace de dimension supérieure. Les paramètres C et gamma sont optimisés par </w:t>
      </w:r>
      <w:proofErr w:type="spellStart"/>
      <w:r>
        <w:t>GridSearchCV</w:t>
      </w:r>
      <w:proofErr w:type="spellEnd"/>
      <w:r>
        <w:t xml:space="preserve"> (</w:t>
      </w:r>
      <w:hyperlink w:anchor="tab6" w:history="1">
        <w:r>
          <w:rPr>
            <w:color w:val="1155CC"/>
            <w:u w:val="single"/>
          </w:rPr>
          <w:t>Tableau 6</w:t>
        </w:r>
      </w:hyperlink>
      <w:r>
        <w:t xml:space="preserve">, </w:t>
      </w:r>
      <w:hyperlink w:anchor="fig3" w:history="1">
        <w:r>
          <w:rPr>
            <w:color w:val="1155CC"/>
            <w:u w:val="single"/>
          </w:rPr>
          <w:t>Figure 3</w:t>
        </w:r>
      </w:hyperlink>
      <w:r>
        <w:t>).</w:t>
      </w:r>
    </w:p>
    <w:p w14:paraId="0E7EACA1" w14:textId="77777777" w:rsidR="009D2E15" w:rsidRDefault="00D158F9">
      <w:pPr>
        <w:spacing w:before="60" w:after="60" w:line="360" w:lineRule="auto"/>
        <w:ind w:firstLine="720"/>
        <w:jc w:val="both"/>
      </w:pPr>
      <w:r>
        <w:t xml:space="preserve">Dans le cadre de cette étude, le SVM est configuré avec un noyau RBF (Radial Basis </w:t>
      </w:r>
      <w:proofErr w:type="spellStart"/>
      <w:r>
        <w:t>Function</w:t>
      </w:r>
      <w:proofErr w:type="spellEnd"/>
      <w:r>
        <w:t xml:space="preserve">) adapté aux relations non-linéaires. Le pipeline complet est décrit dans le </w:t>
      </w:r>
      <w:hyperlink w:anchor="tab4" w:history="1">
        <w:r>
          <w:rPr>
            <w:color w:val="1155CC"/>
            <w:u w:val="single"/>
          </w:rPr>
          <w:t>Tableau 4</w:t>
        </w:r>
      </w:hyperlink>
      <w:r>
        <w:t>. La stratégie One-vs-One est appliquée pour la classif</w:t>
      </w:r>
      <w:r>
        <w:t xml:space="preserve">ication à 3 classes. La fonction de décision s'écrit : f(x) = </w:t>
      </w:r>
      <w:proofErr w:type="spellStart"/>
      <w:proofErr w:type="gramStart"/>
      <w:r>
        <w:t>sign</w:t>
      </w:r>
      <w:proofErr w:type="spellEnd"/>
      <w:r>
        <w:t>(</w:t>
      </w:r>
      <w:proofErr w:type="gramEnd"/>
      <w:r>
        <w:t>Σ</w:t>
      </w:r>
      <w:r>
        <w:t>ᵢ</w:t>
      </w:r>
      <w:r>
        <w:t xml:space="preserve"> α</w:t>
      </w:r>
      <w:r>
        <w:t>ᵢ</w:t>
      </w:r>
      <w:r>
        <w:t xml:space="preserve"> y</w:t>
      </w:r>
      <w:r>
        <w:t>ᵢ</w:t>
      </w:r>
      <w:r>
        <w:t xml:space="preserve"> K(x</w:t>
      </w:r>
      <w:r>
        <w:t>ᵢ</w:t>
      </w:r>
      <w:r>
        <w:t>, x) + b), avec K(x</w:t>
      </w:r>
      <w:r>
        <w:t>ᵢ</w:t>
      </w:r>
      <w:r>
        <w:t xml:space="preserve">, xⱼ) = </w:t>
      </w:r>
      <w:proofErr w:type="spellStart"/>
      <w:r>
        <w:t>exp</w:t>
      </w:r>
      <w:proofErr w:type="spellEnd"/>
      <w:r>
        <w:t>(−γ ‖x</w:t>
      </w:r>
      <w:r>
        <w:t>ᵢ</w:t>
      </w:r>
      <w:r>
        <w:t xml:space="preserve"> − xⱼ‖²).</w:t>
      </w:r>
    </w:p>
    <w:p w14:paraId="2CB14A45" w14:textId="77777777" w:rsidR="009D2E15" w:rsidRDefault="00D158F9">
      <w:r>
        <w:br w:type="page"/>
      </w:r>
    </w:p>
    <w:p w14:paraId="287B123C" w14:textId="77777777" w:rsidR="009D2E15" w:rsidRDefault="00D158F9">
      <w:pPr>
        <w:pStyle w:val="Titre1"/>
      </w:pPr>
      <w:r>
        <w:lastRenderedPageBreak/>
        <w:t>II. PRÉPARATION ET ANALYSE EXPLORATOIRE DES DONNÉES</w:t>
      </w:r>
    </w:p>
    <w:p w14:paraId="1477411F" w14:textId="77777777" w:rsidR="009D2E15" w:rsidRDefault="009D2E15">
      <w:pPr>
        <w:pBdr>
          <w:bottom w:val="single" w:sz="4" w:space="1" w:color="006633"/>
        </w:pBdr>
        <w:spacing w:before="120" w:after="120"/>
      </w:pPr>
    </w:p>
    <w:p w14:paraId="3E09F404" w14:textId="77777777" w:rsidR="009D2E15" w:rsidRDefault="00D158F9">
      <w:pPr>
        <w:pStyle w:val="Titre2"/>
      </w:pPr>
      <w:r>
        <w:t>II.1 Statistiques descriptives par classe</w:t>
      </w:r>
    </w:p>
    <w:p w14:paraId="1EE3084F" w14:textId="77777777" w:rsidR="009D2E15" w:rsidRDefault="00D158F9">
      <w:pPr>
        <w:spacing w:before="60" w:after="60" w:line="360" w:lineRule="auto"/>
        <w:ind w:firstLine="720"/>
        <w:jc w:val="both"/>
      </w:pPr>
      <w:r>
        <w:t>L'analyse des statistiques moye</w:t>
      </w:r>
      <w:r>
        <w:t>nnes par classe (</w:t>
      </w:r>
      <w:hyperlink w:anchor="tab3" w:history="1">
        <w:r>
          <w:rPr>
            <w:color w:val="1155CC"/>
            <w:u w:val="single"/>
          </w:rPr>
          <w:t>Tableau 3</w:t>
        </w:r>
      </w:hyperlink>
      <w:r>
        <w:t xml:space="preserve">) révèle des patterns discriminants forts. Les sociétés à risque FAIBLE présentent une dilution cumulée quasi nulle (0,87%), un </w:t>
      </w:r>
      <w:proofErr w:type="spellStart"/>
      <w:r>
        <w:t>gearing</w:t>
      </w:r>
      <w:proofErr w:type="spellEnd"/>
      <w:r>
        <w:t xml:space="preserve"> maîtrisé (39%) et une variation positive du BPA (+5,04%). À l'opposé, </w:t>
      </w:r>
      <w:r>
        <w:t xml:space="preserve">les sociétés classées ÉLEVÉ affichent une dilution moyenne de 25,36%, un </w:t>
      </w:r>
      <w:proofErr w:type="spellStart"/>
      <w:r>
        <w:t>gearing</w:t>
      </w:r>
      <w:proofErr w:type="spellEnd"/>
      <w:r>
        <w:t xml:space="preserve"> de 116,86% et une variation du BPA fortement négative (−18,81%). Ces tendances sont clairement visibles dans la </w:t>
      </w:r>
      <w:hyperlink w:anchor="fig1" w:history="1">
        <w:r>
          <w:rPr>
            <w:color w:val="1155CC"/>
            <w:u w:val="single"/>
          </w:rPr>
          <w:t>Figure 1</w:t>
        </w:r>
      </w:hyperlink>
      <w:r>
        <w:t xml:space="preserve"> (</w:t>
      </w:r>
      <w:proofErr w:type="spellStart"/>
      <w:r>
        <w:t>boxplots</w:t>
      </w:r>
      <w:proofErr w:type="spellEnd"/>
      <w:r>
        <w:t xml:space="preserve"> G4 et G5).</w:t>
      </w:r>
    </w:p>
    <w:p w14:paraId="06C283C9" w14:textId="77777777" w:rsidR="009D2E15" w:rsidRDefault="009D2E15">
      <w:pPr>
        <w:spacing w:before="60" w:after="60"/>
      </w:pPr>
    </w:p>
    <w:p w14:paraId="6F467BA0" w14:textId="77777777" w:rsidR="009D2E15" w:rsidRDefault="00D158F9">
      <w:pPr>
        <w:spacing w:before="100" w:after="60"/>
      </w:pPr>
      <w:r>
        <w:rPr>
          <w:b/>
          <w:bCs/>
          <w:color w:val="004422"/>
          <w:sz w:val="20"/>
          <w:szCs w:val="20"/>
        </w:rPr>
        <w:t xml:space="preserve">Tableau 3 — </w:t>
      </w:r>
      <w:r>
        <w:rPr>
          <w:i/>
          <w:iCs/>
          <w:color w:val="555555"/>
          <w:sz w:val="20"/>
          <w:szCs w:val="20"/>
        </w:rPr>
        <w:t>Statistiques moyennes par classe de risque (</w:t>
      </w:r>
      <w:proofErr w:type="spellStart"/>
      <w:r>
        <w:rPr>
          <w:i/>
          <w:iCs/>
          <w:color w:val="555555"/>
          <w:sz w:val="20"/>
          <w:szCs w:val="20"/>
        </w:rPr>
        <w:t>dataset</w:t>
      </w:r>
      <w:proofErr w:type="spellEnd"/>
      <w:r>
        <w:rPr>
          <w:i/>
          <w:iCs/>
          <w:color w:val="555555"/>
          <w:sz w:val="20"/>
          <w:szCs w:val="20"/>
        </w:rPr>
        <w:t xml:space="preserve"> BVC/AMMC, n=30)</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000"/>
      </w:tblGrid>
      <w:tr w:rsidR="009D2E15" w14:paraId="69488C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7E019F82" w14:textId="77777777" w:rsidR="009D2E15" w:rsidRDefault="00D158F9">
            <w:r>
              <w:rPr>
                <w:b/>
                <w:bCs/>
                <w:color w:val="FFFFFF"/>
                <w:sz w:val="20"/>
                <w:szCs w:val="20"/>
              </w:rPr>
              <w:t>Variable</w:t>
            </w:r>
          </w:p>
        </w:tc>
        <w:tc>
          <w:tcPr>
            <w:tcW w:w="2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1F513E22" w14:textId="77777777" w:rsidR="009D2E15" w:rsidRDefault="00D158F9">
            <w:r>
              <w:rPr>
                <w:b/>
                <w:bCs/>
                <w:color w:val="FFFFFF"/>
                <w:sz w:val="20"/>
                <w:szCs w:val="20"/>
              </w:rPr>
              <w:t>FAIBLE (n=19)</w:t>
            </w:r>
          </w:p>
        </w:tc>
        <w:tc>
          <w:tcPr>
            <w:tcW w:w="2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AC9543B" w14:textId="77777777" w:rsidR="009D2E15" w:rsidRDefault="00D158F9">
            <w:r>
              <w:rPr>
                <w:b/>
                <w:bCs/>
                <w:color w:val="FFFFFF"/>
                <w:sz w:val="20"/>
                <w:szCs w:val="20"/>
              </w:rPr>
              <w:t>MODÉRÉ (n=4)</w:t>
            </w:r>
          </w:p>
        </w:tc>
        <w:tc>
          <w:tcPr>
            <w:tcW w:w="2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68B0FF8C" w14:textId="77777777" w:rsidR="009D2E15" w:rsidRDefault="00D158F9">
            <w:r>
              <w:rPr>
                <w:b/>
                <w:bCs/>
                <w:color w:val="FFFFFF"/>
                <w:sz w:val="20"/>
                <w:szCs w:val="20"/>
              </w:rPr>
              <w:t>ÉLEVÉ (n=7)</w:t>
            </w:r>
          </w:p>
        </w:tc>
      </w:tr>
      <w:tr w:rsidR="009D2E15" w14:paraId="1CA9ED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F4F7B3B" w14:textId="77777777" w:rsidR="009D2E15" w:rsidRDefault="00D158F9">
            <w:r>
              <w:rPr>
                <w:color w:val="2C2C2C"/>
                <w:sz w:val="20"/>
                <w:szCs w:val="20"/>
              </w:rPr>
              <w:t>Nb Augmentations Capital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7375495" w14:textId="77777777" w:rsidR="009D2E15" w:rsidRDefault="00D158F9">
            <w:r>
              <w:rPr>
                <w:color w:val="2C2C2C"/>
                <w:sz w:val="20"/>
                <w:szCs w:val="20"/>
              </w:rPr>
              <w:t>0,16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0B4C347" w14:textId="77777777" w:rsidR="009D2E15" w:rsidRDefault="00D158F9">
            <w:r>
              <w:rPr>
                <w:color w:val="2C2C2C"/>
                <w:sz w:val="20"/>
                <w:szCs w:val="20"/>
              </w:rPr>
              <w:t>1,00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1B44AE5" w14:textId="77777777" w:rsidR="009D2E15" w:rsidRDefault="00D158F9">
            <w:r>
              <w:rPr>
                <w:color w:val="2C2C2C"/>
                <w:sz w:val="20"/>
                <w:szCs w:val="20"/>
              </w:rPr>
              <w:t>1,71</w:t>
            </w:r>
          </w:p>
        </w:tc>
      </w:tr>
      <w:tr w:rsidR="009D2E15" w14:paraId="0AD357F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E02D449" w14:textId="77777777" w:rsidR="009D2E15" w:rsidRDefault="00D158F9">
            <w:r>
              <w:rPr>
                <w:color w:val="2C2C2C"/>
                <w:sz w:val="20"/>
                <w:szCs w:val="20"/>
              </w:rPr>
              <w:t>Dilution Cumulée (%)</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D96B868" w14:textId="77777777" w:rsidR="009D2E15" w:rsidRDefault="00D158F9">
            <w:r>
              <w:rPr>
                <w:color w:val="2C2C2C"/>
                <w:sz w:val="20"/>
                <w:szCs w:val="20"/>
              </w:rPr>
              <w:t>0,87</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A2D36FC" w14:textId="77777777" w:rsidR="009D2E15" w:rsidRDefault="00D158F9">
            <w:r>
              <w:rPr>
                <w:color w:val="2C2C2C"/>
                <w:sz w:val="20"/>
                <w:szCs w:val="20"/>
              </w:rPr>
              <w:t>13,02</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3A34D24" w14:textId="77777777" w:rsidR="009D2E15" w:rsidRDefault="00D158F9">
            <w:r>
              <w:rPr>
                <w:color w:val="2C2C2C"/>
                <w:sz w:val="20"/>
                <w:szCs w:val="20"/>
              </w:rPr>
              <w:t>25,36</w:t>
            </w:r>
          </w:p>
        </w:tc>
      </w:tr>
      <w:tr w:rsidR="009D2E15" w14:paraId="37A9298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8E34CB0" w14:textId="77777777" w:rsidR="009D2E15" w:rsidRDefault="00D158F9">
            <w:proofErr w:type="spellStart"/>
            <w:r>
              <w:rPr>
                <w:color w:val="2C2C2C"/>
                <w:sz w:val="20"/>
                <w:szCs w:val="20"/>
              </w:rPr>
              <w:t>Gearing</w:t>
            </w:r>
            <w:proofErr w:type="spellEnd"/>
            <w:r>
              <w:rPr>
                <w:color w:val="2C2C2C"/>
                <w:sz w:val="20"/>
                <w:szCs w:val="20"/>
              </w:rPr>
              <w:t xml:space="preserve"> (%)</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301FC96" w14:textId="77777777" w:rsidR="009D2E15" w:rsidRDefault="00D158F9">
            <w:r>
              <w:rPr>
                <w:color w:val="2C2C2C"/>
                <w:sz w:val="20"/>
                <w:szCs w:val="20"/>
              </w:rPr>
              <w:t>39,00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E4401FA" w14:textId="77777777" w:rsidR="009D2E15" w:rsidRDefault="00D158F9">
            <w:r>
              <w:rPr>
                <w:color w:val="2C2C2C"/>
                <w:sz w:val="20"/>
                <w:szCs w:val="20"/>
              </w:rPr>
              <w:t>75,00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20C947D" w14:textId="77777777" w:rsidR="009D2E15" w:rsidRDefault="00D158F9">
            <w:r>
              <w:rPr>
                <w:color w:val="2C2C2C"/>
                <w:sz w:val="20"/>
                <w:szCs w:val="20"/>
              </w:rPr>
              <w:t>116,86</w:t>
            </w:r>
          </w:p>
        </w:tc>
      </w:tr>
      <w:tr w:rsidR="009D2E15" w14:paraId="6884C8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FAAB04D" w14:textId="77777777" w:rsidR="009D2E15" w:rsidRDefault="00D158F9">
            <w:r>
              <w:rPr>
                <w:color w:val="2C2C2C"/>
                <w:sz w:val="20"/>
                <w:szCs w:val="20"/>
              </w:rPr>
              <w:t>Couverture Fonds Propres (x)</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23A7AC7" w14:textId="77777777" w:rsidR="009D2E15" w:rsidRDefault="00D158F9">
            <w:r>
              <w:rPr>
                <w:color w:val="2C2C2C"/>
                <w:sz w:val="20"/>
                <w:szCs w:val="20"/>
              </w:rPr>
              <w:t>4,11</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884E110" w14:textId="77777777" w:rsidR="009D2E15" w:rsidRDefault="00D158F9">
            <w:r>
              <w:rPr>
                <w:color w:val="2C2C2C"/>
                <w:sz w:val="20"/>
                <w:szCs w:val="20"/>
              </w:rPr>
              <w:t>1,46</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CBAE234" w14:textId="77777777" w:rsidR="009D2E15" w:rsidRDefault="00D158F9">
            <w:r>
              <w:rPr>
                <w:color w:val="2C2C2C"/>
                <w:sz w:val="20"/>
                <w:szCs w:val="20"/>
              </w:rPr>
              <w:t>1,00</w:t>
            </w:r>
          </w:p>
        </w:tc>
      </w:tr>
      <w:tr w:rsidR="009D2E15" w14:paraId="7925AA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91FABE3" w14:textId="77777777" w:rsidR="009D2E15" w:rsidRDefault="00D158F9">
            <w:r>
              <w:rPr>
                <w:color w:val="2C2C2C"/>
                <w:sz w:val="20"/>
                <w:szCs w:val="20"/>
              </w:rPr>
              <w:t>Prime d'Émission (%)</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F1207B8" w14:textId="77777777" w:rsidR="009D2E15" w:rsidRDefault="00D158F9">
            <w:r>
              <w:rPr>
                <w:color w:val="2C2C2C"/>
                <w:sz w:val="20"/>
                <w:szCs w:val="20"/>
              </w:rPr>
              <w:t>1,62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1BEF908" w14:textId="77777777" w:rsidR="009D2E15" w:rsidRDefault="00D158F9">
            <w:r>
              <w:rPr>
                <w:color w:val="2C2C2C"/>
                <w:sz w:val="20"/>
                <w:szCs w:val="20"/>
              </w:rPr>
              <w:t>9,50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66483EC" w14:textId="77777777" w:rsidR="009D2E15" w:rsidRDefault="00D158F9">
            <w:r>
              <w:rPr>
                <w:color w:val="2C2C2C"/>
                <w:sz w:val="20"/>
                <w:szCs w:val="20"/>
              </w:rPr>
              <w:t>8,36</w:t>
            </w:r>
          </w:p>
        </w:tc>
      </w:tr>
      <w:tr w:rsidR="009D2E15" w14:paraId="293C48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5036DAB" w14:textId="77777777" w:rsidR="009D2E15" w:rsidRDefault="00D158F9">
            <w:r>
              <w:rPr>
                <w:color w:val="2C2C2C"/>
                <w:sz w:val="20"/>
                <w:szCs w:val="20"/>
              </w:rPr>
              <w:t>Variation BPA (%)</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F93125C" w14:textId="77777777" w:rsidR="009D2E15" w:rsidRDefault="00D158F9">
            <w:r>
              <w:rPr>
                <w:color w:val="2C2C2C"/>
                <w:sz w:val="20"/>
                <w:szCs w:val="20"/>
              </w:rPr>
              <w:t>+5,04</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8343A13" w14:textId="77777777" w:rsidR="009D2E15" w:rsidRDefault="00D158F9">
            <w:r>
              <w:rPr>
                <w:color w:val="2C2C2C"/>
                <w:sz w:val="20"/>
                <w:szCs w:val="20"/>
              </w:rPr>
              <w:t>+8,20</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6A4BEE5" w14:textId="77777777" w:rsidR="009D2E15" w:rsidRDefault="00D158F9">
            <w:r>
              <w:rPr>
                <w:color w:val="2C2C2C"/>
                <w:sz w:val="20"/>
                <w:szCs w:val="20"/>
              </w:rPr>
              <w:t>−</w:t>
            </w:r>
            <w:r>
              <w:rPr>
                <w:color w:val="2C2C2C"/>
                <w:sz w:val="20"/>
                <w:szCs w:val="20"/>
              </w:rPr>
              <w:t>18,81</w:t>
            </w:r>
          </w:p>
        </w:tc>
      </w:tr>
      <w:tr w:rsidR="009D2E15" w14:paraId="402AF2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8C10896" w14:textId="77777777" w:rsidR="009D2E15" w:rsidRDefault="00D158F9">
            <w:r>
              <w:rPr>
                <w:color w:val="2C2C2C"/>
                <w:sz w:val="20"/>
                <w:szCs w:val="20"/>
              </w:rPr>
              <w:t>Programme Rachat (0/1)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073137E" w14:textId="77777777" w:rsidR="009D2E15" w:rsidRDefault="00D158F9">
            <w:r>
              <w:rPr>
                <w:color w:val="2C2C2C"/>
                <w:sz w:val="20"/>
                <w:szCs w:val="20"/>
              </w:rPr>
              <w:t>0,37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9BFC109" w14:textId="77777777" w:rsidR="009D2E15" w:rsidRDefault="00D158F9">
            <w:r>
              <w:rPr>
                <w:color w:val="2C2C2C"/>
                <w:sz w:val="20"/>
                <w:szCs w:val="20"/>
              </w:rPr>
              <w:t>0,00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C5D3E47" w14:textId="77777777" w:rsidR="009D2E15" w:rsidRDefault="00D158F9">
            <w:r>
              <w:rPr>
                <w:color w:val="2C2C2C"/>
                <w:sz w:val="20"/>
                <w:szCs w:val="20"/>
              </w:rPr>
              <w:t>0,00</w:t>
            </w:r>
          </w:p>
        </w:tc>
      </w:tr>
      <w:tr w:rsidR="009D2E15" w14:paraId="4347F63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AAAACE1" w14:textId="77777777" w:rsidR="009D2E15" w:rsidRDefault="00D158F9">
            <w:r>
              <w:rPr>
                <w:color w:val="2C2C2C"/>
                <w:sz w:val="20"/>
                <w:szCs w:val="20"/>
              </w:rPr>
              <w:t>Stock-Options (0/1)</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0B71BE4" w14:textId="77777777" w:rsidR="009D2E15" w:rsidRDefault="00D158F9">
            <w:r>
              <w:rPr>
                <w:color w:val="2C2C2C"/>
                <w:sz w:val="20"/>
                <w:szCs w:val="20"/>
              </w:rPr>
              <w:t>0,11</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BB5BFBC" w14:textId="77777777" w:rsidR="009D2E15" w:rsidRDefault="00D158F9">
            <w:r>
              <w:rPr>
                <w:color w:val="2C2C2C"/>
                <w:sz w:val="20"/>
                <w:szCs w:val="20"/>
              </w:rPr>
              <w:t>0,00</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6897B31" w14:textId="77777777" w:rsidR="009D2E15" w:rsidRDefault="00D158F9">
            <w:r>
              <w:rPr>
                <w:color w:val="2C2C2C"/>
                <w:sz w:val="20"/>
                <w:szCs w:val="20"/>
              </w:rPr>
              <w:t>0,14</w:t>
            </w:r>
          </w:p>
        </w:tc>
      </w:tr>
      <w:tr w:rsidR="009D2E15" w14:paraId="3662A1E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ABDA001" w14:textId="77777777" w:rsidR="009D2E15" w:rsidRDefault="00D158F9">
            <w:r>
              <w:rPr>
                <w:color w:val="2C2C2C"/>
                <w:sz w:val="20"/>
                <w:szCs w:val="20"/>
              </w:rPr>
              <w:t>% Actionnariat Référence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7B02227" w14:textId="77777777" w:rsidR="009D2E15" w:rsidRDefault="00D158F9">
            <w:r>
              <w:rPr>
                <w:color w:val="2C2C2C"/>
                <w:sz w:val="20"/>
                <w:szCs w:val="20"/>
              </w:rPr>
              <w:t>55,46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B1AF933" w14:textId="77777777" w:rsidR="009D2E15" w:rsidRDefault="00D158F9">
            <w:r>
              <w:rPr>
                <w:color w:val="2C2C2C"/>
                <w:sz w:val="20"/>
                <w:szCs w:val="20"/>
              </w:rPr>
              <w:t>48,15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4D6FADC" w14:textId="77777777" w:rsidR="009D2E15" w:rsidRDefault="00D158F9">
            <w:r>
              <w:rPr>
                <w:color w:val="2C2C2C"/>
                <w:sz w:val="20"/>
                <w:szCs w:val="20"/>
              </w:rPr>
              <w:t>45,09</w:t>
            </w:r>
          </w:p>
        </w:tc>
      </w:tr>
    </w:tbl>
    <w:p w14:paraId="00E964C0" w14:textId="77777777" w:rsidR="009D2E15" w:rsidRDefault="009D2E15">
      <w:pPr>
        <w:spacing w:before="60" w:after="60"/>
      </w:pPr>
    </w:p>
    <w:p w14:paraId="14CAC0B7" w14:textId="77777777" w:rsidR="009D2E15" w:rsidRDefault="00D158F9">
      <w:pPr>
        <w:pStyle w:val="Titre2"/>
      </w:pPr>
      <w:r>
        <w:t>II.2 Visualisations exploratoires</w:t>
      </w:r>
    </w:p>
    <w:p w14:paraId="414FF157" w14:textId="77777777" w:rsidR="009D2E15" w:rsidRDefault="00D158F9">
      <w:pPr>
        <w:spacing w:before="60" w:after="60" w:line="360" w:lineRule="auto"/>
        <w:ind w:firstLine="720"/>
        <w:jc w:val="both"/>
      </w:pPr>
      <w:r>
        <w:t xml:space="preserve">La </w:t>
      </w:r>
      <w:hyperlink w:anchor="fig1" w:history="1">
        <w:r>
          <w:rPr>
            <w:color w:val="1155CC"/>
            <w:u w:val="single"/>
          </w:rPr>
          <w:t>Figure 1</w:t>
        </w:r>
      </w:hyperlink>
      <w:r>
        <w:t xml:space="preserve"> présente l'analyse exploratoire en 6 représentations graphiques : (G1) distribution des 3 classes, (G2) corrélations </w:t>
      </w:r>
      <w:proofErr w:type="spellStart"/>
      <w:r>
        <w:t>features</w:t>
      </w:r>
      <w:proofErr w:type="spellEnd"/>
      <w:r>
        <w:t>–risque (</w:t>
      </w:r>
      <w:proofErr w:type="spellStart"/>
      <w:r>
        <w:t>DilutionCumulée</w:t>
      </w:r>
      <w:proofErr w:type="spellEnd"/>
      <w:r>
        <w:t xml:space="preserve"> et </w:t>
      </w:r>
      <w:proofErr w:type="spellStart"/>
      <w:r>
        <w:t>VarBPA</w:t>
      </w:r>
      <w:proofErr w:type="spellEnd"/>
      <w:r>
        <w:t xml:space="preserve"> étant les plus fortes — voir </w:t>
      </w:r>
      <w:hyperlink w:anchor="fig4" w:history="1">
        <w:r>
          <w:rPr>
            <w:color w:val="1155CC"/>
            <w:u w:val="single"/>
          </w:rPr>
          <w:t>Figure 4</w:t>
        </w:r>
      </w:hyperlink>
      <w:r>
        <w:t xml:space="preserve"> pour confirmation par permutation</w:t>
      </w:r>
      <w:r>
        <w:t xml:space="preserve">), (G3) nuage de points Dilution vs </w:t>
      </w:r>
      <w:proofErr w:type="spellStart"/>
      <w:r>
        <w:t>Gearing</w:t>
      </w:r>
      <w:proofErr w:type="spellEnd"/>
      <w:r>
        <w:t xml:space="preserve"> avec </w:t>
      </w:r>
      <w:proofErr w:type="spellStart"/>
      <w:r>
        <w:t>tickers</w:t>
      </w:r>
      <w:proofErr w:type="spellEnd"/>
      <w:r>
        <w:t xml:space="preserve"> annotés, (G4–G5) </w:t>
      </w:r>
      <w:proofErr w:type="spellStart"/>
      <w:r>
        <w:t>boxplots</w:t>
      </w:r>
      <w:proofErr w:type="spellEnd"/>
      <w:r>
        <w:t xml:space="preserve"> par classe pour les deux variables les plus discriminantes, et (G6) matrice de corrélation inter-</w:t>
      </w:r>
      <w:proofErr w:type="spellStart"/>
      <w:r>
        <w:t>features</w:t>
      </w:r>
      <w:proofErr w:type="spellEnd"/>
      <w:r>
        <w:t>.</w:t>
      </w:r>
    </w:p>
    <w:p w14:paraId="32EA792D" w14:textId="77777777" w:rsidR="009D2E15" w:rsidRDefault="009D2E15">
      <w:pPr>
        <w:spacing w:before="60" w:after="60"/>
      </w:pPr>
    </w:p>
    <w:p w14:paraId="683777FB" w14:textId="77777777" w:rsidR="009D2E15" w:rsidRDefault="00D158F9">
      <w:pPr>
        <w:spacing w:before="160" w:after="80"/>
        <w:jc w:val="center"/>
      </w:pPr>
      <w:r>
        <w:rPr>
          <w:noProof/>
        </w:rPr>
        <w:lastRenderedPageBreak/>
        <w:drawing>
          <wp:inline distT="0" distB="0" distL="0" distR="0" wp14:anchorId="1EDC4289" wp14:editId="02F14D4D">
            <wp:extent cx="5905500" cy="3333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33750"/>
                    </a:xfrm>
                    <a:prstGeom prst="rect">
                      <a:avLst/>
                    </a:prstGeom>
                  </pic:spPr>
                </pic:pic>
              </a:graphicData>
            </a:graphic>
          </wp:inline>
        </w:drawing>
      </w:r>
    </w:p>
    <w:p w14:paraId="3302C0B6" w14:textId="77777777" w:rsidR="009D2E15" w:rsidRDefault="00D158F9">
      <w:pPr>
        <w:spacing w:before="40" w:after="200"/>
        <w:jc w:val="center"/>
      </w:pPr>
      <w:r>
        <w:rPr>
          <w:b/>
          <w:bCs/>
          <w:color w:val="004422"/>
          <w:sz w:val="20"/>
          <w:szCs w:val="20"/>
        </w:rPr>
        <w:t xml:space="preserve">Figure 1 — </w:t>
      </w:r>
      <w:r>
        <w:rPr>
          <w:i/>
          <w:iCs/>
          <w:color w:val="555555"/>
          <w:sz w:val="20"/>
          <w:szCs w:val="20"/>
        </w:rPr>
        <w:t>Analyse exploratoire : distribution des classes, cor</w:t>
      </w:r>
      <w:r>
        <w:rPr>
          <w:i/>
          <w:iCs/>
          <w:color w:val="555555"/>
          <w:sz w:val="20"/>
          <w:szCs w:val="20"/>
        </w:rPr>
        <w:t xml:space="preserve">rélations et dispersion des </w:t>
      </w:r>
      <w:proofErr w:type="spellStart"/>
      <w:r>
        <w:rPr>
          <w:i/>
          <w:iCs/>
          <w:color w:val="555555"/>
          <w:sz w:val="20"/>
          <w:szCs w:val="20"/>
        </w:rPr>
        <w:t>features</w:t>
      </w:r>
      <w:proofErr w:type="spellEnd"/>
      <w:r>
        <w:rPr>
          <w:i/>
          <w:iCs/>
          <w:color w:val="555555"/>
          <w:sz w:val="20"/>
          <w:szCs w:val="20"/>
        </w:rPr>
        <w:t xml:space="preserve"> clés (BVC/AMMC, 30 sociétés). G2 anticipe les résultats de la Figure 4.</w:t>
      </w:r>
    </w:p>
    <w:p w14:paraId="0BA7C882" w14:textId="77777777" w:rsidR="009D2E15" w:rsidRDefault="00D158F9">
      <w:pPr>
        <w:spacing w:before="60" w:after="60" w:line="360" w:lineRule="auto"/>
        <w:ind w:firstLine="720"/>
        <w:jc w:val="both"/>
      </w:pPr>
      <w:r>
        <w:t xml:space="preserve">La matrice de corrélation (G6 de la </w:t>
      </w:r>
      <w:hyperlink w:anchor="fig1" w:history="1">
        <w:r>
          <w:rPr>
            <w:color w:val="1155CC"/>
            <w:u w:val="single"/>
          </w:rPr>
          <w:t>Figure 1</w:t>
        </w:r>
      </w:hyperlink>
      <w:r>
        <w:t xml:space="preserve">) révèle une forte </w:t>
      </w:r>
      <w:proofErr w:type="spellStart"/>
      <w:r>
        <w:t>co-linéarité</w:t>
      </w:r>
      <w:proofErr w:type="spellEnd"/>
      <w:r>
        <w:t xml:space="preserve"> entre NbAugCap_3ans et </w:t>
      </w:r>
      <w:proofErr w:type="spellStart"/>
      <w:r>
        <w:t>DilutionCumulée</w:t>
      </w:r>
      <w:proofErr w:type="spellEnd"/>
      <w:r>
        <w:t>. La corr</w:t>
      </w:r>
      <w:r>
        <w:t xml:space="preserve">élation avec la classe de risque est la plus élevée pour </w:t>
      </w:r>
      <w:proofErr w:type="spellStart"/>
      <w:r>
        <w:t>DilutionCumulée</w:t>
      </w:r>
      <w:proofErr w:type="spellEnd"/>
      <w:r>
        <w:t xml:space="preserve">, </w:t>
      </w:r>
      <w:proofErr w:type="spellStart"/>
      <w:r>
        <w:t>VarBPA</w:t>
      </w:r>
      <w:proofErr w:type="spellEnd"/>
      <w:r>
        <w:t xml:space="preserve"> et </w:t>
      </w:r>
      <w:proofErr w:type="spellStart"/>
      <w:r>
        <w:t>Gearing</w:t>
      </w:r>
      <w:proofErr w:type="spellEnd"/>
      <w:r>
        <w:t xml:space="preserve"> — ce qui sera confirmé quantitativement par la Permutation Importance (</w:t>
      </w:r>
      <w:hyperlink w:anchor="tab7" w:history="1">
        <w:r>
          <w:rPr>
            <w:color w:val="1155CC"/>
            <w:u w:val="single"/>
          </w:rPr>
          <w:t>Tableau 7</w:t>
        </w:r>
      </w:hyperlink>
      <w:r>
        <w:t xml:space="preserve">, </w:t>
      </w:r>
      <w:hyperlink w:anchor="fig4" w:history="1">
        <w:r>
          <w:rPr>
            <w:color w:val="1155CC"/>
            <w:u w:val="single"/>
          </w:rPr>
          <w:t>Figure 4</w:t>
        </w:r>
      </w:hyperlink>
      <w:r>
        <w:t>).</w:t>
      </w:r>
    </w:p>
    <w:p w14:paraId="3EC3D428" w14:textId="77777777" w:rsidR="009D2E15" w:rsidRDefault="00D158F9">
      <w:r>
        <w:br w:type="page"/>
      </w:r>
    </w:p>
    <w:p w14:paraId="79AECD75" w14:textId="77777777" w:rsidR="009D2E15" w:rsidRDefault="00D158F9">
      <w:pPr>
        <w:pStyle w:val="Titre1"/>
      </w:pPr>
      <w:r>
        <w:lastRenderedPageBreak/>
        <w:t>III. MODÉLISATION SVM</w:t>
      </w:r>
      <w:r>
        <w:t xml:space="preserve"> — PIPELINE ET ENTRAÎNEMENT</w:t>
      </w:r>
    </w:p>
    <w:p w14:paraId="420CF3EB" w14:textId="77777777" w:rsidR="009D2E15" w:rsidRDefault="009D2E15">
      <w:pPr>
        <w:pBdr>
          <w:bottom w:val="single" w:sz="4" w:space="1" w:color="006633"/>
        </w:pBdr>
        <w:spacing w:before="120" w:after="120"/>
      </w:pPr>
    </w:p>
    <w:p w14:paraId="05F6664D" w14:textId="77777777" w:rsidR="009D2E15" w:rsidRDefault="00D158F9">
      <w:pPr>
        <w:pStyle w:val="Titre2"/>
      </w:pPr>
      <w:r>
        <w:t>III.1 Architecture du pipeline</w:t>
      </w:r>
    </w:p>
    <w:p w14:paraId="58BF48F9" w14:textId="77777777" w:rsidR="009D2E15" w:rsidRDefault="00D158F9">
      <w:pPr>
        <w:spacing w:before="60" w:after="60" w:line="360" w:lineRule="auto"/>
        <w:ind w:firstLine="720"/>
        <w:jc w:val="both"/>
      </w:pPr>
      <w:r>
        <w:t xml:space="preserve">Le pipeline repose sur deux étapes enchaînées détaillées dans le </w:t>
      </w:r>
      <w:hyperlink w:anchor="tab4" w:history="1">
        <w:r>
          <w:rPr>
            <w:color w:val="1155CC"/>
            <w:u w:val="single"/>
          </w:rPr>
          <w:t>Tableau 4</w:t>
        </w:r>
      </w:hyperlink>
      <w:r>
        <w:t xml:space="preserve"> : normalisation par </w:t>
      </w:r>
      <w:proofErr w:type="spellStart"/>
      <w:r>
        <w:t>StandardScaler</w:t>
      </w:r>
      <w:proofErr w:type="spellEnd"/>
      <w:r>
        <w:t xml:space="preserve"> puis classifieur SVC RBF. Le paramètre </w:t>
      </w:r>
      <w:proofErr w:type="spellStart"/>
      <w:r>
        <w:t>class_weight</w:t>
      </w:r>
      <w:proofErr w:type="spellEnd"/>
      <w:r>
        <w:t>='</w:t>
      </w:r>
      <w:proofErr w:type="spellStart"/>
      <w:r>
        <w:t>balanced</w:t>
      </w:r>
      <w:proofErr w:type="spellEnd"/>
      <w:r>
        <w:t xml:space="preserve">' compense le déséquilibre des classes visible dans la </w:t>
      </w:r>
      <w:hyperlink w:anchor="fig1" w:history="1">
        <w:r>
          <w:rPr>
            <w:color w:val="1155CC"/>
            <w:u w:val="single"/>
          </w:rPr>
          <w:t>Figure 1</w:t>
        </w:r>
      </w:hyperlink>
      <w:r>
        <w:t xml:space="preserve"> (G1 : 63% FAIBLE, 23% ÉLEVÉ, 13% MODÉRÉ).</w:t>
      </w:r>
    </w:p>
    <w:p w14:paraId="3D5F70B8" w14:textId="77777777" w:rsidR="009D2E15" w:rsidRDefault="009D2E15">
      <w:pPr>
        <w:spacing w:before="60" w:after="60"/>
      </w:pPr>
    </w:p>
    <w:p w14:paraId="11740AC7" w14:textId="77777777" w:rsidR="009D2E15" w:rsidRDefault="00D158F9">
      <w:pPr>
        <w:spacing w:before="100" w:after="60"/>
      </w:pPr>
      <w:r>
        <w:rPr>
          <w:b/>
          <w:bCs/>
          <w:color w:val="004422"/>
          <w:sz w:val="20"/>
          <w:szCs w:val="20"/>
        </w:rPr>
        <w:t xml:space="preserve">Tableau 4 — </w:t>
      </w:r>
      <w:r>
        <w:rPr>
          <w:i/>
          <w:iCs/>
          <w:color w:val="555555"/>
          <w:sz w:val="20"/>
          <w:szCs w:val="20"/>
        </w:rPr>
        <w:t>Architecture du pipeline SVM (</w:t>
      </w:r>
      <w:proofErr w:type="spellStart"/>
      <w:r>
        <w:rPr>
          <w:i/>
          <w:iCs/>
          <w:color w:val="555555"/>
          <w:sz w:val="20"/>
          <w:szCs w:val="20"/>
        </w:rPr>
        <w:t>StandardScaler</w:t>
      </w:r>
      <w:proofErr w:type="spellEnd"/>
      <w:r>
        <w:rPr>
          <w:i/>
          <w:iCs/>
          <w:color w:val="555555"/>
          <w:sz w:val="20"/>
          <w:szCs w:val="20"/>
        </w:rPr>
        <w:t xml:space="preserve"> → SVC RBF)</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500"/>
        <w:gridCol w:w="3600"/>
      </w:tblGrid>
      <w:tr w:rsidR="009D2E15" w14:paraId="2164906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BCE3628" w14:textId="77777777" w:rsidR="009D2E15" w:rsidRDefault="00D158F9">
            <w:r>
              <w:rPr>
                <w:b/>
                <w:bCs/>
                <w:color w:val="FFFFFF"/>
                <w:sz w:val="20"/>
                <w:szCs w:val="20"/>
              </w:rPr>
              <w:t>Étape</w:t>
            </w:r>
          </w:p>
        </w:tc>
        <w:tc>
          <w:tcPr>
            <w:tcW w:w="2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1006969" w14:textId="77777777" w:rsidR="009D2E15" w:rsidRDefault="00D158F9">
            <w:r>
              <w:rPr>
                <w:b/>
                <w:bCs/>
                <w:color w:val="FFFFFF"/>
                <w:sz w:val="20"/>
                <w:szCs w:val="20"/>
              </w:rPr>
              <w:t>Composant</w:t>
            </w:r>
          </w:p>
        </w:tc>
        <w:tc>
          <w:tcPr>
            <w:tcW w:w="25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7D8A28F" w14:textId="77777777" w:rsidR="009D2E15" w:rsidRDefault="00D158F9">
            <w:r>
              <w:rPr>
                <w:b/>
                <w:bCs/>
                <w:color w:val="FFFFFF"/>
                <w:sz w:val="20"/>
                <w:szCs w:val="20"/>
              </w:rPr>
              <w:t>Paramètre</w:t>
            </w:r>
          </w:p>
        </w:tc>
        <w:tc>
          <w:tcPr>
            <w:tcW w:w="3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CE11161" w14:textId="77777777" w:rsidR="009D2E15" w:rsidRDefault="00D158F9">
            <w:r>
              <w:rPr>
                <w:b/>
                <w:bCs/>
                <w:color w:val="FFFFFF"/>
                <w:sz w:val="20"/>
                <w:szCs w:val="20"/>
              </w:rPr>
              <w:t>Valeur</w:t>
            </w:r>
          </w:p>
        </w:tc>
      </w:tr>
      <w:tr w:rsidR="009D2E15" w14:paraId="4475132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A03A06C" w14:textId="77777777" w:rsidR="009D2E15" w:rsidRDefault="00D158F9">
            <w:r>
              <w:rPr>
                <w:color w:val="2C2C2C"/>
                <w:sz w:val="20"/>
                <w:szCs w:val="20"/>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82E1823" w14:textId="77777777" w:rsidR="009D2E15" w:rsidRDefault="00D158F9">
            <w:proofErr w:type="spellStart"/>
            <w:r>
              <w:rPr>
                <w:color w:val="2C2C2C"/>
                <w:sz w:val="20"/>
                <w:szCs w:val="20"/>
              </w:rPr>
              <w:t>StandardScaler</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B60ECCD" w14:textId="77777777" w:rsidR="009D2E15" w:rsidRDefault="00D158F9">
            <w:proofErr w:type="spellStart"/>
            <w:proofErr w:type="gramStart"/>
            <w:r>
              <w:rPr>
                <w:color w:val="2C2C2C"/>
                <w:sz w:val="20"/>
                <w:szCs w:val="20"/>
              </w:rPr>
              <w:t>with</w:t>
            </w:r>
            <w:proofErr w:type="gramEnd"/>
            <w:r>
              <w:rPr>
                <w:color w:val="2C2C2C"/>
                <w:sz w:val="20"/>
                <w:szCs w:val="20"/>
              </w:rPr>
              <w:t>_mean</w:t>
            </w:r>
            <w:proofErr w:type="spellEnd"/>
            <w:r>
              <w:rPr>
                <w:color w:val="2C2C2C"/>
                <w:sz w:val="20"/>
                <w:szCs w:val="20"/>
              </w:rPr>
              <w:t xml:space="preserve"> / </w:t>
            </w:r>
            <w:proofErr w:type="spellStart"/>
            <w:r>
              <w:rPr>
                <w:color w:val="2C2C2C"/>
                <w:sz w:val="20"/>
                <w:szCs w:val="20"/>
              </w:rPr>
              <w:t>with_std</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0695880" w14:textId="77777777" w:rsidR="009D2E15" w:rsidRDefault="00D158F9">
            <w:proofErr w:type="spellStart"/>
            <w:r>
              <w:rPr>
                <w:color w:val="2C2C2C"/>
                <w:sz w:val="20"/>
                <w:szCs w:val="20"/>
              </w:rPr>
              <w:t>True</w:t>
            </w:r>
            <w:proofErr w:type="spellEnd"/>
            <w:r>
              <w:rPr>
                <w:color w:val="2C2C2C"/>
                <w:sz w:val="20"/>
                <w:szCs w:val="20"/>
              </w:rPr>
              <w:t xml:space="preserve"> / </w:t>
            </w:r>
            <w:proofErr w:type="spellStart"/>
            <w:r>
              <w:rPr>
                <w:color w:val="2C2C2C"/>
                <w:sz w:val="20"/>
                <w:szCs w:val="20"/>
              </w:rPr>
              <w:t>True</w:t>
            </w:r>
            <w:proofErr w:type="spellEnd"/>
          </w:p>
        </w:tc>
      </w:tr>
      <w:tr w:rsidR="009D2E15" w14:paraId="7852C31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A6C5AD1" w14:textId="77777777" w:rsidR="009D2E15" w:rsidRDefault="00D158F9">
            <w:r>
              <w:rPr>
                <w:color w:val="2C2C2C"/>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9E4DEBE" w14:textId="77777777" w:rsidR="009D2E15" w:rsidRDefault="00D158F9">
            <w:r>
              <w:rPr>
                <w:color w:val="2C2C2C"/>
                <w:sz w:val="20"/>
                <w:szCs w:val="20"/>
              </w:rPr>
              <w:t>SVC (RBF)</w:t>
            </w:r>
          </w:p>
        </w:tc>
        <w:tc>
          <w:tcPr>
            <w:tcW w:w="2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C41D832" w14:textId="77777777" w:rsidR="009D2E15" w:rsidRDefault="00D158F9">
            <w:proofErr w:type="gramStart"/>
            <w:r>
              <w:rPr>
                <w:color w:val="2C2C2C"/>
                <w:sz w:val="20"/>
                <w:szCs w:val="20"/>
              </w:rPr>
              <w:t>kernel</w:t>
            </w:r>
            <w:proofErr w:type="gramEnd"/>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50FC057" w14:textId="77777777" w:rsidR="009D2E15" w:rsidRDefault="00D158F9">
            <w:proofErr w:type="spellStart"/>
            <w:proofErr w:type="gramStart"/>
            <w:r>
              <w:rPr>
                <w:color w:val="2C2C2C"/>
                <w:sz w:val="20"/>
                <w:szCs w:val="20"/>
              </w:rPr>
              <w:t>rbf</w:t>
            </w:r>
            <w:proofErr w:type="spellEnd"/>
            <w:proofErr w:type="gramEnd"/>
          </w:p>
        </w:tc>
      </w:tr>
      <w:tr w:rsidR="009D2E15" w14:paraId="5DE06FA2"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A122797" w14:textId="77777777" w:rsidR="009D2E15" w:rsidRDefault="00D158F9">
            <w:r>
              <w:rPr>
                <w:color w:val="2C2C2C"/>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5857930" w14:textId="77777777" w:rsidR="009D2E15" w:rsidRDefault="00D158F9">
            <w:r>
              <w:rPr>
                <w:color w:val="2C2C2C"/>
                <w:sz w:val="20"/>
                <w:szCs w:val="20"/>
              </w:rPr>
              <w:t>SVC (RBF)</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C86FC28" w14:textId="77777777" w:rsidR="009D2E15" w:rsidRDefault="00D158F9">
            <w:r>
              <w:rPr>
                <w:color w:val="2C2C2C"/>
                <w:sz w:val="20"/>
                <w:szCs w:val="20"/>
              </w:rPr>
              <w:t>C (pénalité)</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1845C94" w14:textId="77777777" w:rsidR="009D2E15" w:rsidRDefault="00D158F9">
            <w:r>
              <w:rPr>
                <w:color w:val="2C2C2C"/>
                <w:sz w:val="20"/>
                <w:szCs w:val="20"/>
              </w:rPr>
              <w:t>10 initial → 1 optimal (voir Tableau 6)</w:t>
            </w:r>
          </w:p>
        </w:tc>
      </w:tr>
      <w:tr w:rsidR="009D2E15" w14:paraId="0C3AF57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62779D7" w14:textId="77777777" w:rsidR="009D2E15" w:rsidRDefault="00D158F9">
            <w:r>
              <w:rPr>
                <w:color w:val="2C2C2C"/>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379D45E" w14:textId="77777777" w:rsidR="009D2E15" w:rsidRDefault="00D158F9">
            <w:r>
              <w:rPr>
                <w:color w:val="2C2C2C"/>
                <w:sz w:val="20"/>
                <w:szCs w:val="20"/>
              </w:rPr>
              <w:t>SVC (RBF)</w:t>
            </w:r>
          </w:p>
        </w:tc>
        <w:tc>
          <w:tcPr>
            <w:tcW w:w="2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3D4FAE1" w14:textId="77777777" w:rsidR="009D2E15" w:rsidRDefault="00D158F9">
            <w:proofErr w:type="gramStart"/>
            <w:r>
              <w:rPr>
                <w:color w:val="2C2C2C"/>
                <w:sz w:val="20"/>
                <w:szCs w:val="20"/>
              </w:rPr>
              <w:t>gamma</w:t>
            </w:r>
            <w:proofErr w:type="gramEnd"/>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CA976AE" w14:textId="77777777" w:rsidR="009D2E15" w:rsidRDefault="00D158F9">
            <w:proofErr w:type="spellStart"/>
            <w:proofErr w:type="gramStart"/>
            <w:r>
              <w:rPr>
                <w:color w:val="2C2C2C"/>
                <w:sz w:val="20"/>
                <w:szCs w:val="20"/>
              </w:rPr>
              <w:t>scale</w:t>
            </w:r>
            <w:proofErr w:type="spellEnd"/>
            <w:proofErr w:type="gramEnd"/>
          </w:p>
        </w:tc>
      </w:tr>
      <w:tr w:rsidR="009D2E15" w14:paraId="4576407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CE77A45" w14:textId="77777777" w:rsidR="009D2E15" w:rsidRDefault="00D158F9">
            <w:r>
              <w:rPr>
                <w:color w:val="2C2C2C"/>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74A9111" w14:textId="77777777" w:rsidR="009D2E15" w:rsidRDefault="00D158F9">
            <w:r>
              <w:rPr>
                <w:color w:val="2C2C2C"/>
                <w:sz w:val="20"/>
                <w:szCs w:val="20"/>
              </w:rPr>
              <w:t>SVC (RBF)</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2AC1783" w14:textId="77777777" w:rsidR="009D2E15" w:rsidRDefault="00D158F9">
            <w:proofErr w:type="spellStart"/>
            <w:proofErr w:type="gramStart"/>
            <w:r>
              <w:rPr>
                <w:color w:val="2C2C2C"/>
                <w:sz w:val="20"/>
                <w:szCs w:val="20"/>
              </w:rPr>
              <w:t>probability</w:t>
            </w:r>
            <w:proofErr w:type="spellEnd"/>
            <w:proofErr w:type="gram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F0ECA5E" w14:textId="77777777" w:rsidR="009D2E15" w:rsidRDefault="00D158F9">
            <w:proofErr w:type="spellStart"/>
            <w:r>
              <w:rPr>
                <w:color w:val="2C2C2C"/>
                <w:sz w:val="20"/>
                <w:szCs w:val="20"/>
              </w:rPr>
              <w:t>True</w:t>
            </w:r>
            <w:proofErr w:type="spellEnd"/>
            <w:r>
              <w:rPr>
                <w:color w:val="2C2C2C"/>
                <w:sz w:val="20"/>
                <w:szCs w:val="20"/>
              </w:rPr>
              <w:t xml:space="preserve"> (Platt </w:t>
            </w:r>
            <w:proofErr w:type="spellStart"/>
            <w:r>
              <w:rPr>
                <w:color w:val="2C2C2C"/>
                <w:sz w:val="20"/>
                <w:szCs w:val="20"/>
              </w:rPr>
              <w:t>scaling</w:t>
            </w:r>
            <w:proofErr w:type="spellEnd"/>
            <w:r>
              <w:rPr>
                <w:color w:val="2C2C2C"/>
                <w:sz w:val="20"/>
                <w:szCs w:val="20"/>
              </w:rPr>
              <w:t>)</w:t>
            </w:r>
          </w:p>
        </w:tc>
      </w:tr>
      <w:tr w:rsidR="009D2E15" w14:paraId="5998801E"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49386D8" w14:textId="77777777" w:rsidR="009D2E15" w:rsidRDefault="00D158F9">
            <w:r>
              <w:rPr>
                <w:color w:val="2C2C2C"/>
                <w:sz w:val="20"/>
                <w:szCs w:val="20"/>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AA8EB1B" w14:textId="77777777" w:rsidR="009D2E15" w:rsidRDefault="00D158F9">
            <w:r>
              <w:rPr>
                <w:color w:val="2C2C2C"/>
                <w:sz w:val="20"/>
                <w:szCs w:val="20"/>
              </w:rPr>
              <w:t>SVC (RBF)</w:t>
            </w:r>
          </w:p>
        </w:tc>
        <w:tc>
          <w:tcPr>
            <w:tcW w:w="2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D502E19" w14:textId="77777777" w:rsidR="009D2E15" w:rsidRDefault="00D158F9">
            <w:proofErr w:type="spellStart"/>
            <w:proofErr w:type="gramStart"/>
            <w:r>
              <w:rPr>
                <w:color w:val="2C2C2C"/>
                <w:sz w:val="20"/>
                <w:szCs w:val="20"/>
              </w:rPr>
              <w:t>class</w:t>
            </w:r>
            <w:proofErr w:type="gramEnd"/>
            <w:r>
              <w:rPr>
                <w:color w:val="2C2C2C"/>
                <w:sz w:val="20"/>
                <w:szCs w:val="20"/>
              </w:rPr>
              <w:t>_weight</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8052CE7" w14:textId="77777777" w:rsidR="009D2E15" w:rsidRDefault="00D158F9">
            <w:proofErr w:type="spellStart"/>
            <w:proofErr w:type="gramStart"/>
            <w:r>
              <w:rPr>
                <w:color w:val="2C2C2C"/>
                <w:sz w:val="20"/>
                <w:szCs w:val="20"/>
              </w:rPr>
              <w:t>balanced</w:t>
            </w:r>
            <w:proofErr w:type="spellEnd"/>
            <w:proofErr w:type="gramEnd"/>
          </w:p>
        </w:tc>
      </w:tr>
      <w:tr w:rsidR="009D2E15" w14:paraId="5E49970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A77F5CF" w14:textId="77777777" w:rsidR="009D2E15" w:rsidRDefault="00D158F9">
            <w:r>
              <w:rPr>
                <w:color w:val="2C2C2C"/>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71DEA27" w14:textId="77777777" w:rsidR="009D2E15" w:rsidRDefault="00D158F9">
            <w:r>
              <w:rPr>
                <w:color w:val="2C2C2C"/>
                <w:sz w:val="20"/>
                <w:szCs w:val="20"/>
              </w:rPr>
              <w:t>Split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1ACBFD8" w14:textId="77777777" w:rsidR="009D2E15" w:rsidRDefault="00D158F9">
            <w:proofErr w:type="spellStart"/>
            <w:proofErr w:type="gramStart"/>
            <w:r>
              <w:rPr>
                <w:color w:val="2C2C2C"/>
                <w:sz w:val="20"/>
                <w:szCs w:val="20"/>
              </w:rPr>
              <w:t>test</w:t>
            </w:r>
            <w:proofErr w:type="gramEnd"/>
            <w:r>
              <w:rPr>
                <w:color w:val="2C2C2C"/>
                <w:sz w:val="20"/>
                <w:szCs w:val="20"/>
              </w:rPr>
              <w:t>_size</w:t>
            </w:r>
            <w:proofErr w:type="spellEnd"/>
            <w:r>
              <w:rPr>
                <w:color w:val="2C2C2C"/>
                <w:sz w:val="20"/>
                <w:szCs w:val="20"/>
              </w:rPr>
              <w:t xml:space="preserve"> / </w:t>
            </w:r>
            <w:proofErr w:type="spellStart"/>
            <w:r>
              <w:rPr>
                <w:color w:val="2C2C2C"/>
                <w:sz w:val="20"/>
                <w:szCs w:val="20"/>
              </w:rPr>
              <w:t>stratify</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B48AE0A" w14:textId="77777777" w:rsidR="009D2E15" w:rsidRDefault="00D158F9">
            <w:r>
              <w:rPr>
                <w:color w:val="2C2C2C"/>
                <w:sz w:val="20"/>
                <w:szCs w:val="20"/>
              </w:rPr>
              <w:t xml:space="preserve">0,25 / </w:t>
            </w:r>
            <w:proofErr w:type="gramStart"/>
            <w:r>
              <w:rPr>
                <w:color w:val="2C2C2C"/>
                <w:sz w:val="20"/>
                <w:szCs w:val="20"/>
              </w:rPr>
              <w:t>y  →</w:t>
            </w:r>
            <w:proofErr w:type="gramEnd"/>
            <w:r>
              <w:rPr>
                <w:color w:val="2C2C2C"/>
                <w:sz w:val="20"/>
                <w:szCs w:val="20"/>
              </w:rPr>
              <w:t xml:space="preserve">  22 train + 8 test</w:t>
            </w:r>
          </w:p>
        </w:tc>
      </w:tr>
    </w:tbl>
    <w:p w14:paraId="48343991" w14:textId="77777777" w:rsidR="009D2E15" w:rsidRDefault="009D2E15">
      <w:pPr>
        <w:spacing w:before="60" w:after="60"/>
      </w:pPr>
    </w:p>
    <w:p w14:paraId="16914ED6" w14:textId="77777777" w:rsidR="009D2E15" w:rsidRDefault="00D158F9">
      <w:pPr>
        <w:pStyle w:val="Titre2"/>
      </w:pPr>
      <w:r>
        <w:t>III.2 Résultats et validation croisée</w:t>
      </w:r>
    </w:p>
    <w:p w14:paraId="5F8A3571" w14:textId="77777777" w:rsidR="009D2E15" w:rsidRDefault="00D158F9">
      <w:pPr>
        <w:spacing w:before="60" w:after="60" w:line="360" w:lineRule="auto"/>
        <w:ind w:firstLine="720"/>
        <w:jc w:val="both"/>
      </w:pPr>
      <w:r>
        <w:t>Le modèle SVM initial atteint 87,5% d'</w:t>
      </w:r>
      <w:proofErr w:type="spellStart"/>
      <w:r>
        <w:t>accuracy</w:t>
      </w:r>
      <w:proofErr w:type="spellEnd"/>
      <w:r>
        <w:t xml:space="preserve"> sur le test set (7/8 obs. correctes). La validation croisée stratifiée à 5 </w:t>
      </w:r>
      <w:proofErr w:type="spellStart"/>
      <w:r>
        <w:t>folds</w:t>
      </w:r>
      <w:proofErr w:type="spellEnd"/>
      <w:r>
        <w:t xml:space="preserve"> produit 80,0% ± 6,7%. Les métriques détaillées par classe sont présentées dans le </w:t>
      </w:r>
      <w:hyperlink w:anchor="tab5" w:history="1">
        <w:r>
          <w:rPr>
            <w:color w:val="1155CC"/>
            <w:u w:val="single"/>
          </w:rPr>
          <w:t>Tableau 5</w:t>
        </w:r>
      </w:hyperlink>
      <w:r>
        <w:t xml:space="preserve">, et la matrice de confusion avec les scores par </w:t>
      </w:r>
      <w:proofErr w:type="spellStart"/>
      <w:r>
        <w:t>fold</w:t>
      </w:r>
      <w:proofErr w:type="spellEnd"/>
      <w:r>
        <w:t xml:space="preserve"> sont représentés dans la </w:t>
      </w:r>
      <w:hyperlink w:anchor="fig2" w:history="1">
        <w:r>
          <w:rPr>
            <w:color w:val="1155CC"/>
            <w:u w:val="single"/>
          </w:rPr>
          <w:t>Figure 2</w:t>
        </w:r>
      </w:hyperlink>
      <w:r>
        <w:t>.</w:t>
      </w:r>
    </w:p>
    <w:p w14:paraId="543117C0" w14:textId="77777777" w:rsidR="009D2E15" w:rsidRDefault="009D2E15">
      <w:pPr>
        <w:spacing w:before="60" w:after="60"/>
      </w:pPr>
    </w:p>
    <w:p w14:paraId="7A690992" w14:textId="77777777" w:rsidR="009D2E15" w:rsidRDefault="00D158F9">
      <w:pPr>
        <w:spacing w:before="100" w:after="60"/>
      </w:pPr>
      <w:r>
        <w:rPr>
          <w:b/>
          <w:bCs/>
          <w:color w:val="004422"/>
          <w:sz w:val="20"/>
          <w:szCs w:val="20"/>
        </w:rPr>
        <w:t xml:space="preserve">Tableau 5 — </w:t>
      </w:r>
      <w:r>
        <w:rPr>
          <w:i/>
          <w:iCs/>
          <w:color w:val="555555"/>
          <w:sz w:val="20"/>
          <w:szCs w:val="20"/>
        </w:rPr>
        <w:t>Métriques de classification par classe — SVM initial (test set, n=8)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800"/>
      </w:tblGrid>
      <w:tr w:rsidR="009D2E15" w14:paraId="259BDE7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AA12AAA" w14:textId="77777777" w:rsidR="009D2E15" w:rsidRDefault="00D158F9">
            <w:r>
              <w:rPr>
                <w:b/>
                <w:bCs/>
                <w:color w:val="FFFFFF"/>
                <w:sz w:val="20"/>
                <w:szCs w:val="20"/>
              </w:rPr>
              <w:t>Métrique</w:t>
            </w:r>
          </w:p>
        </w:tc>
        <w:tc>
          <w:tcPr>
            <w:tcW w:w="1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3EE82B8" w14:textId="77777777" w:rsidR="009D2E15" w:rsidRDefault="00D158F9">
            <w:r>
              <w:rPr>
                <w:b/>
                <w:bCs/>
                <w:color w:val="FFFFFF"/>
                <w:sz w:val="20"/>
                <w:szCs w:val="20"/>
              </w:rPr>
              <w:t>Classe FAIBLE</w:t>
            </w:r>
          </w:p>
        </w:tc>
        <w:tc>
          <w:tcPr>
            <w:tcW w:w="1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701980D7" w14:textId="77777777" w:rsidR="009D2E15" w:rsidRDefault="00D158F9">
            <w:r>
              <w:rPr>
                <w:b/>
                <w:bCs/>
                <w:color w:val="FFFFFF"/>
                <w:sz w:val="20"/>
                <w:szCs w:val="20"/>
              </w:rPr>
              <w:t>Classe MODÉRÉ</w:t>
            </w:r>
          </w:p>
        </w:tc>
        <w:tc>
          <w:tcPr>
            <w:tcW w:w="1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1D70BA8F" w14:textId="77777777" w:rsidR="009D2E15" w:rsidRDefault="00D158F9">
            <w:r>
              <w:rPr>
                <w:b/>
                <w:bCs/>
                <w:color w:val="FFFFFF"/>
                <w:sz w:val="20"/>
                <w:szCs w:val="20"/>
              </w:rPr>
              <w:t>Classe ÉLEVÉ</w:t>
            </w:r>
          </w:p>
        </w:tc>
        <w:tc>
          <w:tcPr>
            <w:tcW w:w="1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8B1BC92" w14:textId="77777777" w:rsidR="009D2E15" w:rsidRDefault="00D158F9">
            <w:proofErr w:type="spellStart"/>
            <w:r>
              <w:rPr>
                <w:b/>
                <w:bCs/>
                <w:color w:val="FFFFFF"/>
                <w:sz w:val="20"/>
                <w:szCs w:val="20"/>
              </w:rPr>
              <w:t>Moy</w:t>
            </w:r>
            <w:proofErr w:type="spellEnd"/>
            <w:r>
              <w:rPr>
                <w:b/>
                <w:bCs/>
                <w:color w:val="FFFFFF"/>
                <w:sz w:val="20"/>
                <w:szCs w:val="20"/>
              </w:rPr>
              <w:t xml:space="preserve">. </w:t>
            </w:r>
            <w:proofErr w:type="gramStart"/>
            <w:r>
              <w:rPr>
                <w:b/>
                <w:bCs/>
                <w:color w:val="FFFFFF"/>
                <w:sz w:val="20"/>
                <w:szCs w:val="20"/>
              </w:rPr>
              <w:t>pondérée</w:t>
            </w:r>
            <w:proofErr w:type="gramEnd"/>
          </w:p>
        </w:tc>
      </w:tr>
      <w:tr w:rsidR="009D2E15" w14:paraId="57DAF0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7B35D1D" w14:textId="77777777" w:rsidR="009D2E15" w:rsidRDefault="00D158F9">
            <w:r>
              <w:rPr>
                <w:color w:val="2C2C2C"/>
                <w:sz w:val="20"/>
                <w:szCs w:val="20"/>
              </w:rPr>
              <w:t>Précision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7081D77" w14:textId="77777777" w:rsidR="009D2E15" w:rsidRDefault="00D158F9">
            <w:r>
              <w:rPr>
                <w:color w:val="2C2C2C"/>
                <w:sz w:val="20"/>
                <w:szCs w:val="20"/>
              </w:rPr>
              <w:t>0,83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D5F48B4" w14:textId="77777777" w:rsidR="009D2E15" w:rsidRDefault="00D158F9">
            <w:r>
              <w:rPr>
                <w:color w:val="2C2C2C"/>
                <w:sz w:val="20"/>
                <w:szCs w:val="20"/>
              </w:rPr>
              <w:t>1,00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B74FF81" w14:textId="77777777" w:rsidR="009D2E15" w:rsidRDefault="00D158F9">
            <w:r>
              <w:rPr>
                <w:color w:val="2C2C2C"/>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27AB0BC" w14:textId="77777777" w:rsidR="009D2E15" w:rsidRDefault="00D158F9">
            <w:r>
              <w:rPr>
                <w:color w:val="2C2C2C"/>
                <w:sz w:val="20"/>
                <w:szCs w:val="20"/>
              </w:rPr>
              <w:t>0,90</w:t>
            </w:r>
          </w:p>
        </w:tc>
      </w:tr>
      <w:tr w:rsidR="009D2E15" w14:paraId="3FC8B70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55B1750" w14:textId="77777777" w:rsidR="009D2E15" w:rsidRDefault="00D158F9">
            <w:r>
              <w:rPr>
                <w:color w:val="2C2C2C"/>
                <w:sz w:val="20"/>
                <w:szCs w:val="20"/>
              </w:rPr>
              <w:t>Rappel</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29A1AE7" w14:textId="77777777" w:rsidR="009D2E15" w:rsidRDefault="00D158F9">
            <w:r>
              <w:rPr>
                <w:color w:val="2C2C2C"/>
                <w:sz w:val="20"/>
                <w:szCs w:val="20"/>
              </w:rPr>
              <w:t>1,00</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D06C44B" w14:textId="77777777" w:rsidR="009D2E15" w:rsidRDefault="00D158F9">
            <w:r>
              <w:rPr>
                <w:color w:val="2C2C2C"/>
                <w:sz w:val="20"/>
                <w:szCs w:val="20"/>
              </w:rPr>
              <w:t>1,00</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7A549D0" w14:textId="77777777" w:rsidR="009D2E15" w:rsidRDefault="00D158F9">
            <w:r>
              <w:rPr>
                <w:color w:val="2C2C2C"/>
                <w:sz w:val="20"/>
                <w:szCs w:val="20"/>
              </w:rPr>
              <w:t>0,50</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B0D7EDD" w14:textId="77777777" w:rsidR="009D2E15" w:rsidRDefault="00D158F9">
            <w:r>
              <w:rPr>
                <w:color w:val="2C2C2C"/>
                <w:sz w:val="20"/>
                <w:szCs w:val="20"/>
              </w:rPr>
              <w:t>0,88</w:t>
            </w:r>
          </w:p>
        </w:tc>
      </w:tr>
      <w:tr w:rsidR="009D2E15" w14:paraId="1AD44A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2218F96" w14:textId="77777777" w:rsidR="009D2E15" w:rsidRDefault="00D158F9">
            <w:r>
              <w:rPr>
                <w:color w:val="2C2C2C"/>
                <w:sz w:val="20"/>
                <w:szCs w:val="20"/>
              </w:rPr>
              <w:t>F1-Score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C8E2863" w14:textId="77777777" w:rsidR="009D2E15" w:rsidRDefault="00D158F9">
            <w:r>
              <w:rPr>
                <w:color w:val="2C2C2C"/>
                <w:sz w:val="20"/>
                <w:szCs w:val="20"/>
              </w:rPr>
              <w:t>0,91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4B02EF6" w14:textId="77777777" w:rsidR="009D2E15" w:rsidRDefault="00D158F9">
            <w:r>
              <w:rPr>
                <w:color w:val="2C2C2C"/>
                <w:sz w:val="20"/>
                <w:szCs w:val="20"/>
              </w:rPr>
              <w:t>1,00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6067AC4" w14:textId="77777777" w:rsidR="009D2E15" w:rsidRDefault="00D158F9">
            <w:r>
              <w:rPr>
                <w:color w:val="2C2C2C"/>
                <w:sz w:val="20"/>
                <w:szCs w:val="20"/>
              </w:rPr>
              <w:t>0,67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1A0A484" w14:textId="77777777" w:rsidR="009D2E15" w:rsidRDefault="00D158F9">
            <w:r>
              <w:rPr>
                <w:color w:val="2C2C2C"/>
                <w:sz w:val="20"/>
                <w:szCs w:val="20"/>
              </w:rPr>
              <w:t>0,86</w:t>
            </w:r>
          </w:p>
        </w:tc>
      </w:tr>
      <w:tr w:rsidR="009D2E15" w14:paraId="1055A4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D427A56" w14:textId="77777777" w:rsidR="009D2E15" w:rsidRDefault="00D158F9">
            <w:r>
              <w:rPr>
                <w:color w:val="2C2C2C"/>
                <w:sz w:val="20"/>
                <w:szCs w:val="20"/>
              </w:rPr>
              <w:t>Support (test)</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A5C0FC1" w14:textId="77777777" w:rsidR="009D2E15" w:rsidRDefault="00D158F9">
            <w:r>
              <w:rPr>
                <w:color w:val="2C2C2C"/>
                <w:sz w:val="20"/>
                <w:szCs w:val="20"/>
              </w:rPr>
              <w:t>5</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8D54924" w14:textId="77777777" w:rsidR="009D2E15" w:rsidRDefault="00D158F9">
            <w:r>
              <w:rPr>
                <w:color w:val="2C2C2C"/>
                <w:sz w:val="20"/>
                <w:szCs w:val="20"/>
              </w:rPr>
              <w:t>1</w:t>
            </w:r>
          </w:p>
        </w:tc>
        <w:tc>
          <w:tcPr>
            <w:tcW w:w="1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9639E61" w14:textId="77777777" w:rsidR="009D2E15" w:rsidRDefault="00D158F9">
            <w:r>
              <w:rPr>
                <w:color w:val="2C2C2C"/>
                <w:sz w:val="20"/>
                <w:szCs w:val="20"/>
              </w:rPr>
              <w:t>2</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DBFC0D7" w14:textId="77777777" w:rsidR="009D2E15" w:rsidRDefault="00D158F9">
            <w:r>
              <w:rPr>
                <w:color w:val="2C2C2C"/>
                <w:sz w:val="20"/>
                <w:szCs w:val="20"/>
              </w:rPr>
              <w:t>8</w:t>
            </w:r>
          </w:p>
        </w:tc>
      </w:tr>
    </w:tbl>
    <w:p w14:paraId="4087B19B" w14:textId="77777777" w:rsidR="009D2E15" w:rsidRDefault="009D2E15">
      <w:pPr>
        <w:spacing w:before="60" w:after="60"/>
      </w:pPr>
    </w:p>
    <w:p w14:paraId="30B552B0" w14:textId="77777777" w:rsidR="009D2E15" w:rsidRDefault="00D158F9">
      <w:pPr>
        <w:spacing w:before="60" w:after="60" w:line="360" w:lineRule="auto"/>
        <w:ind w:firstLine="720"/>
        <w:jc w:val="both"/>
      </w:pPr>
      <w:r>
        <w:t xml:space="preserve">L'unique erreur de classification (rappel ÉLEVÉ = 0,50 dans le </w:t>
      </w:r>
      <w:hyperlink w:anchor="tab5" w:history="1">
        <w:r>
          <w:rPr>
            <w:color w:val="1155CC"/>
            <w:u w:val="single"/>
          </w:rPr>
          <w:t>Tableau 5</w:t>
        </w:r>
      </w:hyperlink>
      <w:r>
        <w:t xml:space="preserve">) est visible dans la </w:t>
      </w:r>
      <w:hyperlink w:anchor="fig2" w:history="1">
        <w:r>
          <w:rPr>
            <w:color w:val="1155CC"/>
            <w:u w:val="single"/>
          </w:rPr>
          <w:t>Figure 2</w:t>
        </w:r>
      </w:hyperlink>
      <w:r>
        <w:t xml:space="preserve"> (cellule [3,1] de la matrice de confusion) : une société ÉLEVÉ prédite FAIBLE. Cela s'explique par le che</w:t>
      </w:r>
      <w:r>
        <w:t xml:space="preserve">vauchement résiduel entre ces deux classes dans l'espace ACP 2D (voir </w:t>
      </w:r>
      <w:hyperlink w:anchor="fig5" w:history="1">
        <w:r>
          <w:rPr>
            <w:color w:val="1155CC"/>
            <w:u w:val="single"/>
          </w:rPr>
          <w:t>Figure 5</w:t>
        </w:r>
      </w:hyperlink>
      <w:r>
        <w:t>, zone centrale du nuage).</w:t>
      </w:r>
    </w:p>
    <w:p w14:paraId="3731F970" w14:textId="77777777" w:rsidR="009D2E15" w:rsidRDefault="009D2E15">
      <w:pPr>
        <w:spacing w:before="60" w:after="60"/>
      </w:pPr>
    </w:p>
    <w:p w14:paraId="133B0CD1" w14:textId="77777777" w:rsidR="009D2E15" w:rsidRDefault="00D158F9">
      <w:pPr>
        <w:spacing w:before="160" w:after="80"/>
        <w:jc w:val="center"/>
      </w:pPr>
      <w:r>
        <w:rPr>
          <w:noProof/>
        </w:rPr>
        <w:drawing>
          <wp:inline distT="0" distB="0" distL="0" distR="0" wp14:anchorId="7E2F3A0B" wp14:editId="74D2A53E">
            <wp:extent cx="5238750" cy="2000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000250"/>
                    </a:xfrm>
                    <a:prstGeom prst="rect">
                      <a:avLst/>
                    </a:prstGeom>
                  </pic:spPr>
                </pic:pic>
              </a:graphicData>
            </a:graphic>
          </wp:inline>
        </w:drawing>
      </w:r>
    </w:p>
    <w:p w14:paraId="5B675A35" w14:textId="77777777" w:rsidR="009D2E15" w:rsidRDefault="00D158F9">
      <w:pPr>
        <w:spacing w:before="40" w:after="200"/>
        <w:jc w:val="center"/>
      </w:pPr>
      <w:r>
        <w:rPr>
          <w:b/>
          <w:bCs/>
          <w:color w:val="004422"/>
          <w:sz w:val="20"/>
          <w:szCs w:val="20"/>
        </w:rPr>
        <w:t xml:space="preserve">Figure 2 — </w:t>
      </w:r>
      <w:r>
        <w:rPr>
          <w:i/>
          <w:iCs/>
          <w:color w:val="555555"/>
          <w:sz w:val="20"/>
          <w:szCs w:val="20"/>
        </w:rPr>
        <w:t>Matrice de confusion (test set, 8 obs.) et scores de validation croisée 5-fold. L'erreur en cellule [3,1] corresp</w:t>
      </w:r>
      <w:r>
        <w:rPr>
          <w:i/>
          <w:iCs/>
          <w:color w:val="555555"/>
          <w:sz w:val="20"/>
          <w:szCs w:val="20"/>
        </w:rPr>
        <w:t xml:space="preserve">ond à </w:t>
      </w:r>
      <w:proofErr w:type="gramStart"/>
      <w:r>
        <w:rPr>
          <w:i/>
          <w:iCs/>
          <w:color w:val="555555"/>
          <w:sz w:val="20"/>
          <w:szCs w:val="20"/>
        </w:rPr>
        <w:t>une société ÉLEVÉ</w:t>
      </w:r>
      <w:proofErr w:type="gramEnd"/>
      <w:r>
        <w:rPr>
          <w:i/>
          <w:iCs/>
          <w:color w:val="555555"/>
          <w:sz w:val="20"/>
          <w:szCs w:val="20"/>
        </w:rPr>
        <w:t xml:space="preserve"> mal classée FAIBLE (voir Tableau 5, Rappel ÉLEVÉ = 0,50).</w:t>
      </w:r>
    </w:p>
    <w:p w14:paraId="26FC8A82" w14:textId="77777777" w:rsidR="009D2E15" w:rsidRDefault="00D158F9">
      <w:r>
        <w:br w:type="page"/>
      </w:r>
    </w:p>
    <w:p w14:paraId="415A5C3E" w14:textId="77777777" w:rsidR="009D2E15" w:rsidRDefault="00D158F9">
      <w:pPr>
        <w:pStyle w:val="Titre1"/>
      </w:pPr>
      <w:r>
        <w:lastRenderedPageBreak/>
        <w:t>IV. OPTIMISATION DES HYPERPARAMÈTRES — GRIDSEARCHCV</w:t>
      </w:r>
    </w:p>
    <w:p w14:paraId="42918725" w14:textId="77777777" w:rsidR="009D2E15" w:rsidRDefault="009D2E15">
      <w:pPr>
        <w:pBdr>
          <w:bottom w:val="single" w:sz="4" w:space="1" w:color="006633"/>
        </w:pBdr>
        <w:spacing w:before="120" w:after="120"/>
      </w:pPr>
    </w:p>
    <w:p w14:paraId="63FA815D" w14:textId="77777777" w:rsidR="009D2E15" w:rsidRDefault="00D158F9">
      <w:pPr>
        <w:spacing w:before="60" w:after="60" w:line="360" w:lineRule="auto"/>
        <w:ind w:firstLine="720"/>
        <w:jc w:val="both"/>
      </w:pPr>
      <w:r>
        <w:t xml:space="preserve">L'optimisation est réalisée par </w:t>
      </w:r>
      <w:proofErr w:type="spellStart"/>
      <w:r>
        <w:t>GridSearchCV</w:t>
      </w:r>
      <w:proofErr w:type="spellEnd"/>
      <w:r>
        <w:t xml:space="preserve"> (5 </w:t>
      </w:r>
      <w:proofErr w:type="spellStart"/>
      <w:r>
        <w:t>folds</w:t>
      </w:r>
      <w:proofErr w:type="spellEnd"/>
      <w:r>
        <w:t xml:space="preserve"> stratifiés) sur 48 configurations combinant 3 kernels × 4 valeurs de C × 4 valeurs de gamma. Les résultats sont synthétisés dans le </w:t>
      </w:r>
      <w:hyperlink w:anchor="tab6" w:history="1">
        <w:r>
          <w:rPr>
            <w:color w:val="1155CC"/>
            <w:u w:val="single"/>
          </w:rPr>
          <w:t>Tableau 6</w:t>
        </w:r>
      </w:hyperlink>
      <w:r>
        <w:t xml:space="preserve"> et visualisés dans la </w:t>
      </w:r>
      <w:hyperlink w:anchor="fig3" w:history="1">
        <w:r>
          <w:rPr>
            <w:color w:val="1155CC"/>
            <w:u w:val="single"/>
          </w:rPr>
          <w:t>Figure 3</w:t>
        </w:r>
      </w:hyperlink>
      <w:r>
        <w:t xml:space="preserve"> (</w:t>
      </w:r>
      <w:proofErr w:type="spellStart"/>
      <w:r>
        <w:t>heatmap</w:t>
      </w:r>
      <w:proofErr w:type="spellEnd"/>
      <w:r>
        <w:t xml:space="preserve"> RBF uniquement).</w:t>
      </w:r>
    </w:p>
    <w:p w14:paraId="1C41AE58" w14:textId="77777777" w:rsidR="009D2E15" w:rsidRDefault="009D2E15">
      <w:pPr>
        <w:spacing w:before="60" w:after="60"/>
      </w:pPr>
    </w:p>
    <w:p w14:paraId="1ECA2C7B" w14:textId="77777777" w:rsidR="009D2E15" w:rsidRDefault="00D158F9">
      <w:pPr>
        <w:spacing w:before="100" w:after="60"/>
      </w:pPr>
      <w:r>
        <w:rPr>
          <w:b/>
          <w:bCs/>
          <w:color w:val="004422"/>
          <w:sz w:val="20"/>
          <w:szCs w:val="20"/>
        </w:rPr>
        <w:t xml:space="preserve">Tableau 6 — </w:t>
      </w:r>
      <w:r>
        <w:rPr>
          <w:i/>
          <w:iCs/>
          <w:color w:val="555555"/>
          <w:sz w:val="20"/>
          <w:szCs w:val="20"/>
        </w:rPr>
        <w:t xml:space="preserve">Résultats </w:t>
      </w:r>
      <w:proofErr w:type="spellStart"/>
      <w:r>
        <w:rPr>
          <w:i/>
          <w:iCs/>
          <w:color w:val="555555"/>
          <w:sz w:val="20"/>
          <w:szCs w:val="20"/>
        </w:rPr>
        <w:t>GridSearchCV</w:t>
      </w:r>
      <w:proofErr w:type="spellEnd"/>
      <w:r>
        <w:rPr>
          <w:i/>
          <w:iCs/>
          <w:color w:val="555555"/>
          <w:sz w:val="20"/>
          <w:szCs w:val="20"/>
        </w:rPr>
        <w:t xml:space="preserve"> — meilleurs hyperparamètres retenus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800"/>
        <w:gridCol w:w="2600"/>
      </w:tblGrid>
      <w:tr w:rsidR="009D2E15" w14:paraId="5C179DC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D191B3D" w14:textId="77777777" w:rsidR="009D2E15" w:rsidRDefault="00D158F9">
            <w:r>
              <w:rPr>
                <w:b/>
                <w:bCs/>
                <w:color w:val="FFFFFF"/>
                <w:sz w:val="20"/>
                <w:szCs w:val="20"/>
              </w:rPr>
              <w:t>Paramètre</w:t>
            </w:r>
          </w:p>
        </w:tc>
        <w:tc>
          <w:tcPr>
            <w:tcW w:w="2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5736C19C" w14:textId="77777777" w:rsidR="009D2E15" w:rsidRDefault="00D158F9">
            <w:r>
              <w:rPr>
                <w:b/>
                <w:bCs/>
                <w:color w:val="FFFFFF"/>
                <w:sz w:val="20"/>
                <w:szCs w:val="20"/>
              </w:rPr>
              <w:t>Valeurs testées</w:t>
            </w:r>
          </w:p>
        </w:tc>
        <w:tc>
          <w:tcPr>
            <w:tcW w:w="18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6AAE5E54" w14:textId="77777777" w:rsidR="009D2E15" w:rsidRDefault="00D158F9">
            <w:r>
              <w:rPr>
                <w:b/>
                <w:bCs/>
                <w:color w:val="FFFFFF"/>
                <w:sz w:val="20"/>
                <w:szCs w:val="20"/>
              </w:rPr>
              <w:t>Optimal retenu</w:t>
            </w:r>
          </w:p>
        </w:tc>
        <w:tc>
          <w:tcPr>
            <w:tcW w:w="2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E65A27E" w14:textId="77777777" w:rsidR="009D2E15" w:rsidRDefault="00D158F9">
            <w:r>
              <w:rPr>
                <w:b/>
                <w:bCs/>
                <w:color w:val="FFFFFF"/>
                <w:sz w:val="20"/>
                <w:szCs w:val="20"/>
              </w:rPr>
              <w:t>Impact</w:t>
            </w:r>
          </w:p>
        </w:tc>
      </w:tr>
      <w:tr w:rsidR="009D2E15" w14:paraId="5251402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10CCB9D" w14:textId="77777777" w:rsidR="009D2E15" w:rsidRDefault="00D158F9">
            <w:proofErr w:type="gramStart"/>
            <w:r>
              <w:rPr>
                <w:color w:val="2C2C2C"/>
                <w:sz w:val="20"/>
                <w:szCs w:val="20"/>
              </w:rPr>
              <w:t>kernel</w:t>
            </w:r>
            <w:proofErr w:type="gram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2EC043A" w14:textId="77777777" w:rsidR="009D2E15" w:rsidRDefault="00D158F9">
            <w:proofErr w:type="spellStart"/>
            <w:proofErr w:type="gramStart"/>
            <w:r>
              <w:rPr>
                <w:color w:val="2C2C2C"/>
                <w:sz w:val="20"/>
                <w:szCs w:val="20"/>
              </w:rPr>
              <w:t>rbf</w:t>
            </w:r>
            <w:proofErr w:type="spellEnd"/>
            <w:proofErr w:type="gramEnd"/>
            <w:r>
              <w:rPr>
                <w:color w:val="2C2C2C"/>
                <w:sz w:val="20"/>
                <w:szCs w:val="20"/>
              </w:rPr>
              <w:t xml:space="preserve">, poly, </w:t>
            </w:r>
            <w:proofErr w:type="spellStart"/>
            <w:r>
              <w:rPr>
                <w:color w:val="2C2C2C"/>
                <w:sz w:val="20"/>
                <w:szCs w:val="20"/>
              </w:rPr>
              <w:t>sigmoid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36AF5C5" w14:textId="77777777" w:rsidR="009D2E15" w:rsidRDefault="00D158F9">
            <w:proofErr w:type="spellStart"/>
            <w:proofErr w:type="gramStart"/>
            <w:r>
              <w:rPr>
                <w:color w:val="2C2C2C"/>
                <w:sz w:val="20"/>
                <w:szCs w:val="20"/>
              </w:rPr>
              <w:t>rbf</w:t>
            </w:r>
            <w:proofErr w:type="spellEnd"/>
            <w:proofErr w:type="gram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9635218" w14:textId="77777777" w:rsidR="009D2E15" w:rsidRDefault="00D158F9">
            <w:r>
              <w:rPr>
                <w:color w:val="2C2C2C"/>
                <w:sz w:val="20"/>
                <w:szCs w:val="20"/>
              </w:rPr>
              <w:t>Meilleur pour données non-linéaires</w:t>
            </w:r>
          </w:p>
        </w:tc>
      </w:tr>
      <w:tr w:rsidR="009D2E15" w14:paraId="466894E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217056B" w14:textId="77777777" w:rsidR="009D2E15" w:rsidRDefault="00D158F9">
            <w:r>
              <w:rPr>
                <w:color w:val="2C2C2C"/>
                <w:sz w:val="20"/>
                <w:szCs w:val="20"/>
              </w:rPr>
              <w:t>C</w:t>
            </w:r>
          </w:p>
        </w:tc>
        <w:tc>
          <w:tcPr>
            <w:tcW w:w="2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83786E8" w14:textId="77777777" w:rsidR="009D2E15" w:rsidRDefault="00D158F9">
            <w:r>
              <w:rPr>
                <w:color w:val="2C2C2C"/>
                <w:sz w:val="20"/>
                <w:szCs w:val="20"/>
              </w:rPr>
              <w:t>0,1 — 1 — 10 — 100</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53F2C21" w14:textId="77777777" w:rsidR="009D2E15" w:rsidRDefault="00D158F9">
            <w:r>
              <w:rPr>
                <w:color w:val="2C2C2C"/>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38CAA29" w14:textId="77777777" w:rsidR="009D2E15" w:rsidRDefault="00D158F9">
            <w:r>
              <w:rPr>
                <w:color w:val="2C2C2C"/>
                <w:sz w:val="20"/>
                <w:szCs w:val="20"/>
              </w:rPr>
              <w:t>Marge large → meilleure généralisation</w:t>
            </w:r>
          </w:p>
        </w:tc>
      </w:tr>
      <w:tr w:rsidR="009D2E15" w14:paraId="43FC6EA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52529A0" w14:textId="77777777" w:rsidR="009D2E15" w:rsidRDefault="00D158F9">
            <w:proofErr w:type="gramStart"/>
            <w:r>
              <w:rPr>
                <w:color w:val="2C2C2C"/>
                <w:sz w:val="20"/>
                <w:szCs w:val="20"/>
              </w:rPr>
              <w:t>gamma</w:t>
            </w:r>
            <w:proofErr w:type="gram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DBAB271" w14:textId="77777777" w:rsidR="009D2E15" w:rsidRDefault="00D158F9">
            <w:r>
              <w:rPr>
                <w:color w:val="2C2C2C"/>
                <w:sz w:val="20"/>
                <w:szCs w:val="20"/>
              </w:rPr>
              <w:t>'</w:t>
            </w:r>
            <w:proofErr w:type="spellStart"/>
            <w:r>
              <w:rPr>
                <w:color w:val="2C2C2C"/>
                <w:sz w:val="20"/>
                <w:szCs w:val="20"/>
              </w:rPr>
              <w:t>scale</w:t>
            </w:r>
            <w:proofErr w:type="spellEnd"/>
            <w:r>
              <w:rPr>
                <w:color w:val="2C2C2C"/>
                <w:sz w:val="20"/>
                <w:szCs w:val="20"/>
              </w:rPr>
              <w:t>', 'auto', 0,01, 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E5C98A8" w14:textId="77777777" w:rsidR="009D2E15" w:rsidRDefault="00D158F9">
            <w:r>
              <w:rPr>
                <w:color w:val="2C2C2C"/>
                <w:sz w:val="20"/>
                <w:szCs w:val="20"/>
              </w:rPr>
              <w:t>'</w:t>
            </w:r>
            <w:proofErr w:type="spellStart"/>
            <w:r>
              <w:rPr>
                <w:color w:val="2C2C2C"/>
                <w:sz w:val="20"/>
                <w:szCs w:val="20"/>
              </w:rPr>
              <w:t>scale</w:t>
            </w:r>
            <w:proofErr w:type="spellEnd"/>
            <w:r>
              <w:rPr>
                <w:color w:val="2C2C2C"/>
                <w:sz w:val="20"/>
                <w:szCs w:val="20"/>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1592565" w14:textId="77777777" w:rsidR="009D2E15" w:rsidRDefault="00D158F9">
            <w:r>
              <w:rPr>
                <w:color w:val="2C2C2C"/>
                <w:sz w:val="20"/>
                <w:szCs w:val="20"/>
              </w:rPr>
              <w:t xml:space="preserve">Adaptatif à la variance des </w:t>
            </w:r>
            <w:proofErr w:type="spellStart"/>
            <w:r>
              <w:rPr>
                <w:color w:val="2C2C2C"/>
                <w:sz w:val="20"/>
                <w:szCs w:val="20"/>
              </w:rPr>
              <w:t>features</w:t>
            </w:r>
            <w:proofErr w:type="spellEnd"/>
          </w:p>
        </w:tc>
      </w:tr>
      <w:tr w:rsidR="009D2E15" w14:paraId="66EB278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62DEA23" w14:textId="77777777" w:rsidR="009D2E15" w:rsidRDefault="00D158F9">
            <w:proofErr w:type="spellStart"/>
            <w:r>
              <w:rPr>
                <w:color w:val="2C2C2C"/>
                <w:sz w:val="20"/>
                <w:szCs w:val="20"/>
              </w:rPr>
              <w:t>Accuracy</w:t>
            </w:r>
            <w:proofErr w:type="spellEnd"/>
            <w:r>
              <w:rPr>
                <w:color w:val="2C2C2C"/>
                <w:sz w:val="20"/>
                <w:szCs w:val="20"/>
              </w:rPr>
              <w:t xml:space="preserve"> CV (meilleure)</w:t>
            </w:r>
          </w:p>
        </w:tc>
        <w:tc>
          <w:tcPr>
            <w:tcW w:w="2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A7C2903" w14:textId="77777777" w:rsidR="009D2E15" w:rsidRDefault="00D158F9">
            <w:r>
              <w:rPr>
                <w:color w:val="2C2C2C"/>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83E524C" w14:textId="77777777" w:rsidR="009D2E15" w:rsidRDefault="00D158F9">
            <w:r>
              <w:rPr>
                <w:color w:val="2C2C2C"/>
                <w:sz w:val="20"/>
                <w:szCs w:val="20"/>
              </w:rPr>
              <w:t>90,0%</w:t>
            </w:r>
          </w:p>
        </w:tc>
        <w:tc>
          <w:tcPr>
            <w:tcW w:w="2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9E81144" w14:textId="77777777" w:rsidR="009D2E15" w:rsidRDefault="00D158F9">
            <w:r>
              <w:rPr>
                <w:color w:val="2C2C2C"/>
                <w:sz w:val="20"/>
                <w:szCs w:val="20"/>
              </w:rPr>
              <w:t>+10 pts vs modèle initial (80%)</w:t>
            </w:r>
          </w:p>
        </w:tc>
      </w:tr>
    </w:tbl>
    <w:p w14:paraId="66577CD7" w14:textId="77777777" w:rsidR="009D2E15" w:rsidRDefault="009D2E15">
      <w:pPr>
        <w:spacing w:before="60" w:after="60"/>
      </w:pPr>
    </w:p>
    <w:p w14:paraId="455D4369" w14:textId="77777777" w:rsidR="009D2E15" w:rsidRDefault="00D158F9">
      <w:pPr>
        <w:spacing w:before="60" w:after="60" w:line="360" w:lineRule="auto"/>
        <w:ind w:firstLine="720"/>
        <w:jc w:val="both"/>
      </w:pPr>
      <w:r>
        <w:t xml:space="preserve">La </w:t>
      </w:r>
      <w:hyperlink w:anchor="fig3" w:history="1">
        <w:r>
          <w:rPr>
            <w:color w:val="1155CC"/>
            <w:u w:val="single"/>
          </w:rPr>
          <w:t>Figure 3</w:t>
        </w:r>
      </w:hyperlink>
      <w:r>
        <w:t xml:space="preserve"> (</w:t>
      </w:r>
      <w:proofErr w:type="spellStart"/>
      <w:r>
        <w:t>heatmap</w:t>
      </w:r>
      <w:proofErr w:type="spellEnd"/>
      <w:r>
        <w:t xml:space="preserve"> </w:t>
      </w:r>
      <w:proofErr w:type="spellStart"/>
      <w:r>
        <w:t>GridSearchCV</w:t>
      </w:r>
      <w:proofErr w:type="spellEnd"/>
      <w:r>
        <w:t>) confirme la supériorité du paramètre gamma='</w:t>
      </w:r>
      <w:proofErr w:type="spellStart"/>
      <w:r>
        <w:t>scale</w:t>
      </w:r>
      <w:proofErr w:type="spellEnd"/>
      <w:r>
        <w:t xml:space="preserve">' pour toutes les valeurs de C. La réduction de C de 10 à 1 (visible dans le </w:t>
      </w:r>
      <w:hyperlink w:anchor="tab6" w:history="1">
        <w:r>
          <w:rPr>
            <w:color w:val="1155CC"/>
            <w:u w:val="single"/>
          </w:rPr>
          <w:t>Tableau 6</w:t>
        </w:r>
      </w:hyperlink>
      <w:r>
        <w:t xml:space="preserve">) indique qu'une marge plus large améliore la généralisation sur ce </w:t>
      </w:r>
      <w:proofErr w:type="spellStart"/>
      <w:r>
        <w:t>datas</w:t>
      </w:r>
      <w:r>
        <w:t>et</w:t>
      </w:r>
      <w:proofErr w:type="spellEnd"/>
      <w:r>
        <w:t xml:space="preserve"> de taille restreinte (n=30). Ce phénomène est cohérent avec la légère variance observée dans la </w:t>
      </w:r>
      <w:hyperlink w:anchor="fig6" w:history="1">
        <w:r>
          <w:rPr>
            <w:color w:val="1155CC"/>
            <w:u w:val="single"/>
          </w:rPr>
          <w:t>Figure 6</w:t>
        </w:r>
      </w:hyperlink>
      <w:r>
        <w:t xml:space="preserve"> (écart train/validation).</w:t>
      </w:r>
    </w:p>
    <w:p w14:paraId="25EFDDED" w14:textId="77777777" w:rsidR="009D2E15" w:rsidRDefault="009D2E15">
      <w:pPr>
        <w:spacing w:before="60" w:after="60"/>
      </w:pPr>
    </w:p>
    <w:p w14:paraId="7E218B36" w14:textId="77777777" w:rsidR="009D2E15" w:rsidRDefault="00D158F9">
      <w:pPr>
        <w:spacing w:before="160" w:after="80"/>
        <w:jc w:val="center"/>
      </w:pPr>
      <w:r>
        <w:rPr>
          <w:noProof/>
        </w:rPr>
        <w:drawing>
          <wp:inline distT="0" distB="0" distL="0" distR="0" wp14:anchorId="501A25FF" wp14:editId="163085D3">
            <wp:extent cx="4762500" cy="20955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095500"/>
                    </a:xfrm>
                    <a:prstGeom prst="rect">
                      <a:avLst/>
                    </a:prstGeom>
                  </pic:spPr>
                </pic:pic>
              </a:graphicData>
            </a:graphic>
          </wp:inline>
        </w:drawing>
      </w:r>
    </w:p>
    <w:p w14:paraId="67E686B5" w14:textId="77777777" w:rsidR="009D2E15" w:rsidRDefault="00D158F9">
      <w:pPr>
        <w:spacing w:before="40" w:after="200"/>
        <w:jc w:val="center"/>
      </w:pPr>
      <w:r>
        <w:rPr>
          <w:b/>
          <w:bCs/>
          <w:color w:val="004422"/>
          <w:sz w:val="20"/>
          <w:szCs w:val="20"/>
        </w:rPr>
        <w:t xml:space="preserve">Figure 3 — </w:t>
      </w:r>
      <w:proofErr w:type="spellStart"/>
      <w:r>
        <w:rPr>
          <w:i/>
          <w:iCs/>
          <w:color w:val="555555"/>
          <w:sz w:val="20"/>
          <w:szCs w:val="20"/>
        </w:rPr>
        <w:t>Heatmap</w:t>
      </w:r>
      <w:proofErr w:type="spellEnd"/>
      <w:r>
        <w:rPr>
          <w:i/>
          <w:iCs/>
          <w:color w:val="555555"/>
          <w:sz w:val="20"/>
          <w:szCs w:val="20"/>
        </w:rPr>
        <w:t xml:space="preserve"> </w:t>
      </w:r>
      <w:proofErr w:type="spellStart"/>
      <w:r>
        <w:rPr>
          <w:i/>
          <w:iCs/>
          <w:color w:val="555555"/>
          <w:sz w:val="20"/>
          <w:szCs w:val="20"/>
        </w:rPr>
        <w:t>GridSearchCV</w:t>
      </w:r>
      <w:proofErr w:type="spellEnd"/>
      <w:r>
        <w:rPr>
          <w:i/>
          <w:iCs/>
          <w:color w:val="555555"/>
          <w:sz w:val="20"/>
          <w:szCs w:val="20"/>
        </w:rPr>
        <w:t xml:space="preserve"> : </w:t>
      </w:r>
      <w:proofErr w:type="spellStart"/>
      <w:r>
        <w:rPr>
          <w:i/>
          <w:iCs/>
          <w:color w:val="555555"/>
          <w:sz w:val="20"/>
          <w:szCs w:val="20"/>
        </w:rPr>
        <w:t>accuracy</w:t>
      </w:r>
      <w:proofErr w:type="spellEnd"/>
      <w:r>
        <w:rPr>
          <w:i/>
          <w:iCs/>
          <w:color w:val="555555"/>
          <w:sz w:val="20"/>
          <w:szCs w:val="20"/>
        </w:rPr>
        <w:t xml:space="preserve"> du noyau RBF selon C (axe Y) et gamma (axe X). La ce</w:t>
      </w:r>
      <w:r>
        <w:rPr>
          <w:i/>
          <w:iCs/>
          <w:color w:val="555555"/>
          <w:sz w:val="20"/>
          <w:szCs w:val="20"/>
        </w:rPr>
        <w:t>llule C=1 / gamma='</w:t>
      </w:r>
      <w:proofErr w:type="spellStart"/>
      <w:r>
        <w:rPr>
          <w:i/>
          <w:iCs/>
          <w:color w:val="555555"/>
          <w:sz w:val="20"/>
          <w:szCs w:val="20"/>
        </w:rPr>
        <w:t>scale</w:t>
      </w:r>
      <w:proofErr w:type="spellEnd"/>
      <w:r>
        <w:rPr>
          <w:i/>
          <w:iCs/>
          <w:color w:val="555555"/>
          <w:sz w:val="20"/>
          <w:szCs w:val="20"/>
        </w:rPr>
        <w:t>' est la combinaison optimale (voir Tableau 6).</w:t>
      </w:r>
    </w:p>
    <w:p w14:paraId="11CAC3C5" w14:textId="77777777" w:rsidR="009D2E15" w:rsidRDefault="00D158F9">
      <w:r>
        <w:br w:type="page"/>
      </w:r>
    </w:p>
    <w:p w14:paraId="2AC51344" w14:textId="77777777" w:rsidR="009D2E15" w:rsidRDefault="00D158F9">
      <w:pPr>
        <w:pStyle w:val="Titre1"/>
      </w:pPr>
      <w:r>
        <w:lastRenderedPageBreak/>
        <w:t>V. ANALYSE DE L'IMPORTANCE DES FEATURES — PERMUTATION IMPORTANCE</w:t>
      </w:r>
    </w:p>
    <w:p w14:paraId="6580E21B" w14:textId="77777777" w:rsidR="009D2E15" w:rsidRDefault="009D2E15">
      <w:pPr>
        <w:pBdr>
          <w:bottom w:val="single" w:sz="4" w:space="1" w:color="006633"/>
        </w:pBdr>
        <w:spacing w:before="120" w:after="120"/>
      </w:pPr>
    </w:p>
    <w:p w14:paraId="1C6F0DD0" w14:textId="77777777" w:rsidR="009D2E15" w:rsidRDefault="00D158F9">
      <w:pPr>
        <w:spacing w:before="60" w:after="60" w:line="360" w:lineRule="auto"/>
        <w:ind w:firstLine="720"/>
        <w:jc w:val="both"/>
      </w:pPr>
      <w:r>
        <w:t xml:space="preserve">L'importance des </w:t>
      </w:r>
      <w:proofErr w:type="spellStart"/>
      <w:r>
        <w:t>features</w:t>
      </w:r>
      <w:proofErr w:type="spellEnd"/>
      <w:r>
        <w:t xml:space="preserve"> est calculée par Permutation Importance (20 répétitions) appliquée au meilleur modèle du </w:t>
      </w:r>
      <w:hyperlink w:anchor="tab6" w:history="1">
        <w:r>
          <w:rPr>
            <w:color w:val="1155CC"/>
            <w:u w:val="single"/>
          </w:rPr>
          <w:t>Tableau 6</w:t>
        </w:r>
      </w:hyperlink>
      <w:r>
        <w:t xml:space="preserve">. Les résultats quantitatifs sont présentés dans le </w:t>
      </w:r>
      <w:hyperlink w:anchor="tab7" w:history="1">
        <w:r>
          <w:rPr>
            <w:color w:val="1155CC"/>
            <w:u w:val="single"/>
          </w:rPr>
          <w:t>Tableau 7</w:t>
        </w:r>
      </w:hyperlink>
      <w:r>
        <w:t xml:space="preserve"> et représentés visuellement dans la </w:t>
      </w:r>
      <w:hyperlink w:anchor="fig4" w:history="1">
        <w:r>
          <w:rPr>
            <w:color w:val="1155CC"/>
            <w:u w:val="single"/>
          </w:rPr>
          <w:t>Figure 4</w:t>
        </w:r>
      </w:hyperlink>
      <w:r>
        <w:t xml:space="preserve">. Ces résultats confirment et quantifient les tendances observées qualitativement dans la </w:t>
      </w:r>
      <w:hyperlink w:anchor="fig1" w:history="1">
        <w:r>
          <w:rPr>
            <w:color w:val="1155CC"/>
            <w:u w:val="single"/>
          </w:rPr>
          <w:t>Figure 1</w:t>
        </w:r>
      </w:hyperlink>
      <w:r>
        <w:t xml:space="preserve"> (G2 — corrélation </w:t>
      </w:r>
      <w:proofErr w:type="spellStart"/>
      <w:r>
        <w:t>features</w:t>
      </w:r>
      <w:proofErr w:type="spellEnd"/>
      <w:r>
        <w:t>/risque).</w:t>
      </w:r>
    </w:p>
    <w:p w14:paraId="6B719C88" w14:textId="77777777" w:rsidR="009D2E15" w:rsidRDefault="009D2E15">
      <w:pPr>
        <w:spacing w:before="60" w:after="60"/>
      </w:pPr>
    </w:p>
    <w:p w14:paraId="008F018D" w14:textId="77777777" w:rsidR="009D2E15" w:rsidRDefault="00D158F9">
      <w:pPr>
        <w:spacing w:before="100" w:after="60"/>
      </w:pPr>
      <w:r>
        <w:rPr>
          <w:b/>
          <w:bCs/>
          <w:color w:val="004422"/>
          <w:sz w:val="20"/>
          <w:szCs w:val="20"/>
        </w:rPr>
        <w:t xml:space="preserve">Tableau 7 — </w:t>
      </w:r>
      <w:r>
        <w:rPr>
          <w:i/>
          <w:iCs/>
          <w:color w:val="555555"/>
          <w:sz w:val="20"/>
          <w:szCs w:val="20"/>
        </w:rPr>
        <w:t xml:space="preserve">Importance des </w:t>
      </w:r>
      <w:proofErr w:type="spellStart"/>
      <w:r>
        <w:rPr>
          <w:i/>
          <w:iCs/>
          <w:color w:val="555555"/>
          <w:sz w:val="20"/>
          <w:szCs w:val="20"/>
        </w:rPr>
        <w:t>features</w:t>
      </w:r>
      <w:proofErr w:type="spellEnd"/>
      <w:r>
        <w:rPr>
          <w:i/>
          <w:iCs/>
          <w:color w:val="555555"/>
          <w:sz w:val="20"/>
          <w:szCs w:val="20"/>
        </w:rPr>
        <w:t xml:space="preserve"> par permutation — meilleur modèle SVM (20 répétitions)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197"/>
        <w:gridCol w:w="1200"/>
        <w:gridCol w:w="1198"/>
        <w:gridCol w:w="3591"/>
      </w:tblGrid>
      <w:tr w:rsidR="009D2E15" w14:paraId="710B157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93B2052" w14:textId="77777777" w:rsidR="009D2E15" w:rsidRDefault="00D158F9">
            <w:r>
              <w:rPr>
                <w:b/>
                <w:bCs/>
                <w:color w:val="FFFFFF"/>
                <w:sz w:val="20"/>
                <w:szCs w:val="20"/>
              </w:rPr>
              <w:t>Rang</w:t>
            </w:r>
          </w:p>
        </w:tc>
        <w:tc>
          <w:tcPr>
            <w:tcW w:w="2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C538FB4" w14:textId="77777777" w:rsidR="009D2E15" w:rsidRDefault="00D158F9">
            <w:proofErr w:type="spellStart"/>
            <w:r>
              <w:rPr>
                <w:b/>
                <w:bCs/>
                <w:color w:val="FFFFFF"/>
                <w:sz w:val="20"/>
                <w:szCs w:val="20"/>
              </w:rPr>
              <w:t>Feature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6CBCCE48" w14:textId="77777777" w:rsidR="009D2E15" w:rsidRDefault="00D158F9">
            <w:r>
              <w:rPr>
                <w:b/>
                <w:bCs/>
                <w:color w:val="FFFFFF"/>
                <w:sz w:val="20"/>
                <w:szCs w:val="20"/>
              </w:rPr>
              <w:t>Importance</w:t>
            </w:r>
          </w:p>
        </w:tc>
        <w:tc>
          <w:tcPr>
            <w:tcW w:w="12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242993E" w14:textId="77777777" w:rsidR="009D2E15" w:rsidRDefault="00D158F9">
            <w:r>
              <w:rPr>
                <w:b/>
                <w:bCs/>
                <w:color w:val="FFFFFF"/>
                <w:sz w:val="20"/>
                <w:szCs w:val="20"/>
              </w:rPr>
              <w:t>Écart-type</w:t>
            </w:r>
          </w:p>
        </w:tc>
        <w:tc>
          <w:tcPr>
            <w:tcW w:w="3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6FFDA761" w14:textId="77777777" w:rsidR="009D2E15" w:rsidRDefault="00D158F9">
            <w:r>
              <w:rPr>
                <w:b/>
                <w:bCs/>
                <w:color w:val="FFFFFF"/>
                <w:sz w:val="20"/>
                <w:szCs w:val="20"/>
              </w:rPr>
              <w:t>Interprétation</w:t>
            </w:r>
          </w:p>
        </w:tc>
      </w:tr>
      <w:tr w:rsidR="009D2E15" w14:paraId="222F54A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1447A49" w14:textId="77777777" w:rsidR="009D2E15" w:rsidRDefault="00D158F9">
            <w:r>
              <w:rPr>
                <w:color w:val="2C2C2C"/>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B141192" w14:textId="77777777" w:rsidR="009D2E15" w:rsidRDefault="00D158F9">
            <w:r>
              <w:rPr>
                <w:color w:val="2C2C2C"/>
                <w:sz w:val="20"/>
                <w:szCs w:val="20"/>
              </w:rPr>
              <w:t>Programme Rachat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BF2D9B7" w14:textId="77777777" w:rsidR="009D2E15" w:rsidRDefault="00D158F9">
            <w:r>
              <w:rPr>
                <w:color w:val="2C2C2C"/>
                <w:sz w:val="20"/>
                <w:szCs w:val="20"/>
              </w:rPr>
              <w:t>0,0817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E972CDB" w14:textId="77777777" w:rsidR="009D2E15" w:rsidRDefault="00D158F9">
            <w:r>
              <w:rPr>
                <w:color w:val="2C2C2C"/>
                <w:sz w:val="20"/>
                <w:szCs w:val="20"/>
              </w:rPr>
              <w:t>0,0288</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8A08C33" w14:textId="77777777" w:rsidR="009D2E15" w:rsidRDefault="00D158F9">
            <w:r>
              <w:rPr>
                <w:color w:val="2C2C2C"/>
                <w:sz w:val="20"/>
                <w:szCs w:val="20"/>
              </w:rPr>
              <w:t>Signal fort : absence = pression dilutive</w:t>
            </w:r>
          </w:p>
        </w:tc>
      </w:tr>
      <w:tr w:rsidR="009D2E15" w14:paraId="4C8C2F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CD023A7" w14:textId="77777777" w:rsidR="009D2E15" w:rsidRDefault="00D158F9">
            <w:r>
              <w:rPr>
                <w:color w:val="2C2C2C"/>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7F476FD" w14:textId="77777777" w:rsidR="009D2E15" w:rsidRDefault="00D158F9">
            <w:r>
              <w:rPr>
                <w:color w:val="2C2C2C"/>
                <w:sz w:val="20"/>
                <w:szCs w:val="20"/>
              </w:rPr>
              <w:t>Nb Augmentations Capital</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885A006" w14:textId="77777777" w:rsidR="009D2E15" w:rsidRDefault="00D158F9">
            <w:r>
              <w:rPr>
                <w:color w:val="2C2C2C"/>
                <w:sz w:val="20"/>
                <w:szCs w:val="20"/>
              </w:rPr>
              <w:t>0,0683</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958F765" w14:textId="77777777" w:rsidR="009D2E15" w:rsidRDefault="00D158F9">
            <w:r>
              <w:rPr>
                <w:color w:val="2C2C2C"/>
                <w:sz w:val="20"/>
                <w:szCs w:val="20"/>
              </w:rPr>
              <w:t>0,0572</w:t>
            </w:r>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517C924" w14:textId="77777777" w:rsidR="009D2E15" w:rsidRDefault="00D158F9">
            <w:r>
              <w:rPr>
                <w:color w:val="2C2C2C"/>
                <w:sz w:val="20"/>
                <w:szCs w:val="20"/>
              </w:rPr>
              <w:t>Historique direct de dilution passée</w:t>
            </w:r>
          </w:p>
        </w:tc>
      </w:tr>
      <w:tr w:rsidR="009D2E15" w14:paraId="3678A42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90E42F6" w14:textId="77777777" w:rsidR="009D2E15" w:rsidRDefault="00D158F9">
            <w:r>
              <w:rPr>
                <w:color w:val="2C2C2C"/>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32BB0E7" w14:textId="77777777" w:rsidR="009D2E15" w:rsidRDefault="00D158F9">
            <w:r>
              <w:rPr>
                <w:color w:val="2C2C2C"/>
                <w:sz w:val="20"/>
                <w:szCs w:val="20"/>
              </w:rPr>
              <w:t>Variation BPA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E2E9071" w14:textId="77777777" w:rsidR="009D2E15" w:rsidRDefault="00D158F9">
            <w:r>
              <w:rPr>
                <w:color w:val="2C2C2C"/>
                <w:sz w:val="20"/>
                <w:szCs w:val="20"/>
              </w:rPr>
              <w:t>0,0633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B682914" w14:textId="77777777" w:rsidR="009D2E15" w:rsidRDefault="00D158F9">
            <w:r>
              <w:rPr>
                <w:color w:val="2C2C2C"/>
                <w:sz w:val="20"/>
                <w:szCs w:val="20"/>
              </w:rPr>
              <w:t>0,0348</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5FC98A4" w14:textId="77777777" w:rsidR="009D2E15" w:rsidRDefault="00D158F9">
            <w:r>
              <w:rPr>
                <w:color w:val="2C2C2C"/>
                <w:sz w:val="20"/>
                <w:szCs w:val="20"/>
              </w:rPr>
              <w:t>Impact direct sur valeur actionnariale</w:t>
            </w:r>
          </w:p>
        </w:tc>
      </w:tr>
      <w:tr w:rsidR="009D2E15" w14:paraId="0C385D1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D3DEDBE" w14:textId="77777777" w:rsidR="009D2E15" w:rsidRDefault="00D158F9">
            <w:r>
              <w:rPr>
                <w:color w:val="2C2C2C"/>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BD664BE" w14:textId="77777777" w:rsidR="009D2E15" w:rsidRDefault="00D158F9">
            <w:r>
              <w:rPr>
                <w:color w:val="2C2C2C"/>
                <w:sz w:val="20"/>
                <w:szCs w:val="20"/>
              </w:rPr>
              <w:t>Prime d'Émission</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AE3BB3E" w14:textId="77777777" w:rsidR="009D2E15" w:rsidRDefault="00D158F9">
            <w:r>
              <w:rPr>
                <w:color w:val="2C2C2C"/>
                <w:sz w:val="20"/>
                <w:szCs w:val="20"/>
              </w:rPr>
              <w:t>0,0500</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D931AC8" w14:textId="77777777" w:rsidR="009D2E15" w:rsidRDefault="00D158F9">
            <w:r>
              <w:rPr>
                <w:color w:val="2C2C2C"/>
                <w:sz w:val="20"/>
                <w:szCs w:val="20"/>
              </w:rPr>
              <w:t>0,0269</w:t>
            </w:r>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F773BA8" w14:textId="77777777" w:rsidR="009D2E15" w:rsidRDefault="00D158F9">
            <w:r>
              <w:rPr>
                <w:color w:val="2C2C2C"/>
                <w:sz w:val="20"/>
                <w:szCs w:val="20"/>
              </w:rPr>
              <w:t>Qualité des conditions d'émission</w:t>
            </w:r>
          </w:p>
        </w:tc>
      </w:tr>
      <w:tr w:rsidR="009D2E15" w14:paraId="0A2247E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957487D" w14:textId="77777777" w:rsidR="009D2E15" w:rsidRDefault="00D158F9">
            <w:r>
              <w:rPr>
                <w:color w:val="2C2C2C"/>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484D227" w14:textId="77777777" w:rsidR="009D2E15" w:rsidRDefault="00D158F9">
            <w:r>
              <w:rPr>
                <w:color w:val="2C2C2C"/>
                <w:sz w:val="20"/>
                <w:szCs w:val="20"/>
              </w:rPr>
              <w:t>Dilution Cumulée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67F0DD8" w14:textId="77777777" w:rsidR="009D2E15" w:rsidRDefault="00D158F9">
            <w:r>
              <w:rPr>
                <w:color w:val="2C2C2C"/>
                <w:sz w:val="20"/>
                <w:szCs w:val="20"/>
              </w:rPr>
              <w:t>0,0467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342CB9E" w14:textId="77777777" w:rsidR="009D2E15" w:rsidRDefault="00D158F9">
            <w:r>
              <w:rPr>
                <w:color w:val="2C2C2C"/>
                <w:sz w:val="20"/>
                <w:szCs w:val="20"/>
              </w:rPr>
              <w:t>0,0340</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48A566C" w14:textId="77777777" w:rsidR="009D2E15" w:rsidRDefault="00D158F9">
            <w:r>
              <w:rPr>
                <w:color w:val="2C2C2C"/>
                <w:sz w:val="20"/>
                <w:szCs w:val="20"/>
              </w:rPr>
              <w:t>Mesure directe de la dilution historique</w:t>
            </w:r>
          </w:p>
        </w:tc>
      </w:tr>
      <w:tr w:rsidR="009D2E15" w14:paraId="5DB46A8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02D1426" w14:textId="77777777" w:rsidR="009D2E15" w:rsidRDefault="00D158F9">
            <w:r>
              <w:rPr>
                <w:color w:val="2C2C2C"/>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C6AEE97" w14:textId="77777777" w:rsidR="009D2E15" w:rsidRDefault="00D158F9">
            <w:r>
              <w:rPr>
                <w:color w:val="2C2C2C"/>
                <w:sz w:val="20"/>
                <w:szCs w:val="20"/>
              </w:rPr>
              <w:t>Stock-Options</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D4FE933" w14:textId="77777777" w:rsidR="009D2E15" w:rsidRDefault="00D158F9">
            <w:r>
              <w:rPr>
                <w:color w:val="2C2C2C"/>
                <w:sz w:val="20"/>
                <w:szCs w:val="20"/>
              </w:rPr>
              <w:t>0,0467</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DB23B45" w14:textId="77777777" w:rsidR="009D2E15" w:rsidRDefault="00D158F9">
            <w:r>
              <w:rPr>
                <w:color w:val="2C2C2C"/>
                <w:sz w:val="20"/>
                <w:szCs w:val="20"/>
              </w:rPr>
              <w:t>0,0245</w:t>
            </w:r>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99895B8" w14:textId="77777777" w:rsidR="009D2E15" w:rsidRDefault="00D158F9">
            <w:r>
              <w:rPr>
                <w:color w:val="2C2C2C"/>
                <w:sz w:val="20"/>
                <w:szCs w:val="20"/>
              </w:rPr>
              <w:t>Source de dilution potentielle dirigeants</w:t>
            </w:r>
          </w:p>
        </w:tc>
      </w:tr>
      <w:tr w:rsidR="009D2E15" w14:paraId="187A05E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D6820E6" w14:textId="77777777" w:rsidR="009D2E15" w:rsidRDefault="00D158F9">
            <w:r>
              <w:rPr>
                <w:color w:val="2C2C2C"/>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EC2FF8E" w14:textId="77777777" w:rsidR="009D2E15" w:rsidRDefault="00D158F9">
            <w:proofErr w:type="spellStart"/>
            <w:r>
              <w:rPr>
                <w:color w:val="2C2C2C"/>
                <w:sz w:val="20"/>
                <w:szCs w:val="20"/>
              </w:rPr>
              <w:t>Gearing</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9D2C8EC" w14:textId="77777777" w:rsidR="009D2E15" w:rsidRDefault="00D158F9">
            <w:r>
              <w:rPr>
                <w:color w:val="2C2C2C"/>
                <w:sz w:val="20"/>
                <w:szCs w:val="20"/>
              </w:rPr>
              <w:t>0,0217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672D383" w14:textId="77777777" w:rsidR="009D2E15" w:rsidRDefault="00D158F9">
            <w:r>
              <w:rPr>
                <w:color w:val="2C2C2C"/>
                <w:sz w:val="20"/>
                <w:szCs w:val="20"/>
              </w:rPr>
              <w:t>0,0191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E2910E5" w14:textId="77777777" w:rsidR="009D2E15" w:rsidRDefault="00D158F9">
            <w:r>
              <w:rPr>
                <w:color w:val="2C2C2C"/>
                <w:sz w:val="20"/>
                <w:szCs w:val="20"/>
              </w:rPr>
              <w:t>Structure financière globale</w:t>
            </w:r>
          </w:p>
        </w:tc>
      </w:tr>
      <w:tr w:rsidR="009D2E15" w14:paraId="2D9BE26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C4100D4" w14:textId="77777777" w:rsidR="009D2E15" w:rsidRDefault="00D158F9">
            <w:r>
              <w:rPr>
                <w:color w:val="2C2C2C"/>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4C9884E" w14:textId="77777777" w:rsidR="009D2E15" w:rsidRDefault="00D158F9">
            <w:r>
              <w:rPr>
                <w:color w:val="2C2C2C"/>
                <w:sz w:val="20"/>
                <w:szCs w:val="20"/>
              </w:rPr>
              <w:t>% Actionnariat Référence</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27ED028" w14:textId="77777777" w:rsidR="009D2E15" w:rsidRDefault="00D158F9">
            <w:r>
              <w:rPr>
                <w:color w:val="2C2C2C"/>
                <w:sz w:val="20"/>
                <w:szCs w:val="20"/>
              </w:rPr>
              <w:t>0,0083</w:t>
            </w:r>
          </w:p>
        </w:tc>
        <w:tc>
          <w:tcPr>
            <w:tcW w:w="12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60474BC" w14:textId="77777777" w:rsidR="009D2E15" w:rsidRDefault="00D158F9">
            <w:r>
              <w:rPr>
                <w:color w:val="2C2C2C"/>
                <w:sz w:val="20"/>
                <w:szCs w:val="20"/>
              </w:rPr>
              <w:t>0,0144</w:t>
            </w:r>
          </w:p>
        </w:tc>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43FF20D8" w14:textId="77777777" w:rsidR="009D2E15" w:rsidRDefault="00D158F9">
            <w:r>
              <w:rPr>
                <w:color w:val="2C2C2C"/>
                <w:sz w:val="20"/>
                <w:szCs w:val="20"/>
              </w:rPr>
              <w:t>Stabilité du contrôle actionnarial</w:t>
            </w:r>
          </w:p>
        </w:tc>
      </w:tr>
      <w:tr w:rsidR="009D2E15" w14:paraId="7CC7ACC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04A2EE9" w14:textId="77777777" w:rsidR="009D2E15" w:rsidRDefault="00D158F9">
            <w:r>
              <w:rPr>
                <w:color w:val="2C2C2C"/>
                <w:sz w:val="20"/>
                <w:szCs w:val="20"/>
              </w:rPr>
              <w:t>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8F68D24" w14:textId="77777777" w:rsidR="009D2E15" w:rsidRDefault="00D158F9">
            <w:r>
              <w:rPr>
                <w:color w:val="2C2C2C"/>
                <w:sz w:val="20"/>
                <w:szCs w:val="20"/>
              </w:rPr>
              <w:t>Couverture Fonds Propres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5917884" w14:textId="77777777" w:rsidR="009D2E15" w:rsidRDefault="00D158F9">
            <w:r>
              <w:rPr>
                <w:color w:val="2C2C2C"/>
                <w:sz w:val="20"/>
                <w:szCs w:val="20"/>
              </w:rPr>
              <w:t>0,0050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8C94303" w14:textId="77777777" w:rsidR="009D2E15" w:rsidRDefault="00D158F9">
            <w:r>
              <w:rPr>
                <w:color w:val="2C2C2C"/>
                <w:sz w:val="20"/>
                <w:szCs w:val="20"/>
              </w:rPr>
              <w:t>0,0119</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C1C8283" w14:textId="77777777" w:rsidR="009D2E15" w:rsidRDefault="00D158F9">
            <w:r>
              <w:rPr>
                <w:color w:val="2C2C2C"/>
                <w:sz w:val="20"/>
                <w:szCs w:val="20"/>
              </w:rPr>
              <w:t>Levier financier résiduel — faible signal</w:t>
            </w:r>
          </w:p>
        </w:tc>
      </w:tr>
    </w:tbl>
    <w:p w14:paraId="133D7D82" w14:textId="77777777" w:rsidR="009D2E15" w:rsidRDefault="009D2E15">
      <w:pPr>
        <w:spacing w:before="60" w:after="60"/>
      </w:pPr>
    </w:p>
    <w:p w14:paraId="3904A4E4" w14:textId="77777777" w:rsidR="009D2E15" w:rsidRDefault="00D158F9">
      <w:pPr>
        <w:spacing w:before="160" w:after="80"/>
        <w:jc w:val="center"/>
      </w:pPr>
      <w:r>
        <w:rPr>
          <w:noProof/>
        </w:rPr>
        <w:drawing>
          <wp:inline distT="0" distB="0" distL="0" distR="0" wp14:anchorId="5E8AAF7D" wp14:editId="097B4553">
            <wp:extent cx="5238750" cy="2667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667000"/>
                    </a:xfrm>
                    <a:prstGeom prst="rect">
                      <a:avLst/>
                    </a:prstGeom>
                  </pic:spPr>
                </pic:pic>
              </a:graphicData>
            </a:graphic>
          </wp:inline>
        </w:drawing>
      </w:r>
    </w:p>
    <w:p w14:paraId="02368F4E" w14:textId="77777777" w:rsidR="009D2E15" w:rsidRDefault="00D158F9">
      <w:pPr>
        <w:spacing w:before="40" w:after="200"/>
        <w:jc w:val="center"/>
      </w:pPr>
      <w:r>
        <w:rPr>
          <w:b/>
          <w:bCs/>
          <w:color w:val="004422"/>
          <w:sz w:val="20"/>
          <w:szCs w:val="20"/>
        </w:rPr>
        <w:t xml:space="preserve">Figure 4 — </w:t>
      </w:r>
      <w:r>
        <w:rPr>
          <w:i/>
          <w:iCs/>
          <w:color w:val="555555"/>
          <w:sz w:val="20"/>
          <w:szCs w:val="20"/>
        </w:rPr>
        <w:t xml:space="preserve">Permutation Importance des 9 </w:t>
      </w:r>
      <w:proofErr w:type="spellStart"/>
      <w:r>
        <w:rPr>
          <w:i/>
          <w:iCs/>
          <w:color w:val="555555"/>
          <w:sz w:val="20"/>
          <w:szCs w:val="20"/>
        </w:rPr>
        <w:t>features</w:t>
      </w:r>
      <w:proofErr w:type="spellEnd"/>
      <w:r>
        <w:rPr>
          <w:i/>
          <w:iCs/>
          <w:color w:val="555555"/>
          <w:sz w:val="20"/>
          <w:szCs w:val="20"/>
        </w:rPr>
        <w:t xml:space="preserve"> — meilleur modèle SVM (Tableau 6). Les barres vertes indiquent une importance ≥ 0,05, orange ≥ 0,02. Cohérent avec les corrélations de la Figure 1 (G2).</w:t>
      </w:r>
    </w:p>
    <w:p w14:paraId="022459F6" w14:textId="77777777" w:rsidR="009D2E15" w:rsidRDefault="00D158F9">
      <w:pPr>
        <w:spacing w:before="60" w:after="60" w:line="360" w:lineRule="auto"/>
        <w:ind w:firstLine="720"/>
        <w:jc w:val="both"/>
      </w:pPr>
      <w:r>
        <w:lastRenderedPageBreak/>
        <w:t xml:space="preserve">Le Programme Rachat (rang 1 dans le </w:t>
      </w:r>
      <w:hyperlink w:anchor="tab7" w:history="1">
        <w:r>
          <w:rPr>
            <w:color w:val="1155CC"/>
            <w:u w:val="single"/>
          </w:rPr>
          <w:t>Tableau 7</w:t>
        </w:r>
      </w:hyperlink>
      <w:r>
        <w:t xml:space="preserve">) est la variable la plus discriminante : les sociétés à risque FAIBLE (voir </w:t>
      </w:r>
      <w:hyperlink w:anchor="tab3" w:history="1">
        <w:r>
          <w:rPr>
            <w:color w:val="1155CC"/>
            <w:u w:val="single"/>
          </w:rPr>
          <w:t>Tableau 3</w:t>
        </w:r>
      </w:hyperlink>
      <w:r>
        <w:t>) ont un taux de programme rachat de 37% contre 0% pour les classes MODÉRÉ et ÉLEVÉ. La Couverture des Fonds Propre</w:t>
      </w:r>
      <w:r>
        <w:t xml:space="preserve">s (rang 9) présente une importance marginale malgré sa différence entre classes (4,11x vs 1,00x dans le </w:t>
      </w:r>
      <w:hyperlink w:anchor="tab3" w:history="1">
        <w:r>
          <w:rPr>
            <w:color w:val="1155CC"/>
            <w:u w:val="single"/>
          </w:rPr>
          <w:t>Tableau 3</w:t>
        </w:r>
      </w:hyperlink>
      <w:r>
        <w:t xml:space="preserve">), probablement absorbée par la corrélation avec le </w:t>
      </w:r>
      <w:proofErr w:type="spellStart"/>
      <w:r>
        <w:t>Gearing</w:t>
      </w:r>
      <w:proofErr w:type="spellEnd"/>
      <w:r>
        <w:t xml:space="preserve"> (</w:t>
      </w:r>
      <w:hyperlink w:anchor="fig1" w:history="1">
        <w:r>
          <w:rPr>
            <w:color w:val="1155CC"/>
            <w:u w:val="single"/>
          </w:rPr>
          <w:t>Figure 1</w:t>
        </w:r>
      </w:hyperlink>
      <w:r>
        <w:t>, G6).</w:t>
      </w:r>
    </w:p>
    <w:p w14:paraId="479BF5CE" w14:textId="77777777" w:rsidR="009D2E15" w:rsidRDefault="00D158F9">
      <w:r>
        <w:br w:type="page"/>
      </w:r>
    </w:p>
    <w:p w14:paraId="4531BC98" w14:textId="77777777" w:rsidR="009D2E15" w:rsidRDefault="00D158F9">
      <w:pPr>
        <w:pStyle w:val="Titre1"/>
      </w:pPr>
      <w:r>
        <w:lastRenderedPageBreak/>
        <w:t>VI. RÉDUCTION DIM</w:t>
      </w:r>
      <w:r>
        <w:t>ENSIONNELLE — ANALYSE EN COMPOSANTES PRINCIPALES (ACP)</w:t>
      </w:r>
    </w:p>
    <w:p w14:paraId="201CE079" w14:textId="77777777" w:rsidR="009D2E15" w:rsidRDefault="009D2E15">
      <w:pPr>
        <w:pBdr>
          <w:bottom w:val="single" w:sz="4" w:space="1" w:color="006633"/>
        </w:pBdr>
        <w:spacing w:before="120" w:after="120"/>
      </w:pPr>
    </w:p>
    <w:p w14:paraId="0EDC3FDA" w14:textId="77777777" w:rsidR="009D2E15" w:rsidRDefault="00D158F9">
      <w:pPr>
        <w:spacing w:before="60" w:after="60" w:line="360" w:lineRule="auto"/>
        <w:ind w:firstLine="720"/>
        <w:jc w:val="both"/>
      </w:pPr>
      <w:r>
        <w:t xml:space="preserve">L'ACP appliquée aux 9 </w:t>
      </w:r>
      <w:proofErr w:type="spellStart"/>
      <w:r>
        <w:t>features</w:t>
      </w:r>
      <w:proofErr w:type="spellEnd"/>
      <w:r>
        <w:t xml:space="preserve"> normalisées (</w:t>
      </w:r>
      <w:hyperlink w:anchor="tab1" w:history="1">
        <w:r>
          <w:rPr>
            <w:color w:val="1155CC"/>
            <w:u w:val="single"/>
          </w:rPr>
          <w:t>Tableau 1</w:t>
        </w:r>
      </w:hyperlink>
      <w:r>
        <w:t xml:space="preserve">) produit deux composantes principales expliquant 46,4% (PC1) et 19,3% (PC2) de la variance totale, soit 65,7%. Le </w:t>
      </w:r>
      <w:proofErr w:type="spellStart"/>
      <w:r>
        <w:t>biplot</w:t>
      </w:r>
      <w:proofErr w:type="spellEnd"/>
      <w:r>
        <w:t xml:space="preserve"> de la </w:t>
      </w:r>
      <w:hyperlink w:anchor="fig5" w:history="1">
        <w:r>
          <w:rPr>
            <w:color w:val="1155CC"/>
            <w:u w:val="single"/>
          </w:rPr>
          <w:t>Figure 5</w:t>
        </w:r>
      </w:hyperlink>
      <w:r>
        <w:t xml:space="preserve"> révèle que PC1 est principalement portée par les variables de levier financier (</w:t>
      </w:r>
      <w:proofErr w:type="spellStart"/>
      <w:r>
        <w:t>Gearing</w:t>
      </w:r>
      <w:proofErr w:type="spellEnd"/>
      <w:r>
        <w:t>, Diluti</w:t>
      </w:r>
      <w:r>
        <w:t xml:space="preserve">on Cumulée — top 5 dans le </w:t>
      </w:r>
      <w:hyperlink w:anchor="tab7" w:history="1">
        <w:r>
          <w:rPr>
            <w:color w:val="1155CC"/>
            <w:u w:val="single"/>
          </w:rPr>
          <w:t>Tableau 7</w:t>
        </w:r>
      </w:hyperlink>
      <w:r>
        <w:t>), et PC2 par la dynamique de performance (</w:t>
      </w:r>
      <w:proofErr w:type="spellStart"/>
      <w:r>
        <w:t>VarBPA</w:t>
      </w:r>
      <w:proofErr w:type="spellEnd"/>
      <w:r>
        <w:t xml:space="preserve">, rang 3 dans le </w:t>
      </w:r>
      <w:hyperlink w:anchor="tab7" w:history="1">
        <w:r>
          <w:rPr>
            <w:color w:val="1155CC"/>
            <w:u w:val="single"/>
          </w:rPr>
          <w:t>Tableau 7</w:t>
        </w:r>
      </w:hyperlink>
      <w:r>
        <w:t>).</w:t>
      </w:r>
    </w:p>
    <w:p w14:paraId="328A4305" w14:textId="77777777" w:rsidR="009D2E15" w:rsidRDefault="009D2E15">
      <w:pPr>
        <w:spacing w:before="60" w:after="60"/>
      </w:pPr>
    </w:p>
    <w:p w14:paraId="7D39F2D3" w14:textId="77777777" w:rsidR="009D2E15" w:rsidRDefault="00D158F9">
      <w:pPr>
        <w:spacing w:before="160" w:after="80"/>
        <w:jc w:val="center"/>
      </w:pPr>
      <w:r>
        <w:rPr>
          <w:noProof/>
        </w:rPr>
        <w:drawing>
          <wp:inline distT="0" distB="0" distL="0" distR="0" wp14:anchorId="591F3EBE" wp14:editId="1EB6E4B4">
            <wp:extent cx="5619750" cy="2190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190750"/>
                    </a:xfrm>
                    <a:prstGeom prst="rect">
                      <a:avLst/>
                    </a:prstGeom>
                  </pic:spPr>
                </pic:pic>
              </a:graphicData>
            </a:graphic>
          </wp:inline>
        </w:drawing>
      </w:r>
    </w:p>
    <w:p w14:paraId="33258AF4" w14:textId="77777777" w:rsidR="009D2E15" w:rsidRDefault="00D158F9">
      <w:pPr>
        <w:spacing w:before="40" w:after="200"/>
        <w:jc w:val="center"/>
      </w:pPr>
      <w:r>
        <w:rPr>
          <w:b/>
          <w:bCs/>
          <w:color w:val="004422"/>
          <w:sz w:val="20"/>
          <w:szCs w:val="20"/>
        </w:rPr>
        <w:t xml:space="preserve">Figure 5 — </w:t>
      </w:r>
      <w:r>
        <w:rPr>
          <w:i/>
          <w:iCs/>
          <w:color w:val="555555"/>
          <w:sz w:val="20"/>
          <w:szCs w:val="20"/>
        </w:rPr>
        <w:t xml:space="preserve">Projection ACP 2D des 30 sociétés BVC (variance expliquée : 65,7%) et </w:t>
      </w:r>
      <w:proofErr w:type="spellStart"/>
      <w:r>
        <w:rPr>
          <w:i/>
          <w:iCs/>
          <w:color w:val="555555"/>
          <w:sz w:val="20"/>
          <w:szCs w:val="20"/>
        </w:rPr>
        <w:t>biplot</w:t>
      </w:r>
      <w:proofErr w:type="spellEnd"/>
      <w:r>
        <w:rPr>
          <w:i/>
          <w:iCs/>
          <w:color w:val="555555"/>
          <w:sz w:val="20"/>
          <w:szCs w:val="20"/>
        </w:rPr>
        <w:t xml:space="preserve"> des</w:t>
      </w:r>
      <w:r>
        <w:rPr>
          <w:i/>
          <w:iCs/>
          <w:color w:val="555555"/>
          <w:sz w:val="20"/>
          <w:szCs w:val="20"/>
        </w:rPr>
        <w:t xml:space="preserve"> contributions des variables. Le chevauchement central (zone MODÉRÉ) explique l'erreur de classification visible en Figure 2 (Rappel ÉLEVÉ = 0,50, Tableau 5).</w:t>
      </w:r>
    </w:p>
    <w:p w14:paraId="425087AF" w14:textId="77777777" w:rsidR="009D2E15" w:rsidRDefault="00D158F9">
      <w:pPr>
        <w:spacing w:before="60" w:after="60" w:line="360" w:lineRule="auto"/>
        <w:ind w:firstLine="720"/>
        <w:jc w:val="both"/>
      </w:pPr>
      <w:r>
        <w:t>La projection 2D confirme la bonne séparabilité des classes FAIBLE et ÉLEVÉ, avec un chevauchemen</w:t>
      </w:r>
      <w:r>
        <w:t xml:space="preserve">t limité au centre du nuage pour les sociétés MODÉRÉ. Ce chevauchement est cohérent avec l'unique erreur de classification observée dans la </w:t>
      </w:r>
      <w:hyperlink w:anchor="fig2" w:history="1">
        <w:r>
          <w:rPr>
            <w:color w:val="1155CC"/>
            <w:u w:val="single"/>
          </w:rPr>
          <w:t>Figure 2</w:t>
        </w:r>
      </w:hyperlink>
      <w:r>
        <w:t xml:space="preserve"> et documentée dans le </w:t>
      </w:r>
      <w:hyperlink w:anchor="tab5" w:history="1">
        <w:r>
          <w:rPr>
            <w:color w:val="1155CC"/>
            <w:u w:val="single"/>
          </w:rPr>
          <w:t>Tableau 5</w:t>
        </w:r>
      </w:hyperlink>
      <w:r>
        <w:t xml:space="preserve"> (F1-Score ÉLEVÉ = 0,67 &lt; FAIBLE = 0,91). Le </w:t>
      </w:r>
      <w:proofErr w:type="spellStart"/>
      <w:r>
        <w:t>biplot</w:t>
      </w:r>
      <w:proofErr w:type="spellEnd"/>
      <w:r>
        <w:t xml:space="preserve"> confirme également le rôle structurant du Programme Rachat identifié en tête du </w:t>
      </w:r>
      <w:hyperlink w:anchor="tab7" w:history="1">
        <w:r>
          <w:rPr>
            <w:color w:val="1155CC"/>
            <w:u w:val="single"/>
          </w:rPr>
          <w:t>Tableau 7</w:t>
        </w:r>
      </w:hyperlink>
      <w:r>
        <w:t>.</w:t>
      </w:r>
    </w:p>
    <w:p w14:paraId="267224A2" w14:textId="77777777" w:rsidR="009D2E15" w:rsidRDefault="00D158F9">
      <w:r>
        <w:br w:type="page"/>
      </w:r>
    </w:p>
    <w:p w14:paraId="03F42F73" w14:textId="77777777" w:rsidR="009D2E15" w:rsidRDefault="00D158F9">
      <w:pPr>
        <w:pStyle w:val="Titre1"/>
      </w:pPr>
      <w:r>
        <w:lastRenderedPageBreak/>
        <w:t>VII. COURBE D'APPRENTISSAGE ET ANALYSE DE LA GÉNÉRALISATION</w:t>
      </w:r>
    </w:p>
    <w:p w14:paraId="49CD0506" w14:textId="77777777" w:rsidR="009D2E15" w:rsidRDefault="009D2E15">
      <w:pPr>
        <w:pBdr>
          <w:bottom w:val="single" w:sz="4" w:space="1" w:color="006633"/>
        </w:pBdr>
        <w:spacing w:before="120" w:after="120"/>
      </w:pPr>
    </w:p>
    <w:p w14:paraId="5946A480" w14:textId="77777777" w:rsidR="009D2E15" w:rsidRDefault="00D158F9">
      <w:pPr>
        <w:spacing w:before="60" w:after="60" w:line="360" w:lineRule="auto"/>
        <w:ind w:firstLine="720"/>
        <w:jc w:val="both"/>
      </w:pPr>
      <w:r>
        <w:t xml:space="preserve">La </w:t>
      </w:r>
      <w:hyperlink w:anchor="fig6" w:history="1">
        <w:r>
          <w:rPr>
            <w:color w:val="1155CC"/>
            <w:u w:val="single"/>
          </w:rPr>
          <w:t>Figure 6</w:t>
        </w:r>
      </w:hyperlink>
      <w:r>
        <w:t xml:space="preserve"> représente la courbe d'apprentissage du meilleur modèle (</w:t>
      </w:r>
      <w:hyperlink w:anchor="tab6" w:history="1">
        <w:r>
          <w:rPr>
            <w:color w:val="1155CC"/>
            <w:u w:val="single"/>
          </w:rPr>
          <w:t>Tableau 6</w:t>
        </w:r>
      </w:hyperlink>
      <w:r>
        <w:t xml:space="preserve"> : C=1, gamma='</w:t>
      </w:r>
      <w:proofErr w:type="spellStart"/>
      <w:r>
        <w:t>scale</w:t>
      </w:r>
      <w:proofErr w:type="spellEnd"/>
      <w:r>
        <w:t xml:space="preserve">') en fonction de la taille du </w:t>
      </w:r>
      <w:proofErr w:type="spellStart"/>
      <w:r>
        <w:t>dataset</w:t>
      </w:r>
      <w:proofErr w:type="spellEnd"/>
      <w:r>
        <w:t>, sur l'intervalle [30%, 100%]. Elle permet de diagnostiquer l'</w:t>
      </w:r>
      <w:proofErr w:type="spellStart"/>
      <w:r>
        <w:t>overfitting</w:t>
      </w:r>
      <w:proofErr w:type="spellEnd"/>
      <w:r>
        <w:t xml:space="preserve"> et d'estimer le gain at</w:t>
      </w:r>
      <w:r>
        <w:t xml:space="preserve">tendu d'un enrichissement du </w:t>
      </w:r>
      <w:proofErr w:type="spellStart"/>
      <w:r>
        <w:t>dataset</w:t>
      </w:r>
      <w:proofErr w:type="spellEnd"/>
      <w:r>
        <w:t>.</w:t>
      </w:r>
    </w:p>
    <w:p w14:paraId="06219CDE" w14:textId="77777777" w:rsidR="009D2E15" w:rsidRDefault="009D2E15">
      <w:pPr>
        <w:spacing w:before="60" w:after="60"/>
      </w:pPr>
    </w:p>
    <w:p w14:paraId="528BA65F" w14:textId="77777777" w:rsidR="009D2E15" w:rsidRDefault="00D158F9">
      <w:pPr>
        <w:spacing w:before="160" w:after="80"/>
        <w:jc w:val="center"/>
      </w:pPr>
      <w:r>
        <w:rPr>
          <w:noProof/>
        </w:rPr>
        <w:drawing>
          <wp:inline distT="0" distB="0" distL="0" distR="0" wp14:anchorId="69709385" wp14:editId="1ED8561F">
            <wp:extent cx="4762500" cy="2762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62250"/>
                    </a:xfrm>
                    <a:prstGeom prst="rect">
                      <a:avLst/>
                    </a:prstGeom>
                  </pic:spPr>
                </pic:pic>
              </a:graphicData>
            </a:graphic>
          </wp:inline>
        </w:drawing>
      </w:r>
    </w:p>
    <w:p w14:paraId="527A6D6B" w14:textId="77777777" w:rsidR="009D2E15" w:rsidRDefault="00D158F9">
      <w:pPr>
        <w:spacing w:before="40" w:after="200"/>
        <w:jc w:val="center"/>
      </w:pPr>
      <w:r>
        <w:rPr>
          <w:b/>
          <w:bCs/>
          <w:color w:val="004422"/>
          <w:sz w:val="20"/>
          <w:szCs w:val="20"/>
        </w:rPr>
        <w:t xml:space="preserve">Figure 6 — </w:t>
      </w:r>
      <w:r>
        <w:rPr>
          <w:i/>
          <w:iCs/>
          <w:color w:val="555555"/>
          <w:sz w:val="20"/>
          <w:szCs w:val="20"/>
        </w:rPr>
        <w:t xml:space="preserve">Courbe d'apprentissage SVM — score train (bleu) vs validation croisée (vert). L'écart entre les deux courbes reflète le léger </w:t>
      </w:r>
      <w:proofErr w:type="spellStart"/>
      <w:r>
        <w:rPr>
          <w:i/>
          <w:iCs/>
          <w:color w:val="555555"/>
          <w:sz w:val="20"/>
          <w:szCs w:val="20"/>
        </w:rPr>
        <w:t>overfitting</w:t>
      </w:r>
      <w:proofErr w:type="spellEnd"/>
      <w:r>
        <w:rPr>
          <w:i/>
          <w:iCs/>
          <w:color w:val="555555"/>
          <w:sz w:val="20"/>
          <w:szCs w:val="20"/>
        </w:rPr>
        <w:t xml:space="preserve"> dû à n=30 (voir discussion Section IX). Le plateau de validation à</w:t>
      </w:r>
      <w:r>
        <w:rPr>
          <w:i/>
          <w:iCs/>
          <w:color w:val="555555"/>
          <w:sz w:val="20"/>
          <w:szCs w:val="20"/>
        </w:rPr>
        <w:t xml:space="preserve"> ~80–83% est cohérent avec le score CV du Tableau 6.</w:t>
      </w:r>
    </w:p>
    <w:p w14:paraId="3DC472B8" w14:textId="77777777" w:rsidR="009D2E15" w:rsidRDefault="00D158F9">
      <w:pPr>
        <w:spacing w:before="60" w:after="60" w:line="360" w:lineRule="auto"/>
        <w:ind w:firstLine="720"/>
        <w:jc w:val="both"/>
      </w:pPr>
      <w:r>
        <w:t xml:space="preserve">L'écart modéré entre score d'entraînement (≈ 100%) et score de validation (80% ± 6,7% dans le </w:t>
      </w:r>
      <w:hyperlink w:anchor="tab6" w:history="1">
        <w:r>
          <w:rPr>
            <w:color w:val="1155CC"/>
            <w:u w:val="single"/>
          </w:rPr>
          <w:t>Tableau 6</w:t>
        </w:r>
      </w:hyperlink>
      <w:r>
        <w:t xml:space="preserve">) révèle un léger </w:t>
      </w:r>
      <w:proofErr w:type="spellStart"/>
      <w:r>
        <w:t>overfitting</w:t>
      </w:r>
      <w:proofErr w:type="spellEnd"/>
      <w:r>
        <w:t xml:space="preserve"> inhérent à n=30. La réduction de C de 10 à 1 (</w:t>
      </w:r>
      <w:hyperlink w:anchor="tab4" w:history="1">
        <w:r>
          <w:rPr>
            <w:color w:val="1155CC"/>
            <w:u w:val="single"/>
          </w:rPr>
          <w:t>Tableau 4</w:t>
        </w:r>
      </w:hyperlink>
      <w:r>
        <w:t xml:space="preserve"> vs </w:t>
      </w:r>
      <w:hyperlink w:anchor="tab6" w:history="1">
        <w:r>
          <w:rPr>
            <w:color w:val="1155CC"/>
            <w:u w:val="single"/>
          </w:rPr>
          <w:t>Tableau 6</w:t>
        </w:r>
      </w:hyperlink>
      <w:r>
        <w:t xml:space="preserve">) a partiellement atténué ce phénomène. Le score de validation se stabilise à ~80–83% au-delà de 70% des observations, cohérent avec la </w:t>
      </w:r>
      <w:hyperlink w:anchor="fig2" w:history="1">
        <w:r>
          <w:rPr>
            <w:color w:val="1155CC"/>
            <w:u w:val="single"/>
          </w:rPr>
          <w:t>Figure 2</w:t>
        </w:r>
      </w:hyperlink>
      <w:r>
        <w:t xml:space="preserve"> (</w:t>
      </w:r>
      <w:proofErr w:type="spellStart"/>
      <w:r>
        <w:t>accuracy</w:t>
      </w:r>
      <w:proofErr w:type="spellEnd"/>
      <w:r>
        <w:t xml:space="preserve"> test 87</w:t>
      </w:r>
      <w:r>
        <w:t>,5%).</w:t>
      </w:r>
    </w:p>
    <w:p w14:paraId="3471D64F" w14:textId="77777777" w:rsidR="009D2E15" w:rsidRDefault="00D158F9">
      <w:r>
        <w:br w:type="page"/>
      </w:r>
    </w:p>
    <w:p w14:paraId="0E3769E5" w14:textId="77777777" w:rsidR="009D2E15" w:rsidRDefault="00D158F9">
      <w:pPr>
        <w:pStyle w:val="Titre1"/>
      </w:pPr>
      <w:r>
        <w:lastRenderedPageBreak/>
        <w:t>VIII. INTERPRÉTATION ET PRÉDICTION OPÉRATIONNELLE</w:t>
      </w:r>
    </w:p>
    <w:p w14:paraId="7EE63DD2" w14:textId="77777777" w:rsidR="009D2E15" w:rsidRDefault="009D2E15">
      <w:pPr>
        <w:pBdr>
          <w:bottom w:val="single" w:sz="4" w:space="1" w:color="006633"/>
        </w:pBdr>
        <w:spacing w:before="120" w:after="120"/>
      </w:pPr>
    </w:p>
    <w:p w14:paraId="61DE9401" w14:textId="77777777" w:rsidR="009D2E15" w:rsidRDefault="00D158F9">
      <w:pPr>
        <w:spacing w:before="60" w:after="60" w:line="360" w:lineRule="auto"/>
        <w:ind w:firstLine="720"/>
        <w:jc w:val="both"/>
      </w:pPr>
      <w:r>
        <w:t>Le modèle optimal (</w:t>
      </w:r>
      <w:hyperlink w:anchor="tab6" w:history="1">
        <w:r>
          <w:rPr>
            <w:color w:val="1155CC"/>
            <w:u w:val="single"/>
          </w:rPr>
          <w:t>Tableau 6</w:t>
        </w:r>
      </w:hyperlink>
      <w:r>
        <w:t>) est appliqué à l'ensemble des 30 sociétés pour évaluation in-</w:t>
      </w:r>
      <w:proofErr w:type="spellStart"/>
      <w:r>
        <w:t>sample</w:t>
      </w:r>
      <w:proofErr w:type="spellEnd"/>
      <w:r>
        <w:t xml:space="preserve"> (</w:t>
      </w:r>
      <w:hyperlink w:anchor="tab8" w:history="1">
        <w:r>
          <w:rPr>
            <w:color w:val="1155CC"/>
            <w:u w:val="single"/>
          </w:rPr>
          <w:t>Tableau 8</w:t>
        </w:r>
      </w:hyperlink>
      <w:r>
        <w:t>), puis testé sur 3 sociétés hypothétiques (</w:t>
      </w:r>
      <w:hyperlink w:anchor="tab9" w:history="1">
        <w:r>
          <w:rPr>
            <w:color w:val="1155CC"/>
            <w:u w:val="single"/>
          </w:rPr>
          <w:t>Tableau 9</w:t>
        </w:r>
      </w:hyperlink>
      <w:r>
        <w:t>) représentant chacun des trois profils de risque.</w:t>
      </w:r>
    </w:p>
    <w:p w14:paraId="32E0C7CD" w14:textId="77777777" w:rsidR="009D2E15" w:rsidRDefault="009D2E15">
      <w:pPr>
        <w:spacing w:before="60" w:after="60"/>
      </w:pPr>
    </w:p>
    <w:p w14:paraId="745DCA5A" w14:textId="77777777" w:rsidR="009D2E15" w:rsidRDefault="00D158F9">
      <w:pPr>
        <w:spacing w:before="100" w:after="60"/>
      </w:pPr>
      <w:r>
        <w:rPr>
          <w:b/>
          <w:bCs/>
          <w:color w:val="004422"/>
          <w:sz w:val="20"/>
          <w:szCs w:val="20"/>
        </w:rPr>
        <w:t xml:space="preserve">Tableau 8 — </w:t>
      </w:r>
      <w:r>
        <w:rPr>
          <w:i/>
          <w:iCs/>
          <w:color w:val="555555"/>
          <w:sz w:val="20"/>
          <w:szCs w:val="20"/>
        </w:rPr>
        <w:t>Prédictions sur sociétés réelles BVC/AMMC — extrait (meilleur modèle, Tableau 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1500"/>
        <w:gridCol w:w="1500"/>
        <w:gridCol w:w="1400"/>
        <w:gridCol w:w="1700"/>
      </w:tblGrid>
      <w:tr w:rsidR="009D2E15" w14:paraId="6ED7625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4D28D874" w14:textId="77777777" w:rsidR="009D2E15" w:rsidRDefault="00D158F9">
            <w:proofErr w:type="spellStart"/>
            <w:r>
              <w:rPr>
                <w:b/>
                <w:bCs/>
                <w:color w:val="FFFFFF"/>
                <w:sz w:val="20"/>
                <w:szCs w:val="20"/>
              </w:rPr>
              <w:t>Ticker</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304BA6D" w14:textId="77777777" w:rsidR="009D2E15" w:rsidRDefault="00D158F9">
            <w:r>
              <w:rPr>
                <w:b/>
                <w:bCs/>
                <w:color w:val="FFFFFF"/>
                <w:sz w:val="20"/>
                <w:szCs w:val="20"/>
              </w:rPr>
              <w:t>Société</w:t>
            </w:r>
          </w:p>
        </w:tc>
        <w:tc>
          <w:tcPr>
            <w:tcW w:w="15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5770AABB" w14:textId="77777777" w:rsidR="009D2E15" w:rsidRDefault="00D158F9">
            <w:r>
              <w:rPr>
                <w:b/>
                <w:bCs/>
                <w:color w:val="FFFFFF"/>
                <w:sz w:val="20"/>
                <w:szCs w:val="20"/>
              </w:rPr>
              <w:t>Risque Réel</w:t>
            </w:r>
          </w:p>
        </w:tc>
        <w:tc>
          <w:tcPr>
            <w:tcW w:w="15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1852BE8C" w14:textId="77777777" w:rsidR="009D2E15" w:rsidRDefault="00D158F9">
            <w:r>
              <w:rPr>
                <w:b/>
                <w:bCs/>
                <w:color w:val="FFFFFF"/>
                <w:sz w:val="20"/>
                <w:szCs w:val="20"/>
              </w:rPr>
              <w:t>Risque Prédit</w:t>
            </w:r>
          </w:p>
        </w:tc>
        <w:tc>
          <w:tcPr>
            <w:tcW w:w="14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964C8F1" w14:textId="77777777" w:rsidR="009D2E15" w:rsidRDefault="00D158F9">
            <w:r>
              <w:rPr>
                <w:b/>
                <w:bCs/>
                <w:color w:val="FFFFFF"/>
                <w:sz w:val="20"/>
                <w:szCs w:val="20"/>
              </w:rPr>
              <w:t>Confiance</w:t>
            </w:r>
          </w:p>
        </w:tc>
        <w:tc>
          <w:tcPr>
            <w:tcW w:w="17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6A7D9559" w14:textId="77777777" w:rsidR="009D2E15" w:rsidRDefault="00D158F9">
            <w:r>
              <w:rPr>
                <w:b/>
                <w:bCs/>
                <w:color w:val="FFFFFF"/>
                <w:sz w:val="20"/>
                <w:szCs w:val="20"/>
              </w:rPr>
              <w:t>Résultat</w:t>
            </w:r>
          </w:p>
        </w:tc>
      </w:tr>
      <w:tr w:rsidR="009D2E15" w14:paraId="73125C4F"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7E4190A" w14:textId="77777777" w:rsidR="009D2E15" w:rsidRDefault="00D158F9">
            <w:r>
              <w:rPr>
                <w:color w:val="2C2C2C"/>
                <w:sz w:val="20"/>
                <w:szCs w:val="20"/>
              </w:rPr>
              <w:t>ATW</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4A17D75" w14:textId="77777777" w:rsidR="009D2E15" w:rsidRDefault="00D158F9">
            <w:r>
              <w:rPr>
                <w:color w:val="2C2C2C"/>
                <w:sz w:val="20"/>
                <w:szCs w:val="20"/>
              </w:rPr>
              <w:t>Attijariwafa Bank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256CFC4" w14:textId="77777777" w:rsidR="009D2E15" w:rsidRDefault="00D158F9">
            <w:r>
              <w:rPr>
                <w:color w:val="2C2C2C"/>
                <w:sz w:val="20"/>
                <w:szCs w:val="20"/>
              </w:rPr>
              <w:t>FAIBLE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76D5902" w14:textId="77777777" w:rsidR="009D2E15" w:rsidRDefault="00D158F9">
            <w:r>
              <w:rPr>
                <w:color w:val="2C2C2C"/>
                <w:sz w:val="20"/>
                <w:szCs w:val="20"/>
              </w:rPr>
              <w:t>FAIBLE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8FC9484" w14:textId="77777777" w:rsidR="009D2E15" w:rsidRDefault="00D158F9">
            <w:r>
              <w:rPr>
                <w:color w:val="2C2C2C"/>
                <w:sz w:val="20"/>
                <w:szCs w:val="20"/>
              </w:rPr>
              <w:t>82,2%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CDA7048" w14:textId="77777777" w:rsidR="009D2E15" w:rsidRDefault="00D158F9">
            <w:r>
              <w:rPr>
                <w:color w:val="2C2C2C"/>
                <w:sz w:val="20"/>
                <w:szCs w:val="20"/>
              </w:rPr>
              <w:t>CORRECT</w:t>
            </w:r>
          </w:p>
        </w:tc>
      </w:tr>
      <w:tr w:rsidR="009D2E15" w14:paraId="1D0EFFB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26C40F5" w14:textId="77777777" w:rsidR="009D2E15" w:rsidRDefault="00D158F9">
            <w:r>
              <w:rPr>
                <w:color w:val="2C2C2C"/>
                <w:sz w:val="20"/>
                <w:szCs w:val="20"/>
              </w:rPr>
              <w:t>IAM</w:t>
            </w:r>
          </w:p>
        </w:tc>
        <w:tc>
          <w:tcPr>
            <w:tcW w:w="2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E04AD07" w14:textId="77777777" w:rsidR="009D2E15" w:rsidRDefault="00D158F9">
            <w:r>
              <w:rPr>
                <w:color w:val="2C2C2C"/>
                <w:sz w:val="20"/>
                <w:szCs w:val="20"/>
              </w:rPr>
              <w:t>Maroc Telecom</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46EBDF6" w14:textId="77777777" w:rsidR="009D2E15" w:rsidRDefault="00D158F9">
            <w:r>
              <w:rPr>
                <w:color w:val="2C2C2C"/>
                <w:sz w:val="20"/>
                <w:szCs w:val="20"/>
              </w:rPr>
              <w:t>FAIBLE</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77A46BB" w14:textId="77777777" w:rsidR="009D2E15" w:rsidRDefault="00D158F9">
            <w:r>
              <w:rPr>
                <w:color w:val="2C2C2C"/>
                <w:sz w:val="20"/>
                <w:szCs w:val="20"/>
              </w:rPr>
              <w:t>FAIBLE</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8F84EE6" w14:textId="77777777" w:rsidR="009D2E15" w:rsidRDefault="00D158F9">
            <w:r>
              <w:rPr>
                <w:color w:val="2C2C2C"/>
                <w:sz w:val="20"/>
                <w:szCs w:val="20"/>
              </w:rPr>
              <w:t>88,5%</w:t>
            </w:r>
          </w:p>
        </w:tc>
        <w:tc>
          <w:tcPr>
            <w:tcW w:w="1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8F794AA" w14:textId="77777777" w:rsidR="009D2E15" w:rsidRDefault="00D158F9">
            <w:r>
              <w:rPr>
                <w:color w:val="2C2C2C"/>
                <w:sz w:val="20"/>
                <w:szCs w:val="20"/>
              </w:rPr>
              <w:t>CORRECT</w:t>
            </w:r>
          </w:p>
        </w:tc>
      </w:tr>
      <w:tr w:rsidR="009D2E15" w14:paraId="2CB929B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3742382" w14:textId="77777777" w:rsidR="009D2E15" w:rsidRDefault="00D158F9">
            <w:r>
              <w:rPr>
                <w:color w:val="2C2C2C"/>
                <w:sz w:val="20"/>
                <w:szCs w:val="20"/>
              </w:rPr>
              <w:t>AKDITAL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98315E1" w14:textId="77777777" w:rsidR="009D2E15" w:rsidRDefault="00D158F9">
            <w:proofErr w:type="spellStart"/>
            <w:r>
              <w:rPr>
                <w:color w:val="2C2C2C"/>
                <w:sz w:val="20"/>
                <w:szCs w:val="20"/>
              </w:rPr>
              <w:t>Akdital</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4EB48E8" w14:textId="77777777" w:rsidR="009D2E15" w:rsidRDefault="00D158F9">
            <w:r>
              <w:rPr>
                <w:color w:val="2C2C2C"/>
                <w:sz w:val="20"/>
                <w:szCs w:val="20"/>
              </w:rPr>
              <w:t>MODÉRÉ</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158C2F9" w14:textId="77777777" w:rsidR="009D2E15" w:rsidRDefault="00D158F9">
            <w:r>
              <w:rPr>
                <w:color w:val="2C2C2C"/>
                <w:sz w:val="20"/>
                <w:szCs w:val="20"/>
              </w:rPr>
              <w:t>MODÉRÉ</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53CAA5F" w14:textId="77777777" w:rsidR="009D2E15" w:rsidRDefault="00D158F9">
            <w:r>
              <w:rPr>
                <w:color w:val="2C2C2C"/>
                <w:sz w:val="20"/>
                <w:szCs w:val="20"/>
              </w:rPr>
              <w:t>74,1%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3609ECF" w14:textId="77777777" w:rsidR="009D2E15" w:rsidRDefault="00D158F9">
            <w:r>
              <w:rPr>
                <w:color w:val="2C2C2C"/>
                <w:sz w:val="20"/>
                <w:szCs w:val="20"/>
              </w:rPr>
              <w:t>CORRECT</w:t>
            </w:r>
          </w:p>
        </w:tc>
      </w:tr>
      <w:tr w:rsidR="009D2E15" w14:paraId="4B17604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6813182" w14:textId="77777777" w:rsidR="009D2E15" w:rsidRDefault="00D158F9">
            <w:r>
              <w:rPr>
                <w:color w:val="2C2C2C"/>
                <w:sz w:val="20"/>
                <w:szCs w:val="20"/>
              </w:rPr>
              <w:t>RAM</w:t>
            </w:r>
          </w:p>
        </w:tc>
        <w:tc>
          <w:tcPr>
            <w:tcW w:w="2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55529A2" w14:textId="77777777" w:rsidR="009D2E15" w:rsidRDefault="00D158F9">
            <w:r>
              <w:rPr>
                <w:color w:val="2C2C2C"/>
                <w:sz w:val="20"/>
                <w:szCs w:val="20"/>
              </w:rPr>
              <w:t>Royal Air Maroc</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F2B0ACA" w14:textId="77777777" w:rsidR="009D2E15" w:rsidRDefault="00D158F9">
            <w:r>
              <w:rPr>
                <w:color w:val="2C2C2C"/>
                <w:sz w:val="20"/>
                <w:szCs w:val="20"/>
              </w:rPr>
              <w:t>ÉLEVÉ</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149A02D" w14:textId="77777777" w:rsidR="009D2E15" w:rsidRDefault="00D158F9">
            <w:r>
              <w:rPr>
                <w:color w:val="2C2C2C"/>
                <w:sz w:val="20"/>
                <w:szCs w:val="20"/>
              </w:rPr>
              <w:t>ÉLEVÉ</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092D26A" w14:textId="77777777" w:rsidR="009D2E15" w:rsidRDefault="00D158F9">
            <w:r>
              <w:rPr>
                <w:color w:val="2C2C2C"/>
                <w:sz w:val="20"/>
                <w:szCs w:val="20"/>
              </w:rPr>
              <w:t>79,3%</w:t>
            </w:r>
          </w:p>
        </w:tc>
        <w:tc>
          <w:tcPr>
            <w:tcW w:w="1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B9EEDD8" w14:textId="77777777" w:rsidR="009D2E15" w:rsidRDefault="00D158F9">
            <w:r>
              <w:rPr>
                <w:color w:val="2C2C2C"/>
                <w:sz w:val="20"/>
                <w:szCs w:val="20"/>
              </w:rPr>
              <w:t>CORRECT</w:t>
            </w:r>
          </w:p>
        </w:tc>
      </w:tr>
      <w:tr w:rsidR="009D2E15" w14:paraId="22C512D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AD5FB94" w14:textId="77777777" w:rsidR="009D2E15" w:rsidRDefault="00D158F9">
            <w:r>
              <w:rPr>
                <w:color w:val="2C2C2C"/>
                <w:sz w:val="20"/>
                <w:szCs w:val="20"/>
              </w:rPr>
              <w:t>ADH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E2150E7" w14:textId="77777777" w:rsidR="009D2E15" w:rsidRDefault="00D158F9">
            <w:r>
              <w:rPr>
                <w:color w:val="2C2C2C"/>
                <w:sz w:val="20"/>
                <w:szCs w:val="20"/>
              </w:rPr>
              <w:t>Alliances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F299C96" w14:textId="77777777" w:rsidR="009D2E15" w:rsidRDefault="00D158F9">
            <w:r>
              <w:rPr>
                <w:color w:val="2C2C2C"/>
                <w:sz w:val="20"/>
                <w:szCs w:val="20"/>
              </w:rPr>
              <w:t>ÉLEVÉ</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A690B32" w14:textId="77777777" w:rsidR="009D2E15" w:rsidRDefault="00D158F9">
            <w:r>
              <w:rPr>
                <w:color w:val="2C2C2C"/>
                <w:sz w:val="20"/>
                <w:szCs w:val="20"/>
              </w:rPr>
              <w:t>ÉLEVÉ</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ADF5BCC" w14:textId="77777777" w:rsidR="009D2E15" w:rsidRDefault="00D158F9">
            <w:r>
              <w:rPr>
                <w:color w:val="2C2C2C"/>
                <w:sz w:val="20"/>
                <w:szCs w:val="20"/>
              </w:rPr>
              <w:t>91,2%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5D18AC3" w14:textId="77777777" w:rsidR="009D2E15" w:rsidRDefault="00D158F9">
            <w:r>
              <w:rPr>
                <w:color w:val="2C2C2C"/>
                <w:sz w:val="20"/>
                <w:szCs w:val="20"/>
              </w:rPr>
              <w:t>CORRECT</w:t>
            </w:r>
          </w:p>
        </w:tc>
      </w:tr>
      <w:tr w:rsidR="009D2E15" w14:paraId="4352B7F5"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D6F8356" w14:textId="77777777" w:rsidR="009D2E15" w:rsidRDefault="00D158F9">
            <w:r>
              <w:rPr>
                <w:color w:val="2C2C2C"/>
                <w:sz w:val="20"/>
                <w:szCs w:val="20"/>
              </w:rPr>
              <w:t>CSA</w:t>
            </w:r>
          </w:p>
        </w:tc>
        <w:tc>
          <w:tcPr>
            <w:tcW w:w="2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3A0E68E9" w14:textId="77777777" w:rsidR="009D2E15" w:rsidRDefault="00D158F9">
            <w:r>
              <w:rPr>
                <w:color w:val="2C2C2C"/>
                <w:sz w:val="20"/>
                <w:szCs w:val="20"/>
              </w:rPr>
              <w:t>Cartier Saada</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55DB976C" w14:textId="77777777" w:rsidR="009D2E15" w:rsidRDefault="00D158F9">
            <w:r>
              <w:rPr>
                <w:color w:val="2C2C2C"/>
                <w:sz w:val="20"/>
                <w:szCs w:val="20"/>
              </w:rPr>
              <w:t>ÉLEVÉ</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644CEFD6" w14:textId="77777777" w:rsidR="009D2E15" w:rsidRDefault="00D158F9">
            <w:r>
              <w:rPr>
                <w:color w:val="2C2C2C"/>
                <w:sz w:val="20"/>
                <w:szCs w:val="20"/>
              </w:rPr>
              <w:t>ÉLEVÉ</w:t>
            </w:r>
          </w:p>
        </w:tc>
        <w:tc>
          <w:tcPr>
            <w:tcW w:w="1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7699CA44" w14:textId="77777777" w:rsidR="009D2E15" w:rsidRDefault="00D158F9">
            <w:r>
              <w:rPr>
                <w:color w:val="2C2C2C"/>
                <w:sz w:val="20"/>
                <w:szCs w:val="20"/>
              </w:rPr>
              <w:t>85,6%</w:t>
            </w:r>
          </w:p>
        </w:tc>
        <w:tc>
          <w:tcPr>
            <w:tcW w:w="17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04F197A1" w14:textId="77777777" w:rsidR="009D2E15" w:rsidRDefault="00D158F9">
            <w:r>
              <w:rPr>
                <w:color w:val="2C2C2C"/>
                <w:sz w:val="20"/>
                <w:szCs w:val="20"/>
              </w:rPr>
              <w:t>CORRECT</w:t>
            </w:r>
          </w:p>
        </w:tc>
      </w:tr>
      <w:tr w:rsidR="009D2E15" w14:paraId="1D958F4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767FBE2" w14:textId="77777777" w:rsidR="009D2E15" w:rsidRDefault="00D158F9">
            <w:r>
              <w:rPr>
                <w:color w:val="2C2C2C"/>
                <w:sz w:val="20"/>
                <w:szCs w:val="20"/>
              </w:rPr>
              <w:t>HPS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B36EAB0" w14:textId="77777777" w:rsidR="009D2E15" w:rsidRDefault="00D158F9">
            <w:r>
              <w:rPr>
                <w:color w:val="2C2C2C"/>
                <w:sz w:val="20"/>
                <w:szCs w:val="20"/>
              </w:rPr>
              <w:t>HPS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4D636C2" w14:textId="77777777" w:rsidR="009D2E15" w:rsidRDefault="00D158F9">
            <w:r>
              <w:rPr>
                <w:color w:val="2C2C2C"/>
                <w:sz w:val="20"/>
                <w:szCs w:val="20"/>
              </w:rPr>
              <w:t>FAIBLE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8FF7BA0" w14:textId="77777777" w:rsidR="009D2E15" w:rsidRDefault="00D158F9">
            <w:r>
              <w:rPr>
                <w:color w:val="2C2C2C"/>
                <w:sz w:val="20"/>
                <w:szCs w:val="20"/>
              </w:rPr>
              <w:t>FAIBLE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C36B071" w14:textId="77777777" w:rsidR="009D2E15" w:rsidRDefault="00D158F9">
            <w:r>
              <w:rPr>
                <w:color w:val="2C2C2C"/>
                <w:sz w:val="20"/>
                <w:szCs w:val="20"/>
              </w:rPr>
              <w:t>95,1%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91BE10D" w14:textId="77777777" w:rsidR="009D2E15" w:rsidRDefault="00D158F9">
            <w:r>
              <w:rPr>
                <w:color w:val="2C2C2C"/>
                <w:sz w:val="20"/>
                <w:szCs w:val="20"/>
              </w:rPr>
              <w:t>CORRECT</w:t>
            </w:r>
          </w:p>
        </w:tc>
      </w:tr>
    </w:tbl>
    <w:p w14:paraId="0DA5A129" w14:textId="77777777" w:rsidR="009D2E15" w:rsidRDefault="009D2E15">
      <w:pPr>
        <w:spacing w:before="60" w:after="60"/>
      </w:pPr>
    </w:p>
    <w:p w14:paraId="26244EA1" w14:textId="77777777" w:rsidR="009D2E15" w:rsidRDefault="00D158F9">
      <w:pPr>
        <w:spacing w:before="60" w:after="60" w:line="360" w:lineRule="auto"/>
        <w:jc w:val="both"/>
      </w:pPr>
      <w:r>
        <w:t xml:space="preserve">Les niveaux de confiance du </w:t>
      </w:r>
      <w:hyperlink w:anchor="tab8" w:history="1">
        <w:r>
          <w:rPr>
            <w:color w:val="1155CC"/>
            <w:u w:val="single"/>
          </w:rPr>
          <w:t>Tableau 8</w:t>
        </w:r>
      </w:hyperlink>
      <w:r>
        <w:t xml:space="preserve"> sont cohérents avec la structure ACP (</w:t>
      </w:r>
      <w:hyperlink w:anchor="fig5" w:history="1">
        <w:r>
          <w:rPr>
            <w:color w:val="1155CC"/>
            <w:u w:val="single"/>
          </w:rPr>
          <w:t>Figure 5</w:t>
        </w:r>
      </w:hyperlink>
      <w:r>
        <w:t>) : les sociétés situées loin du centre du nuage (HPS à 95,1%, ADH à 91,2%) obtiennent les meilleures confiances, tandis qu'</w:t>
      </w:r>
      <w:proofErr w:type="spellStart"/>
      <w:r>
        <w:t>Akdital</w:t>
      </w:r>
      <w:proofErr w:type="spellEnd"/>
      <w:r>
        <w:t xml:space="preserve"> (74,1% — classe MODÉRÉ, zone de chevauchement central</w:t>
      </w:r>
      <w:r>
        <w:t>) présente une confiance plus faible.</w:t>
      </w:r>
    </w:p>
    <w:p w14:paraId="59E93AD2" w14:textId="77777777" w:rsidR="009D2E15" w:rsidRDefault="009D2E15">
      <w:pPr>
        <w:spacing w:before="60" w:after="60"/>
      </w:pPr>
    </w:p>
    <w:p w14:paraId="63827D4D" w14:textId="77777777" w:rsidR="009D2E15" w:rsidRDefault="00D158F9">
      <w:pPr>
        <w:spacing w:before="100" w:after="60"/>
      </w:pPr>
      <w:r>
        <w:rPr>
          <w:b/>
          <w:bCs/>
          <w:color w:val="004422"/>
          <w:sz w:val="20"/>
          <w:szCs w:val="20"/>
        </w:rPr>
        <w:t xml:space="preserve">Tableau 9 — </w:t>
      </w:r>
      <w:r>
        <w:rPr>
          <w:i/>
          <w:iCs/>
          <w:color w:val="555555"/>
          <w:sz w:val="20"/>
          <w:szCs w:val="20"/>
        </w:rPr>
        <w:t>Prédictions sur sociétés hypothétiques — test des 3 profils de risque (meilleur modèle, Tableau 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300"/>
        <w:gridCol w:w="2400"/>
      </w:tblGrid>
      <w:tr w:rsidR="009D2E15" w14:paraId="3440B41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200DEC35" w14:textId="77777777" w:rsidR="009D2E15" w:rsidRDefault="00D158F9">
            <w:r>
              <w:rPr>
                <w:b/>
                <w:bCs/>
                <w:color w:val="FFFFFF"/>
                <w:sz w:val="20"/>
                <w:szCs w:val="20"/>
              </w:rPr>
              <w:t>Profil de société</w:t>
            </w:r>
          </w:p>
        </w:tc>
        <w:tc>
          <w:tcPr>
            <w:tcW w:w="15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512B830C" w14:textId="77777777" w:rsidR="009D2E15" w:rsidRDefault="00D158F9">
            <w:r>
              <w:rPr>
                <w:b/>
                <w:bCs/>
                <w:color w:val="FFFFFF"/>
                <w:sz w:val="20"/>
                <w:szCs w:val="20"/>
              </w:rPr>
              <w:t>Classe Prédite</w:t>
            </w:r>
          </w:p>
        </w:tc>
        <w:tc>
          <w:tcPr>
            <w:tcW w:w="13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0D4F3C61" w14:textId="77777777" w:rsidR="009D2E15" w:rsidRDefault="00D158F9">
            <w:r>
              <w:rPr>
                <w:b/>
                <w:bCs/>
                <w:color w:val="FFFFFF"/>
                <w:sz w:val="20"/>
                <w:szCs w:val="20"/>
              </w:rPr>
              <w:t>Confiance</w:t>
            </w:r>
          </w:p>
        </w:tc>
        <w:tc>
          <w:tcPr>
            <w:tcW w:w="2400" w:type="dxa"/>
            <w:tcBorders>
              <w:top w:val="single" w:sz="1" w:space="0" w:color="BBBBBB"/>
              <w:left w:val="single" w:sz="1" w:space="0" w:color="BBBBBB"/>
              <w:bottom w:val="single" w:sz="1" w:space="0" w:color="BBBBBB"/>
              <w:right w:val="single" w:sz="1" w:space="0" w:color="BBBBBB"/>
            </w:tcBorders>
            <w:shd w:val="clear" w:color="auto" w:fill="006633"/>
            <w:tcMar>
              <w:top w:w="80" w:type="dxa"/>
              <w:left w:w="100" w:type="dxa"/>
              <w:bottom w:w="80" w:type="dxa"/>
              <w:right w:w="100" w:type="dxa"/>
            </w:tcMar>
            <w:vAlign w:val="center"/>
          </w:tcPr>
          <w:p w14:paraId="33CC009F" w14:textId="77777777" w:rsidR="009D2E15" w:rsidRDefault="00D158F9">
            <w:r>
              <w:rPr>
                <w:b/>
                <w:bCs/>
                <w:color w:val="FFFFFF"/>
                <w:sz w:val="20"/>
                <w:szCs w:val="20"/>
              </w:rPr>
              <w:t>Proba F / M / É</w:t>
            </w:r>
          </w:p>
        </w:tc>
      </w:tr>
      <w:tr w:rsidR="009D2E15" w14:paraId="7026816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14AD35E" w14:textId="77777777" w:rsidR="009D2E15" w:rsidRDefault="00D158F9">
            <w:r>
              <w:rPr>
                <w:color w:val="2C2C2C"/>
                <w:sz w:val="20"/>
                <w:szCs w:val="20"/>
              </w:rPr>
              <w:t>Profil FAIBLE (</w:t>
            </w:r>
            <w:proofErr w:type="spellStart"/>
            <w:r>
              <w:rPr>
                <w:color w:val="2C2C2C"/>
                <w:sz w:val="20"/>
                <w:szCs w:val="20"/>
              </w:rPr>
              <w:t>gearing</w:t>
            </w:r>
            <w:proofErr w:type="spellEnd"/>
            <w:r>
              <w:rPr>
                <w:color w:val="2C2C2C"/>
                <w:sz w:val="20"/>
                <w:szCs w:val="20"/>
              </w:rPr>
              <w:t xml:space="preserve"> 25%, BPA +8%, programme rachat actif)</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1E9B8947" w14:textId="77777777" w:rsidR="009D2E15" w:rsidRDefault="00D158F9">
            <w:r>
              <w:rPr>
                <w:color w:val="2C2C2C"/>
                <w:sz w:val="20"/>
                <w:szCs w:val="20"/>
              </w:rPr>
              <w:t>FAIBLE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FEE313F" w14:textId="77777777" w:rsidR="009D2E15" w:rsidRDefault="00D158F9">
            <w:r>
              <w:rPr>
                <w:color w:val="2C2C2C"/>
                <w:sz w:val="20"/>
                <w:szCs w:val="20"/>
              </w:rPr>
              <w:t>94,9%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FE43086" w14:textId="77777777" w:rsidR="009D2E15" w:rsidRDefault="00D158F9">
            <w:r>
              <w:rPr>
                <w:color w:val="2C2C2C"/>
                <w:sz w:val="20"/>
                <w:szCs w:val="20"/>
              </w:rPr>
              <w:t>94,9% / 2,6% / 2,5%</w:t>
            </w:r>
          </w:p>
        </w:tc>
      </w:tr>
      <w:tr w:rsidR="009D2E15" w14:paraId="35C4141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04069CD" w14:textId="77777777" w:rsidR="009D2E15" w:rsidRDefault="00D158F9">
            <w:r>
              <w:rPr>
                <w:color w:val="2C2C2C"/>
                <w:sz w:val="20"/>
                <w:szCs w:val="20"/>
              </w:rPr>
              <w:t>Profil MODÉRÉ (</w:t>
            </w:r>
            <w:proofErr w:type="spellStart"/>
            <w:r>
              <w:rPr>
                <w:color w:val="2C2C2C"/>
                <w:sz w:val="20"/>
                <w:szCs w:val="20"/>
              </w:rPr>
              <w:t>gearing</w:t>
            </w:r>
            <w:proofErr w:type="spellEnd"/>
            <w:r>
              <w:rPr>
                <w:color w:val="2C2C2C"/>
                <w:sz w:val="20"/>
                <w:szCs w:val="20"/>
              </w:rPr>
              <w:t xml:space="preserve"> 90%, BPA −12%, 1 augmentation capital)</w:t>
            </w:r>
          </w:p>
        </w:tc>
        <w:tc>
          <w:tcPr>
            <w:tcW w:w="15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227954C" w14:textId="77777777" w:rsidR="009D2E15" w:rsidRDefault="00D158F9">
            <w:r>
              <w:rPr>
                <w:color w:val="2C2C2C"/>
                <w:sz w:val="20"/>
                <w:szCs w:val="20"/>
              </w:rPr>
              <w:t>MODÉRÉ</w:t>
            </w:r>
          </w:p>
        </w:tc>
        <w:tc>
          <w:tcPr>
            <w:tcW w:w="13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13974474" w14:textId="77777777" w:rsidR="009D2E15" w:rsidRDefault="00D158F9">
            <w:r>
              <w:rPr>
                <w:color w:val="2C2C2C"/>
                <w:sz w:val="20"/>
                <w:szCs w:val="20"/>
              </w:rPr>
              <w:t>50,0%</w:t>
            </w:r>
          </w:p>
        </w:tc>
        <w:tc>
          <w:tcPr>
            <w:tcW w:w="2400" w:type="dxa"/>
            <w:tcBorders>
              <w:top w:val="single" w:sz="1" w:space="0" w:color="BBBBBB"/>
              <w:left w:val="single" w:sz="1" w:space="0" w:color="BBBBBB"/>
              <w:bottom w:val="single" w:sz="1" w:space="0" w:color="BBBBBB"/>
              <w:right w:val="single" w:sz="1" w:space="0" w:color="BBBBBB"/>
            </w:tcBorders>
            <w:shd w:val="clear" w:color="auto" w:fill="EAF4EE"/>
            <w:tcMar>
              <w:top w:w="80" w:type="dxa"/>
              <w:left w:w="100" w:type="dxa"/>
              <w:bottom w:w="80" w:type="dxa"/>
              <w:right w:w="100" w:type="dxa"/>
            </w:tcMar>
            <w:vAlign w:val="center"/>
          </w:tcPr>
          <w:p w14:paraId="2D29C054" w14:textId="77777777" w:rsidR="009D2E15" w:rsidRDefault="00D158F9">
            <w:r>
              <w:rPr>
                <w:color w:val="2C2C2C"/>
                <w:sz w:val="20"/>
                <w:szCs w:val="20"/>
              </w:rPr>
              <w:t>9,5% / 40,5% / 50,0%</w:t>
            </w:r>
          </w:p>
        </w:tc>
      </w:tr>
      <w:tr w:rsidR="009D2E15" w14:paraId="11C105A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E44357D" w14:textId="77777777" w:rsidR="009D2E15" w:rsidRDefault="00D158F9">
            <w:r>
              <w:rPr>
                <w:color w:val="2C2C2C"/>
                <w:sz w:val="20"/>
                <w:szCs w:val="20"/>
              </w:rPr>
              <w:t>Profil ÉLEVÉ (</w:t>
            </w:r>
            <w:proofErr w:type="spellStart"/>
            <w:r>
              <w:rPr>
                <w:color w:val="2C2C2C"/>
                <w:sz w:val="20"/>
                <w:szCs w:val="20"/>
              </w:rPr>
              <w:t>gearing</w:t>
            </w:r>
            <w:proofErr w:type="spellEnd"/>
            <w:r>
              <w:rPr>
                <w:color w:val="2C2C2C"/>
                <w:sz w:val="20"/>
                <w:szCs w:val="20"/>
              </w:rPr>
              <w:t xml:space="preserve"> 160%, BPA −40%, 3 augmentations capital)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9C4C28B" w14:textId="77777777" w:rsidR="009D2E15" w:rsidRDefault="00D158F9">
            <w:r>
              <w:rPr>
                <w:color w:val="2C2C2C"/>
                <w:sz w:val="20"/>
                <w:szCs w:val="20"/>
              </w:rPr>
              <w:t>ÉLEVÉ</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C6828EF" w14:textId="77777777" w:rsidR="009D2E15" w:rsidRDefault="00D158F9">
            <w:r>
              <w:rPr>
                <w:color w:val="2C2C2C"/>
                <w:sz w:val="20"/>
                <w:szCs w:val="20"/>
              </w:rPr>
              <w:t>85,0%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2F73BE0" w14:textId="77777777" w:rsidR="009D2E15" w:rsidRDefault="00D158F9">
            <w:r>
              <w:rPr>
                <w:color w:val="2C2C2C"/>
                <w:sz w:val="20"/>
                <w:szCs w:val="20"/>
              </w:rPr>
              <w:t>10,3% / 4,6% / 85,0%</w:t>
            </w:r>
          </w:p>
        </w:tc>
      </w:tr>
    </w:tbl>
    <w:p w14:paraId="350376B8" w14:textId="77777777" w:rsidR="009D2E15" w:rsidRDefault="009D2E15">
      <w:pPr>
        <w:spacing w:before="60" w:after="60"/>
      </w:pPr>
    </w:p>
    <w:p w14:paraId="60EE4583" w14:textId="77777777" w:rsidR="009D2E15" w:rsidRDefault="00D158F9">
      <w:pPr>
        <w:spacing w:before="60" w:after="60" w:line="360" w:lineRule="auto"/>
        <w:ind w:firstLine="720"/>
        <w:jc w:val="both"/>
      </w:pPr>
      <w:r>
        <w:t xml:space="preserve">La confiance réduite du profil MODÉRÉ (50,0% dans le </w:t>
      </w:r>
      <w:hyperlink w:anchor="tab9" w:history="1">
        <w:r>
          <w:rPr>
            <w:color w:val="1155CC"/>
            <w:u w:val="single"/>
          </w:rPr>
          <w:t>Tableau 9</w:t>
        </w:r>
      </w:hyperlink>
      <w:r>
        <w:t xml:space="preserve">) reflète la nature de frontière floue de cette classe, visible dans la zone centrale de la </w:t>
      </w:r>
      <w:hyperlink w:anchor="fig5" w:history="1">
        <w:r>
          <w:rPr>
            <w:color w:val="1155CC"/>
            <w:u w:val="single"/>
          </w:rPr>
          <w:t>Figure 5</w:t>
        </w:r>
      </w:hyperlink>
      <w:r>
        <w:t xml:space="preserve"> et dans le F1-Score inférieur du </w:t>
      </w:r>
      <w:hyperlink w:anchor="tab5" w:history="1">
        <w:r>
          <w:rPr>
            <w:color w:val="1155CC"/>
            <w:u w:val="single"/>
          </w:rPr>
          <w:t>Tableau 5</w:t>
        </w:r>
      </w:hyperlink>
      <w:r>
        <w:t xml:space="preserve">. Le profil FAIBLE atteint 94,9% de confiance, cohérent avec la compacité du cluster FAIBLE dans la </w:t>
      </w:r>
      <w:hyperlink w:anchor="fig5" w:history="1">
        <w:r>
          <w:rPr>
            <w:color w:val="1155CC"/>
            <w:u w:val="single"/>
          </w:rPr>
          <w:t>Figure 5</w:t>
        </w:r>
      </w:hyperlink>
      <w:r>
        <w:t>.</w:t>
      </w:r>
    </w:p>
    <w:p w14:paraId="2FED962C" w14:textId="77777777" w:rsidR="009D2E15" w:rsidRDefault="00D158F9">
      <w:r>
        <w:br w:type="page"/>
      </w:r>
    </w:p>
    <w:p w14:paraId="48A6D8D2" w14:textId="77777777" w:rsidR="009D2E15" w:rsidRDefault="00D158F9">
      <w:pPr>
        <w:pStyle w:val="Titre1"/>
      </w:pPr>
      <w:r>
        <w:lastRenderedPageBreak/>
        <w:t>IX. CONCLUSION ET PERSPECTIVES</w:t>
      </w:r>
    </w:p>
    <w:p w14:paraId="43D8CB07" w14:textId="77777777" w:rsidR="009D2E15" w:rsidRDefault="009D2E15">
      <w:pPr>
        <w:pBdr>
          <w:bottom w:val="single" w:sz="4" w:space="1" w:color="006633"/>
        </w:pBdr>
        <w:spacing w:before="120" w:after="120"/>
      </w:pPr>
    </w:p>
    <w:p w14:paraId="6EF1A41B" w14:textId="77777777" w:rsidR="009D2E15" w:rsidRDefault="00D158F9">
      <w:pPr>
        <w:spacing w:before="60" w:after="60" w:line="360" w:lineRule="auto"/>
        <w:ind w:firstLine="720"/>
        <w:jc w:val="both"/>
      </w:pPr>
      <w:r>
        <w:t>Ce compte rendu a présenté le développement complet d'un modèle SVM RBF pour la classifi</w:t>
      </w:r>
      <w:r>
        <w:t>cation du risque de dilution actionnariale à la BVC. Le modèle optimisé (</w:t>
      </w:r>
      <w:hyperlink w:anchor="tab6" w:history="1">
        <w:r>
          <w:rPr>
            <w:color w:val="1155CC"/>
            <w:u w:val="single"/>
          </w:rPr>
          <w:t>Tableau 6</w:t>
        </w:r>
      </w:hyperlink>
      <w:r>
        <w:t xml:space="preserve"> : C=1, gamma='</w:t>
      </w:r>
      <w:proofErr w:type="spellStart"/>
      <w:r>
        <w:t>scale</w:t>
      </w:r>
      <w:proofErr w:type="spellEnd"/>
      <w:r>
        <w:t>') atteint 90,0% d'</w:t>
      </w:r>
      <w:proofErr w:type="spellStart"/>
      <w:r>
        <w:t>accuracy</w:t>
      </w:r>
      <w:proofErr w:type="spellEnd"/>
      <w:r>
        <w:t xml:space="preserve"> en validation croisée et 87,5% sur le test set (</w:t>
      </w:r>
      <w:hyperlink w:anchor="fig2" w:history="1">
        <w:r>
          <w:rPr>
            <w:color w:val="1155CC"/>
            <w:u w:val="single"/>
          </w:rPr>
          <w:t>Figure 2</w:t>
        </w:r>
      </w:hyperlink>
      <w:r>
        <w:t xml:space="preserve">), sur un </w:t>
      </w:r>
      <w:proofErr w:type="spellStart"/>
      <w:r>
        <w:t>dataset</w:t>
      </w:r>
      <w:proofErr w:type="spellEnd"/>
      <w:r>
        <w:t xml:space="preserve"> de 3</w:t>
      </w:r>
      <w:r>
        <w:t>0 sociétés décrites par 9 variables (</w:t>
      </w:r>
      <w:hyperlink w:anchor="tab1" w:history="1">
        <w:r>
          <w:rPr>
            <w:color w:val="1155CC"/>
            <w:u w:val="single"/>
          </w:rPr>
          <w:t>Tableau 1</w:t>
        </w:r>
      </w:hyperlink>
      <w:r>
        <w:t>).</w:t>
      </w:r>
    </w:p>
    <w:p w14:paraId="47319479" w14:textId="77777777" w:rsidR="009D2E15" w:rsidRDefault="00D158F9">
      <w:pPr>
        <w:spacing w:before="60" w:after="60" w:line="360" w:lineRule="auto"/>
        <w:ind w:firstLine="720"/>
        <w:jc w:val="both"/>
      </w:pPr>
      <w:r>
        <w:t xml:space="preserve">Les variables les plus discriminantes — Programme Rachat (rang 1 dans le </w:t>
      </w:r>
      <w:hyperlink w:anchor="tab7" w:history="1">
        <w:r>
          <w:rPr>
            <w:color w:val="1155CC"/>
            <w:u w:val="single"/>
          </w:rPr>
          <w:t>Tableau 7</w:t>
        </w:r>
      </w:hyperlink>
      <w:r>
        <w:t>), Nombre d'Augmentations et Variation BPA — sont précisément les indicateurs</w:t>
      </w:r>
      <w:r>
        <w:t xml:space="preserve"> qu'un analyste financier expérimenté identifierait comme signaux d'alerte. La </w:t>
      </w:r>
      <w:hyperlink w:anchor="fig5" w:history="1">
        <w:r>
          <w:rPr>
            <w:color w:val="1155CC"/>
            <w:u w:val="single"/>
          </w:rPr>
          <w:t>Figure 5</w:t>
        </w:r>
      </w:hyperlink>
      <w:r>
        <w:t xml:space="preserve"> (ACP) confirme la bonne séparabilité des classes FAIBLE et ÉLEVÉ, avec une zone d'incertitude résiduelle pour la classe MODÉRÉ (</w:t>
      </w:r>
      <w:hyperlink w:anchor="tab5" w:history="1">
        <w:r>
          <w:rPr>
            <w:color w:val="1155CC"/>
            <w:u w:val="single"/>
          </w:rPr>
          <w:t>Tableau 5</w:t>
        </w:r>
      </w:hyperlink>
      <w:r>
        <w:t>, F1 = 1,00 sur 1 seul obs. de test).</w:t>
      </w:r>
    </w:p>
    <w:p w14:paraId="5419B8C0" w14:textId="77777777" w:rsidR="009D2E15" w:rsidRDefault="00D158F9">
      <w:pPr>
        <w:spacing w:before="60" w:after="60" w:line="360" w:lineRule="auto"/>
        <w:ind w:firstLine="720"/>
        <w:jc w:val="both"/>
      </w:pPr>
      <w:r>
        <w:t xml:space="preserve">La limite principale réside dans la taille restreinte du </w:t>
      </w:r>
      <w:proofErr w:type="spellStart"/>
      <w:r>
        <w:t>dataset</w:t>
      </w:r>
      <w:proofErr w:type="spellEnd"/>
      <w:r>
        <w:t xml:space="preserve"> (n=30), source du léger </w:t>
      </w:r>
      <w:proofErr w:type="spellStart"/>
      <w:r>
        <w:t>overfitting</w:t>
      </w:r>
      <w:proofErr w:type="spellEnd"/>
      <w:r>
        <w:t xml:space="preserve"> visible dans la </w:t>
      </w:r>
      <w:hyperlink w:anchor="fig6" w:history="1">
        <w:r>
          <w:rPr>
            <w:color w:val="1155CC"/>
            <w:u w:val="single"/>
          </w:rPr>
          <w:t>Figure 6</w:t>
        </w:r>
      </w:hyperlink>
      <w:r>
        <w:t>. Les perspectives incluent l'extension à l'ensemble</w:t>
      </w:r>
      <w:r>
        <w:t xml:space="preserve"> des 75 valeurs BVC, la comparaison avec </w:t>
      </w:r>
      <w:proofErr w:type="spellStart"/>
      <w:r>
        <w:t>Random</w:t>
      </w:r>
      <w:proofErr w:type="spellEnd"/>
      <w:r>
        <w:t xml:space="preserve"> Forest et Gradient </w:t>
      </w:r>
      <w:proofErr w:type="spellStart"/>
      <w:r>
        <w:t>Boosting</w:t>
      </w:r>
      <w:proofErr w:type="spellEnd"/>
      <w:r>
        <w:t xml:space="preserve">, et l'intégration de données macroéconomiques (taux directeur BAM, spread obligataire) comme </w:t>
      </w:r>
      <w:proofErr w:type="spellStart"/>
      <w:r>
        <w:t>features</w:t>
      </w:r>
      <w:proofErr w:type="spellEnd"/>
      <w:r>
        <w:t xml:space="preserve"> complémentaires.</w:t>
      </w:r>
    </w:p>
    <w:p w14:paraId="79D192EF" w14:textId="77777777" w:rsidR="009D2E15" w:rsidRDefault="00D158F9">
      <w:r>
        <w:br w:type="page"/>
      </w:r>
    </w:p>
    <w:p w14:paraId="77FEDE52" w14:textId="77777777" w:rsidR="009D2E15" w:rsidRDefault="00D158F9">
      <w:pPr>
        <w:pStyle w:val="Titre1"/>
      </w:pPr>
      <w:r>
        <w:lastRenderedPageBreak/>
        <w:t>RÉFÉRENCES BIBLIOGRAPHIQUES</w:t>
      </w:r>
    </w:p>
    <w:p w14:paraId="07A3E79A" w14:textId="77777777" w:rsidR="009D2E15" w:rsidRDefault="009D2E15">
      <w:pPr>
        <w:pBdr>
          <w:bottom w:val="single" w:sz="4" w:space="1" w:color="006633"/>
        </w:pBdr>
        <w:spacing w:before="120" w:after="120"/>
      </w:pPr>
    </w:p>
    <w:p w14:paraId="35F8C381" w14:textId="77777777" w:rsidR="009D2E15" w:rsidRDefault="00D158F9">
      <w:pPr>
        <w:spacing w:before="60" w:after="60" w:line="360" w:lineRule="auto"/>
        <w:jc w:val="both"/>
      </w:pPr>
      <w:r>
        <w:t>Les références ci-dessous sont numérotées et cliquables. Les renvois dans le texte (ex : [1]) pointent vers la référence correspondante, et chaque référence pointe vers la ressource en ligne.</w:t>
      </w:r>
    </w:p>
    <w:p w14:paraId="23710D6C" w14:textId="77777777" w:rsidR="009D2E15" w:rsidRDefault="009D2E15">
      <w:pPr>
        <w:spacing w:before="60" w:after="60"/>
      </w:pPr>
    </w:p>
    <w:p w14:paraId="431CAEBE" w14:textId="77777777" w:rsidR="009D2E15" w:rsidRPr="00321EA3" w:rsidRDefault="00D158F9">
      <w:pPr>
        <w:spacing w:before="40" w:after="60"/>
        <w:rPr>
          <w:lang w:val="en-US"/>
        </w:rPr>
      </w:pPr>
      <w:r w:rsidRPr="00321EA3">
        <w:rPr>
          <w:b/>
          <w:bCs/>
          <w:sz w:val="20"/>
          <w:szCs w:val="20"/>
          <w:lang w:val="en-US"/>
        </w:rPr>
        <w:t xml:space="preserve">[1]  Cortes, C., &amp; Vapnik, V. (1995). Support-vector networks. </w:t>
      </w:r>
      <w:r w:rsidRPr="00321EA3">
        <w:rPr>
          <w:b/>
          <w:bCs/>
          <w:sz w:val="20"/>
          <w:szCs w:val="20"/>
          <w:lang w:val="en-US"/>
        </w:rPr>
        <w:t xml:space="preserve">Machine Learning, 20(3), 273–297 — </w:t>
      </w:r>
      <w:hyperlink r:id="rId13" w:history="1">
        <w:r w:rsidRPr="00321EA3">
          <w:rPr>
            <w:color w:val="1155CC"/>
            <w:sz w:val="20"/>
            <w:szCs w:val="20"/>
            <w:u w:val="single"/>
            <w:lang w:val="en-US"/>
          </w:rPr>
          <w:t>https://doi.org/10.1007/BF00994018</w:t>
        </w:r>
      </w:hyperlink>
    </w:p>
    <w:p w14:paraId="3E6885F1" w14:textId="77777777" w:rsidR="009D2E15" w:rsidRDefault="00D158F9">
      <w:pPr>
        <w:spacing w:before="40" w:after="60"/>
      </w:pPr>
      <w:r w:rsidRPr="00321EA3">
        <w:rPr>
          <w:b/>
          <w:bCs/>
          <w:sz w:val="20"/>
          <w:szCs w:val="20"/>
          <w:lang w:val="en-US"/>
        </w:rPr>
        <w:t xml:space="preserve">[2]  Pedregosa, F. et al. (2011). Scikit-learn: Machine Learning in Python. </w:t>
      </w:r>
      <w:r>
        <w:rPr>
          <w:b/>
          <w:bCs/>
          <w:sz w:val="20"/>
          <w:szCs w:val="20"/>
        </w:rPr>
        <w:t xml:space="preserve">JMLR, 12, 2825–2830 — </w:t>
      </w:r>
      <w:hyperlink r:id="rId14" w:history="1">
        <w:r>
          <w:rPr>
            <w:color w:val="1155CC"/>
            <w:sz w:val="20"/>
            <w:szCs w:val="20"/>
            <w:u w:val="single"/>
          </w:rPr>
          <w:t>https://jmlr.org/papers/v12/pedregosa11a.html</w:t>
        </w:r>
      </w:hyperlink>
    </w:p>
    <w:p w14:paraId="4AE73D00" w14:textId="77777777" w:rsidR="009D2E15" w:rsidRDefault="00D158F9">
      <w:pPr>
        <w:spacing w:before="40" w:after="60"/>
      </w:pPr>
      <w:r>
        <w:rPr>
          <w:b/>
          <w:bCs/>
          <w:sz w:val="20"/>
          <w:szCs w:val="20"/>
        </w:rPr>
        <w:t>[3</w:t>
      </w:r>
      <w:proofErr w:type="gramStart"/>
      <w:r>
        <w:rPr>
          <w:b/>
          <w:bCs/>
          <w:sz w:val="20"/>
          <w:szCs w:val="20"/>
        </w:rPr>
        <w:t>]  Bourse</w:t>
      </w:r>
      <w:proofErr w:type="gramEnd"/>
      <w:r>
        <w:rPr>
          <w:b/>
          <w:bCs/>
          <w:sz w:val="20"/>
          <w:szCs w:val="20"/>
        </w:rPr>
        <w:t xml:space="preserve"> de Casablanca — Publications officiell</w:t>
      </w:r>
      <w:r>
        <w:rPr>
          <w:b/>
          <w:bCs/>
          <w:sz w:val="20"/>
          <w:szCs w:val="20"/>
        </w:rPr>
        <w:t xml:space="preserve">es et rapports annuels 2022–2025 — </w:t>
      </w:r>
      <w:hyperlink r:id="rId15" w:history="1">
        <w:r>
          <w:rPr>
            <w:color w:val="1155CC"/>
            <w:sz w:val="20"/>
            <w:szCs w:val="20"/>
            <w:u w:val="single"/>
          </w:rPr>
          <w:t>https://www.casablanca-bourse.com</w:t>
        </w:r>
      </w:hyperlink>
    </w:p>
    <w:p w14:paraId="241C09A9" w14:textId="77777777" w:rsidR="009D2E15" w:rsidRDefault="00D158F9">
      <w:pPr>
        <w:spacing w:before="40" w:after="60"/>
      </w:pPr>
      <w:r>
        <w:rPr>
          <w:b/>
          <w:bCs/>
          <w:sz w:val="20"/>
          <w:szCs w:val="20"/>
        </w:rPr>
        <w:t>[4</w:t>
      </w:r>
      <w:proofErr w:type="gramStart"/>
      <w:r>
        <w:rPr>
          <w:b/>
          <w:bCs/>
          <w:sz w:val="20"/>
          <w:szCs w:val="20"/>
        </w:rPr>
        <w:t>]  AMMC</w:t>
      </w:r>
      <w:proofErr w:type="gramEnd"/>
      <w:r>
        <w:rPr>
          <w:b/>
          <w:bCs/>
          <w:sz w:val="20"/>
          <w:szCs w:val="20"/>
        </w:rPr>
        <w:t xml:space="preserve"> — Autorité Marocaine du Marché des Capitaux, circulaires et rapports de surveillance — </w:t>
      </w:r>
      <w:hyperlink r:id="rId16" w:history="1">
        <w:r>
          <w:rPr>
            <w:color w:val="1155CC"/>
            <w:sz w:val="20"/>
            <w:szCs w:val="20"/>
            <w:u w:val="single"/>
          </w:rPr>
          <w:t>http</w:t>
        </w:r>
        <w:r>
          <w:rPr>
            <w:color w:val="1155CC"/>
            <w:sz w:val="20"/>
            <w:szCs w:val="20"/>
            <w:u w:val="single"/>
          </w:rPr>
          <w:t>s://www.ammc.ma</w:t>
        </w:r>
      </w:hyperlink>
    </w:p>
    <w:p w14:paraId="62AB5802" w14:textId="77777777" w:rsidR="009D2E15" w:rsidRPr="00321EA3" w:rsidRDefault="00D158F9">
      <w:pPr>
        <w:spacing w:before="40" w:after="60"/>
        <w:rPr>
          <w:lang w:val="en-US"/>
        </w:rPr>
      </w:pPr>
      <w:r>
        <w:rPr>
          <w:b/>
          <w:bCs/>
          <w:sz w:val="20"/>
          <w:szCs w:val="20"/>
        </w:rPr>
        <w:t>[5</w:t>
      </w:r>
      <w:proofErr w:type="gramStart"/>
      <w:r>
        <w:rPr>
          <w:b/>
          <w:bCs/>
          <w:sz w:val="20"/>
          <w:szCs w:val="20"/>
        </w:rPr>
        <w:t xml:space="preserve">]  </w:t>
      </w:r>
      <w:proofErr w:type="spellStart"/>
      <w:r>
        <w:rPr>
          <w:b/>
          <w:bCs/>
          <w:sz w:val="20"/>
          <w:szCs w:val="20"/>
        </w:rPr>
        <w:t>Breiman</w:t>
      </w:r>
      <w:proofErr w:type="spellEnd"/>
      <w:proofErr w:type="gramEnd"/>
      <w:r>
        <w:rPr>
          <w:b/>
          <w:bCs/>
          <w:sz w:val="20"/>
          <w:szCs w:val="20"/>
        </w:rPr>
        <w:t xml:space="preserve">, L. (2001). </w:t>
      </w:r>
      <w:proofErr w:type="spellStart"/>
      <w:r>
        <w:rPr>
          <w:b/>
          <w:bCs/>
          <w:sz w:val="20"/>
          <w:szCs w:val="20"/>
        </w:rPr>
        <w:t>Random</w:t>
      </w:r>
      <w:proofErr w:type="spellEnd"/>
      <w:r>
        <w:rPr>
          <w:b/>
          <w:bCs/>
          <w:sz w:val="20"/>
          <w:szCs w:val="20"/>
        </w:rPr>
        <w:t xml:space="preserve"> </w:t>
      </w:r>
      <w:proofErr w:type="spellStart"/>
      <w:r>
        <w:rPr>
          <w:b/>
          <w:bCs/>
          <w:sz w:val="20"/>
          <w:szCs w:val="20"/>
        </w:rPr>
        <w:t>Forests</w:t>
      </w:r>
      <w:proofErr w:type="spellEnd"/>
      <w:r>
        <w:rPr>
          <w:b/>
          <w:bCs/>
          <w:sz w:val="20"/>
          <w:szCs w:val="20"/>
        </w:rPr>
        <w:t xml:space="preserve"> — source de la méthode Permutation Importance (Section V). </w:t>
      </w:r>
      <w:r w:rsidRPr="00321EA3">
        <w:rPr>
          <w:b/>
          <w:bCs/>
          <w:sz w:val="20"/>
          <w:szCs w:val="20"/>
          <w:lang w:val="en-US"/>
        </w:rPr>
        <w:t xml:space="preserve">Machine Learning, 45(1), 5–32 — </w:t>
      </w:r>
      <w:r>
        <w:fldChar w:fldCharType="begin"/>
      </w:r>
      <w:r w:rsidRPr="00321EA3">
        <w:rPr>
          <w:lang w:val="en-US"/>
        </w:rPr>
        <w:instrText xml:space="preserve"> HYPERLINK "https://doi.org/10.1023/A:1010933404324" </w:instrText>
      </w:r>
      <w:r>
        <w:fldChar w:fldCharType="separate"/>
      </w:r>
      <w:r w:rsidRPr="00321EA3">
        <w:rPr>
          <w:color w:val="1155CC"/>
          <w:sz w:val="20"/>
          <w:szCs w:val="20"/>
          <w:u w:val="single"/>
          <w:lang w:val="en-US"/>
        </w:rPr>
        <w:t>https://doi.org/10.1023/A:1010933404324</w:t>
      </w:r>
      <w:r>
        <w:rPr>
          <w:color w:val="1155CC"/>
          <w:sz w:val="20"/>
          <w:szCs w:val="20"/>
          <w:u w:val="single"/>
        </w:rPr>
        <w:fldChar w:fldCharType="end"/>
      </w:r>
    </w:p>
    <w:p w14:paraId="625C26BB" w14:textId="77777777" w:rsidR="009D2E15" w:rsidRPr="00321EA3" w:rsidRDefault="00D158F9">
      <w:pPr>
        <w:spacing w:before="40" w:after="60"/>
        <w:rPr>
          <w:lang w:val="en-US"/>
        </w:rPr>
      </w:pPr>
      <w:r w:rsidRPr="00321EA3">
        <w:rPr>
          <w:b/>
          <w:bCs/>
          <w:sz w:val="20"/>
          <w:szCs w:val="20"/>
          <w:lang w:val="en-US"/>
        </w:rPr>
        <w:t>[6]  Géron, A</w:t>
      </w:r>
      <w:r w:rsidRPr="00321EA3">
        <w:rPr>
          <w:b/>
          <w:bCs/>
          <w:sz w:val="20"/>
          <w:szCs w:val="20"/>
          <w:lang w:val="en-US"/>
        </w:rPr>
        <w:t xml:space="preserve">. (2022). Hands-On Machine Learning with Scikit-Learn, Keras &amp; TensorFlow (3e éd.). O’Reilly — </w:t>
      </w:r>
      <w:r>
        <w:fldChar w:fldCharType="begin"/>
      </w:r>
      <w:r w:rsidRPr="00321EA3">
        <w:rPr>
          <w:lang w:val="en-US"/>
        </w:rPr>
        <w:instrText xml:space="preserve"> HYPERLINK "https://www.oreilly.com/library/view/hands-on-machine-learning/9781098125967/" </w:instrText>
      </w:r>
      <w:r>
        <w:fldChar w:fldCharType="separate"/>
      </w:r>
      <w:r w:rsidRPr="00321EA3">
        <w:rPr>
          <w:color w:val="1155CC"/>
          <w:sz w:val="20"/>
          <w:szCs w:val="20"/>
          <w:u w:val="single"/>
          <w:lang w:val="en-US"/>
        </w:rPr>
        <w:t>oreilly.com/library/view/hands-on-machine-learning/9781098125967/</w:t>
      </w:r>
      <w:r>
        <w:rPr>
          <w:color w:val="1155CC"/>
          <w:sz w:val="20"/>
          <w:szCs w:val="20"/>
          <w:u w:val="single"/>
        </w:rPr>
        <w:fldChar w:fldCharType="end"/>
      </w:r>
    </w:p>
    <w:p w14:paraId="0446C441" w14:textId="77777777" w:rsidR="009D2E15" w:rsidRPr="00321EA3" w:rsidRDefault="00D158F9">
      <w:pPr>
        <w:spacing w:before="40" w:after="60"/>
        <w:rPr>
          <w:lang w:val="en-US"/>
        </w:rPr>
      </w:pPr>
      <w:r w:rsidRPr="00321EA3">
        <w:rPr>
          <w:b/>
          <w:bCs/>
          <w:sz w:val="20"/>
          <w:szCs w:val="20"/>
          <w:lang w:val="en-US"/>
        </w:rPr>
        <w:t>[</w:t>
      </w:r>
      <w:r w:rsidRPr="00321EA3">
        <w:rPr>
          <w:b/>
          <w:bCs/>
          <w:sz w:val="20"/>
          <w:szCs w:val="20"/>
          <w:lang w:val="en-US"/>
        </w:rPr>
        <w:t>7</w:t>
      </w:r>
      <w:proofErr w:type="gramStart"/>
      <w:r w:rsidRPr="00321EA3">
        <w:rPr>
          <w:b/>
          <w:bCs/>
          <w:sz w:val="20"/>
          <w:szCs w:val="20"/>
          <w:lang w:val="en-US"/>
        </w:rPr>
        <w:t>]  Scikit</w:t>
      </w:r>
      <w:proofErr w:type="gramEnd"/>
      <w:r w:rsidRPr="00321EA3">
        <w:rPr>
          <w:b/>
          <w:bCs/>
          <w:sz w:val="20"/>
          <w:szCs w:val="20"/>
          <w:lang w:val="en-US"/>
        </w:rPr>
        <w:t xml:space="preserve">-learn Documentation — SVC, GridSearchCV, Permutation Importance — </w:t>
      </w:r>
      <w:hyperlink r:id="rId17" w:history="1">
        <w:r w:rsidRPr="00321EA3">
          <w:rPr>
            <w:color w:val="1155CC"/>
            <w:sz w:val="20"/>
            <w:szCs w:val="20"/>
            <w:u w:val="single"/>
            <w:lang w:val="en-US"/>
          </w:rPr>
          <w:t>https://scikit-learn.org/stable/modules/svm.html</w:t>
        </w:r>
      </w:hyperlink>
    </w:p>
    <w:p w14:paraId="29E3AFCE" w14:textId="77777777" w:rsidR="009D2E15" w:rsidRDefault="00D158F9">
      <w:pPr>
        <w:spacing w:before="40" w:after="60"/>
      </w:pPr>
      <w:r w:rsidRPr="00321EA3">
        <w:rPr>
          <w:b/>
          <w:bCs/>
          <w:sz w:val="20"/>
          <w:szCs w:val="20"/>
          <w:lang w:val="en-US"/>
        </w:rPr>
        <w:t>[8]  Damodaran, A. (2022). Investment Valuation: Tools and Techni</w:t>
      </w:r>
      <w:r w:rsidRPr="00321EA3">
        <w:rPr>
          <w:b/>
          <w:bCs/>
          <w:sz w:val="20"/>
          <w:szCs w:val="20"/>
          <w:lang w:val="en-US"/>
        </w:rPr>
        <w:t xml:space="preserve">ques (4e éd.). </w:t>
      </w:r>
      <w:proofErr w:type="spellStart"/>
      <w:r>
        <w:rPr>
          <w:b/>
          <w:bCs/>
          <w:sz w:val="20"/>
          <w:szCs w:val="20"/>
        </w:rPr>
        <w:t>Wiley</w:t>
      </w:r>
      <w:proofErr w:type="spellEnd"/>
      <w:r>
        <w:rPr>
          <w:b/>
          <w:bCs/>
          <w:sz w:val="20"/>
          <w:szCs w:val="20"/>
        </w:rPr>
        <w:t xml:space="preserve"> — </w:t>
      </w:r>
      <w:hyperlink r:id="rId18" w:history="1">
        <w:r>
          <w:rPr>
            <w:color w:val="1155CC"/>
            <w:sz w:val="20"/>
            <w:szCs w:val="20"/>
            <w:u w:val="single"/>
          </w:rPr>
          <w:t>https://pages.stern.nyu.edu/~adamodar/</w:t>
        </w:r>
      </w:hyperlink>
    </w:p>
    <w:sectPr w:rsidR="009D2E15">
      <w:headerReference w:type="default" r:id="rId19"/>
      <w:footerReference w:type="default" r:id="rId2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C9D72" w14:textId="77777777" w:rsidR="00D158F9" w:rsidRDefault="00D158F9">
      <w:r>
        <w:separator/>
      </w:r>
    </w:p>
  </w:endnote>
  <w:endnote w:type="continuationSeparator" w:id="0">
    <w:p w14:paraId="5BA2948D" w14:textId="77777777" w:rsidR="00D158F9" w:rsidRDefault="00D15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971D1" w14:textId="77777777" w:rsidR="009D2E15" w:rsidRDefault="00D158F9">
    <w:pPr>
      <w:pBdr>
        <w:top w:val="single" w:sz="4" w:space="1" w:color="006633"/>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1EA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21EA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AEFE5" w14:textId="77777777" w:rsidR="00D158F9" w:rsidRDefault="00D158F9">
      <w:r>
        <w:separator/>
      </w:r>
    </w:p>
  </w:footnote>
  <w:footnote w:type="continuationSeparator" w:id="0">
    <w:p w14:paraId="5815ABF1" w14:textId="77777777" w:rsidR="00D158F9" w:rsidRDefault="00D15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82C7" w14:textId="77777777" w:rsidR="009D2E15" w:rsidRDefault="00D158F9">
    <w:pPr>
      <w:pBdr>
        <w:bottom w:val="single" w:sz="4" w:space="1" w:color="006633"/>
      </w:pBdr>
      <w:jc w:val="right"/>
    </w:pPr>
    <w:r>
      <w:rPr>
        <w:color w:val="888888"/>
        <w:sz w:val="18"/>
        <w:szCs w:val="18"/>
      </w:rPr>
      <w:t>Compte Rendu SVM — Dilution Actionnariale BVC/AMMC | ENCG Settat — CAC 2 S8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33C05"/>
    <w:multiLevelType w:val="hybridMultilevel"/>
    <w:tmpl w:val="A1DAC4FA"/>
    <w:lvl w:ilvl="0" w:tplc="41B083F0">
      <w:start w:val="1"/>
      <w:numFmt w:val="bullet"/>
      <w:lvlText w:val="●"/>
      <w:lvlJc w:val="left"/>
      <w:pPr>
        <w:ind w:left="720" w:hanging="360"/>
      </w:pPr>
    </w:lvl>
    <w:lvl w:ilvl="1" w:tplc="19D41A40">
      <w:start w:val="1"/>
      <w:numFmt w:val="bullet"/>
      <w:lvlText w:val="○"/>
      <w:lvlJc w:val="left"/>
      <w:pPr>
        <w:ind w:left="1440" w:hanging="360"/>
      </w:pPr>
    </w:lvl>
    <w:lvl w:ilvl="2" w:tplc="75FCABF6">
      <w:start w:val="1"/>
      <w:numFmt w:val="bullet"/>
      <w:lvlText w:val="■"/>
      <w:lvlJc w:val="left"/>
      <w:pPr>
        <w:ind w:left="2160" w:hanging="360"/>
      </w:pPr>
    </w:lvl>
    <w:lvl w:ilvl="3" w:tplc="AE9C16A2">
      <w:start w:val="1"/>
      <w:numFmt w:val="bullet"/>
      <w:lvlText w:val="●"/>
      <w:lvlJc w:val="left"/>
      <w:pPr>
        <w:ind w:left="2880" w:hanging="360"/>
      </w:pPr>
    </w:lvl>
    <w:lvl w:ilvl="4" w:tplc="ABB84E0E">
      <w:start w:val="1"/>
      <w:numFmt w:val="bullet"/>
      <w:lvlText w:val="○"/>
      <w:lvlJc w:val="left"/>
      <w:pPr>
        <w:ind w:left="3600" w:hanging="360"/>
      </w:pPr>
    </w:lvl>
    <w:lvl w:ilvl="5" w:tplc="FDA2FE90">
      <w:start w:val="1"/>
      <w:numFmt w:val="bullet"/>
      <w:lvlText w:val="■"/>
      <w:lvlJc w:val="left"/>
      <w:pPr>
        <w:ind w:left="4320" w:hanging="360"/>
      </w:pPr>
    </w:lvl>
    <w:lvl w:ilvl="6" w:tplc="7EA2AF92">
      <w:start w:val="1"/>
      <w:numFmt w:val="bullet"/>
      <w:lvlText w:val="●"/>
      <w:lvlJc w:val="left"/>
      <w:pPr>
        <w:ind w:left="5040" w:hanging="360"/>
      </w:pPr>
    </w:lvl>
    <w:lvl w:ilvl="7" w:tplc="E9A4C88C">
      <w:start w:val="1"/>
      <w:numFmt w:val="bullet"/>
      <w:lvlText w:val="●"/>
      <w:lvlJc w:val="left"/>
      <w:pPr>
        <w:ind w:left="5760" w:hanging="360"/>
      </w:pPr>
    </w:lvl>
    <w:lvl w:ilvl="8" w:tplc="185A82CE">
      <w:start w:val="1"/>
      <w:numFmt w:val="bullet"/>
      <w:lvlText w:val="●"/>
      <w:lvlJc w:val="left"/>
      <w:pPr>
        <w:ind w:left="6480" w:hanging="360"/>
      </w:pPr>
    </w:lvl>
  </w:abstractNum>
  <w:abstractNum w:abstractNumId="1" w15:restartNumberingAfterBreak="0">
    <w:nsid w:val="51893A75"/>
    <w:multiLevelType w:val="hybridMultilevel"/>
    <w:tmpl w:val="B41041B8"/>
    <w:lvl w:ilvl="0" w:tplc="B596EF3A">
      <w:start w:val="1"/>
      <w:numFmt w:val="bullet"/>
      <w:lvlText w:val="•"/>
      <w:lvlJc w:val="left"/>
      <w:pPr>
        <w:ind w:left="720" w:hanging="360"/>
      </w:pPr>
    </w:lvl>
    <w:lvl w:ilvl="1" w:tplc="06265320">
      <w:numFmt w:val="decimal"/>
      <w:lvlText w:val=""/>
      <w:lvlJc w:val="left"/>
    </w:lvl>
    <w:lvl w:ilvl="2" w:tplc="5D02883C">
      <w:numFmt w:val="decimal"/>
      <w:lvlText w:val=""/>
      <w:lvlJc w:val="left"/>
    </w:lvl>
    <w:lvl w:ilvl="3" w:tplc="DDBAC716">
      <w:numFmt w:val="decimal"/>
      <w:lvlText w:val=""/>
      <w:lvlJc w:val="left"/>
    </w:lvl>
    <w:lvl w:ilvl="4" w:tplc="557278B4">
      <w:numFmt w:val="decimal"/>
      <w:lvlText w:val=""/>
      <w:lvlJc w:val="left"/>
    </w:lvl>
    <w:lvl w:ilvl="5" w:tplc="F5B85362">
      <w:numFmt w:val="decimal"/>
      <w:lvlText w:val=""/>
      <w:lvlJc w:val="left"/>
    </w:lvl>
    <w:lvl w:ilvl="6" w:tplc="5DC6F440">
      <w:numFmt w:val="decimal"/>
      <w:lvlText w:val=""/>
      <w:lvlJc w:val="left"/>
    </w:lvl>
    <w:lvl w:ilvl="7" w:tplc="D60622C8">
      <w:numFmt w:val="decimal"/>
      <w:lvlText w:val=""/>
      <w:lvlJc w:val="left"/>
    </w:lvl>
    <w:lvl w:ilvl="8" w:tplc="B372D256">
      <w:numFmt w:val="decimal"/>
      <w:lvlText w:val=""/>
      <w:lvlJc w:val="left"/>
    </w:lvl>
  </w:abstractNum>
  <w:abstractNum w:abstractNumId="2" w15:restartNumberingAfterBreak="0">
    <w:nsid w:val="70EC543C"/>
    <w:multiLevelType w:val="hybridMultilevel"/>
    <w:tmpl w:val="7A46554C"/>
    <w:lvl w:ilvl="0" w:tplc="B3904812">
      <w:start w:val="1"/>
      <w:numFmt w:val="decimal"/>
      <w:lvlText w:val="%1."/>
      <w:lvlJc w:val="left"/>
      <w:pPr>
        <w:ind w:left="720" w:hanging="360"/>
      </w:pPr>
    </w:lvl>
    <w:lvl w:ilvl="1" w:tplc="40A42F5C">
      <w:numFmt w:val="decimal"/>
      <w:lvlText w:val=""/>
      <w:lvlJc w:val="left"/>
    </w:lvl>
    <w:lvl w:ilvl="2" w:tplc="4C0E3576">
      <w:numFmt w:val="decimal"/>
      <w:lvlText w:val=""/>
      <w:lvlJc w:val="left"/>
    </w:lvl>
    <w:lvl w:ilvl="3" w:tplc="6FCEA47E">
      <w:numFmt w:val="decimal"/>
      <w:lvlText w:val=""/>
      <w:lvlJc w:val="left"/>
    </w:lvl>
    <w:lvl w:ilvl="4" w:tplc="EE86379A">
      <w:numFmt w:val="decimal"/>
      <w:lvlText w:val=""/>
      <w:lvlJc w:val="left"/>
    </w:lvl>
    <w:lvl w:ilvl="5" w:tplc="56382076">
      <w:numFmt w:val="decimal"/>
      <w:lvlText w:val=""/>
      <w:lvlJc w:val="left"/>
    </w:lvl>
    <w:lvl w:ilvl="6" w:tplc="BEE4C3C0">
      <w:numFmt w:val="decimal"/>
      <w:lvlText w:val=""/>
      <w:lvlJc w:val="left"/>
    </w:lvl>
    <w:lvl w:ilvl="7" w:tplc="3266E59C">
      <w:numFmt w:val="decimal"/>
      <w:lvlText w:val=""/>
      <w:lvlJc w:val="left"/>
    </w:lvl>
    <w:lvl w:ilvl="8" w:tplc="2DD2160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E15"/>
    <w:rsid w:val="00321EA3"/>
    <w:rsid w:val="009370F4"/>
    <w:rsid w:val="009D2E15"/>
    <w:rsid w:val="00D158F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85FD"/>
  <w15:docId w15:val="{28322BAE-E4E3-4BF9-BF8F-F097EA67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20"/>
      <w:outlineLvl w:val="0"/>
    </w:pPr>
    <w:rPr>
      <w:b/>
      <w:bCs/>
      <w:color w:val="006633"/>
      <w:sz w:val="28"/>
      <w:szCs w:val="28"/>
    </w:rPr>
  </w:style>
  <w:style w:type="paragraph" w:styleId="Titre2">
    <w:name w:val="heading 2"/>
    <w:uiPriority w:val="9"/>
    <w:unhideWhenUsed/>
    <w:qFormat/>
    <w:pPr>
      <w:spacing w:before="220" w:after="80"/>
      <w:outlineLvl w:val="1"/>
    </w:pPr>
    <w:rPr>
      <w:b/>
      <w:bCs/>
      <w:color w:val="004422"/>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Lienhypertexte1">
    <w:name w:val="Lien hypertexte1"/>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BF00994018" TargetMode="External"/><Relationship Id="rId18" Type="http://schemas.openxmlformats.org/officeDocument/2006/relationships/hyperlink" Target="https://pages.stern.nyu.edu/~adamoda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cikit-learn.org/stable/modules/svm.html" TargetMode="External"/><Relationship Id="rId2" Type="http://schemas.openxmlformats.org/officeDocument/2006/relationships/styles" Target="styles.xml"/><Relationship Id="rId16" Type="http://schemas.openxmlformats.org/officeDocument/2006/relationships/hyperlink" Target="https://www.ammc.ma"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casablanca-bourse.com"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mlr.org/papers/v12/pedregosa11a.html"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3389</Words>
  <Characters>18643</Characters>
  <Application>Microsoft Office Word</Application>
  <DocSecurity>0</DocSecurity>
  <Lines>155</Lines>
  <Paragraphs>43</Paragraphs>
  <ScaleCrop>false</ScaleCrop>
  <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Hiba RAZKI</cp:lastModifiedBy>
  <cp:revision>2</cp:revision>
  <dcterms:created xsi:type="dcterms:W3CDTF">2026-03-26T08:45:00Z</dcterms:created>
  <dcterms:modified xsi:type="dcterms:W3CDTF">2026-03-26T08:45:00Z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215a1646-cc04-4175-8d42-f62e3bc38921</vt:lpwstr>
  </property>
</Properties>
</file>