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0"/>
      </w:pPr>
      <w:r>
        <w:rPr>
          <w:i w:val="false"/>
          <w:iCs w:val="false"/>
        </w:rPr>
        <w:t xml:space="preserve">Bonus target: tomlc99 (TOML)</w:t>
      </w:r>
    </w:p>
    <w:p>
      <w:pPr>
        <w:spacing w:after="160" w:line="264"/>
      </w:pPr>
      <w:r>
        <w:rPr>
          <w:b/>
          <w:bCs/>
          <w:i w:val="false"/>
          <w:iCs w:val="false"/>
        </w:rPr>
        <w:t xml:space="preserve">Supplementary to [`report.md`](report.md), the primary submission (JSON/parson).</w:t>
      </w:r>
      <w:r>
        <w:rPr>
          <w:i w:val="false"/>
          <w:iCs w:val="false"/>
        </w:rPr>
        <w:t xml:space="preserve"> Same pipeline, same </w:t>
      </w:r>
      <w:r>
        <w:rPr>
          <w:rFonts w:ascii="Consolas" w:cs="Consolas" w:eastAsia="Consolas" w:hAnsi="Consolas"/>
          <w:i w:val="false"/>
          <w:iCs w:val="false"/>
          <w:shd w:fill="F0F0F0" w:val="clear"/>
        </w:rPr>
        <w:t xml:space="preserve">fuzzer/</w:t>
      </w:r>
      <w:r>
        <w:rPr>
          <w:i w:val="false"/>
          <w:iCs w:val="false"/>
        </w:rPr>
        <w:t xml:space="preserve"> spine, zero code changes to support this target — see the main </w:t>
      </w:r>
      <w:hyperlink w:history="1" r:id="rIdodc-o-nhq1ff5ahxpryi8">
        <w:r>
          <w:rPr>
            <w:rStyle w:val="Hyperlink"/>
            <w:i w:val="false"/>
            <w:iCs w:val="false"/>
          </w:rPr>
          <w:t xml:space="preserve">`README.md`</w:t>
        </w:r>
      </w:hyperlink>
      <w:r>
        <w:rPr>
          <w:i w:val="false"/>
          <w:iCs w:val="false"/>
        </w:rPr>
        <w:t xml:space="preserve"> for why a second target was added. This report is deliberately shorter: the design rationale (crash-vs-rejection contract, the proxy signal, survey/shrink passes, dedup mechanics) is identical to the primary report and isn't repeated here.</w:t>
      </w:r>
    </w:p>
    <w:p>
      <w:pPr>
        <w:spacing w:after="160" w:line="264"/>
      </w:pPr>
      <w:r>
        <w:rPr>
          <w:b/>
          <w:bCs/>
          <w:i w:val="false"/>
          <w:iCs w:val="false"/>
        </w:rPr>
        <w:t xml:space="preserve">Target:</w:t>
      </w:r>
      <w:r>
        <w:rPr>
          <w:i w:val="false"/>
          <w:iCs w:val="false"/>
        </w:rPr>
        <w:t xml:space="preserve"> </w:t>
      </w:r>
      <w:hyperlink w:history="1" r:id="rIdvlhvkuzr6tihlzgqobog1">
        <w:r>
          <w:rPr>
            <w:rStyle w:val="Hyperlink"/>
            <w:i w:val="false"/>
            <w:iCs w:val="false"/>
          </w:rPr>
          <w:t xml:space="preserve">tomlc99</w:t>
        </w:r>
      </w:hyperlink>
      <w:r>
        <w:rPr>
          <w:i w:val="false"/>
          <w:iCs w:val="false"/>
        </w:rPr>
        <w:t xml:space="preserve"> at pinned commit </w:t>
      </w:r>
      <w:r>
        <w:rPr>
          <w:rFonts w:ascii="Consolas" w:cs="Consolas" w:eastAsia="Consolas" w:hAnsi="Consolas"/>
          <w:i w:val="false"/>
          <w:iCs w:val="false"/>
          <w:shd w:fill="F0F0F0" w:val="clear"/>
        </w:rPr>
        <w:t xml:space="preserve">29076df</w:t>
      </w:r>
      <w:r>
        <w:rPr>
          <w:i w:val="false"/>
          <w:iCs w:val="false"/>
        </w:rPr>
        <w:t xml:space="preserve"> </w:t>
      </w:r>
      <w:r>
        <w:rPr>
          <w:b/>
          <w:bCs/>
          <w:i w:val="false"/>
          <w:iCs w:val="false"/>
        </w:rPr>
        <w:t xml:space="preserve">Grammar:</w:t>
      </w:r>
      <w:r>
        <w:rPr>
          <w:i w:val="false"/>
          <w:iCs w:val="false"/>
        </w:rPr>
        <w:t xml:space="preserve"> grammars-v4 </w:t>
      </w:r>
      <w:r>
        <w:rPr>
          <w:rFonts w:ascii="Consolas" w:cs="Consolas" w:eastAsia="Consolas" w:hAnsi="Consolas"/>
          <w:i w:val="false"/>
          <w:iCs w:val="false"/>
          <w:shd w:fill="F0F0F0" w:val="clear"/>
        </w:rPr>
        <w:t xml:space="preserve">toml/{TomlParser,TomlLexer}.g4</w:t>
      </w:r>
      <w:r>
        <w:rPr>
          <w:i w:val="false"/>
          <w:iCs w:val="false"/>
        </w:rPr>
        <w:t xml:space="preserve"> at pinned commit </w:t>
      </w:r>
      <w:r>
        <w:rPr>
          <w:rFonts w:ascii="Consolas" w:cs="Consolas" w:eastAsia="Consolas" w:hAnsi="Consolas"/>
          <w:i w:val="false"/>
          <w:iCs w:val="false"/>
          <w:shd w:fill="F0F0F0" w:val="clear"/>
        </w:rPr>
        <w:t xml:space="preserve">e1c222f</w:t>
      </w:r>
      <w:r>
        <w:rPr>
          <w:i w:val="false"/>
          <w:iCs w:val="false"/>
        </w:rPr>
        <w:t xml:space="preserve"> </w:t>
      </w:r>
      <w:r>
        <w:rPr>
          <w:b/>
          <w:bCs/>
          <w:i w:val="false"/>
          <w:iCs w:val="false"/>
        </w:rPr>
        <w:t xml:space="preserve">Result:</w:t>
      </w:r>
      <w:r>
        <w:rPr>
          <w:i w:val="false"/>
          <w:iCs w:val="false"/>
        </w:rPr>
        <w:t xml:space="preserve"> 5 iterations, 2,500 inputs, </w:t>
      </w:r>
      <w:r>
        <w:rPr>
          <w:b/>
          <w:bCs/>
          <w:i w:val="false"/>
          <w:iCs w:val="false"/>
        </w:rPr>
        <w:t xml:space="preserve">4 crash signatures, 1 confirmed root cause</w:t>
      </w:r>
      <w:r>
        <w:rPr>
          <w:i w:val="false"/>
          <w:iCs w:val="false"/>
        </w:rPr>
        <w:t xml:space="preserve">, $2.76 of a $5 budget</w:t>
      </w:r>
    </w:p>
    <w:p>
      <w:pPr>
        <w:pStyle w:val="Heading2"/>
        <w:spacing w:after="120" w:before="240"/>
      </w:pPr>
      <w:r>
        <w:rPr>
          <w:i w:val="false"/>
          <w:iCs w:val="false"/>
        </w:rPr>
        <w:t xml:space="preserve">Findings</w:t>
      </w:r>
    </w:p>
    <w:p>
      <w:pPr>
        <w:pStyle w:val="Heading3"/>
        <w:spacing w:after="120" w:before="240"/>
      </w:pPr>
      <w:r>
        <w:rPr>
          <w:i w:val="false"/>
          <w:iCs w:val="false"/>
        </w:rPr>
        <w:t xml:space="preserve">A real bug, found twice — once by hand, once by the loop</w:t>
      </w:r>
    </w:p>
    <w:p>
      <w:pPr>
        <w:spacing w:after="160" w:line="264"/>
      </w:pPr>
      <w:r>
        <w:rPr>
          <w:i w:val="false"/>
          <w:iCs w:val="false"/>
        </w:rPr>
        <w:t xml:space="preserve">Step 1 probing (before any agentic loop ran) found that </w:t>
      </w:r>
      <w:r>
        <w:rPr>
          <w:rFonts w:ascii="Consolas" w:cs="Consolas" w:eastAsia="Consolas" w:hAnsi="Consolas"/>
          <w:i w:val="false"/>
          <w:iCs w:val="false"/>
          <w:shd w:fill="F0F0F0" w:val="clear"/>
        </w:rPr>
        <w:t xml:space="preserve">toml.c</w:t>
      </w:r>
      <w:r>
        <w:rPr>
          <w:i w:val="false"/>
          <w:iCs w:val="false"/>
        </w:rPr>
        <w:t xml:space="preserve"> has </w:t>
      </w:r>
      <w:r>
        <w:rPr>
          <w:b/>
          <w:bCs/>
          <w:i w:val="false"/>
          <w:iCs w:val="false"/>
        </w:rPr>
        <w:t xml:space="preserve">no nesting-depth cap</w:t>
      </w:r>
      <w:r>
        <w:rPr>
          <w:i w:val="false"/>
          <w:iCs w:val="false"/>
        </w:rPr>
        <w:t xml:space="preserve"> — unlike parson's explicit </w:t>
      </w:r>
      <w:r>
        <w:rPr>
          <w:rFonts w:ascii="Consolas" w:cs="Consolas" w:eastAsia="Consolas" w:hAnsi="Consolas"/>
          <w:i w:val="false"/>
          <w:iCs w:val="false"/>
          <w:shd w:fill="F0F0F0" w:val="clear"/>
        </w:rPr>
        <w:t xml:space="preserve">MAX_NESTING 2048</w:t>
      </w:r>
      <w:r>
        <w:rPr>
          <w:i w:val="false"/>
          <w:iCs w:val="false"/>
        </w:rPr>
        <w:t xml:space="preserve"> — and confirmed a stack overflow at depth 50,000, with the exact boundary sitting somewhere in the 23,000–27,000 range depending on shape and process-to-process jitter (</w:t>
      </w:r>
      <w:r>
        <w:rPr>
          <w:rFonts w:ascii="Consolas" w:cs="Consolas" w:eastAsia="Consolas" w:hAnsi="Consolas"/>
          <w:i w:val="false"/>
          <w:iCs w:val="false"/>
          <w:shd w:fill="F0F0F0" w:val="clear"/>
        </w:rPr>
        <w:t xml:space="preserve">grammar/toml-tomlc99/ADAPTATIONS.md</w:t>
      </w:r>
      <w:r>
        <w:rPr>
          <w:i w:val="false"/>
          <w:iCs w:val="false"/>
        </w:rPr>
        <w:t xml:space="preserve">). The agentic loop, seeded with that finding, independently generated inputs that reached the same class of crash through its own deep-nesting strategies — confirming the hand-probe wasn't a one-off and that the loop's depth signal really does steer toward it.</w:t>
      </w:r>
    </w:p>
    <w:p>
      <w:pPr>
        <w:pStyle w:val="Heading3"/>
        <w:spacing w:after="120" w:before="240"/>
      </w:pPr>
      <w:r>
        <w:rPr>
          <w:i w:val="false"/>
          <w:iCs w:val="false"/>
        </w:rPr>
        <w:t xml:space="preserve">Four signatures, one bug</w:t>
      </w:r>
    </w:p>
    <w:p>
      <w:pPr>
        <w:spacing w:after="160" w:line="264"/>
      </w:pPr>
      <w:r>
        <w:rPr>
          <w:i w:val="false"/>
          <w:iCs w:val="false"/>
        </w:rPr>
        <w:t xml:space="preserve">The triage pipeline reported four unique crash signatures. Reading the actual stack traces, all four are </w:t>
      </w:r>
      <w:r>
        <w:rPr>
          <w:rFonts w:ascii="Consolas" w:cs="Consolas" w:eastAsia="Consolas" w:hAnsi="Consolas"/>
          <w:i w:val="false"/>
          <w:iCs w:val="false"/>
          <w:shd w:fill="F0F0F0" w:val="clear"/>
        </w:rPr>
        <w:t xml:space="preserve">AddressSanitizer: stack-overflow</w:t>
      </w:r>
      <w:r>
        <w:rPr>
          <w:i w:val="false"/>
          <w:iCs w:val="false"/>
        </w:rPr>
        <w:t xml:space="preserve">, and the </w:t>
      </w:r>
      <w:r>
        <w:rPr>
          <w:i/>
          <w:iCs/>
        </w:rPr>
        <w:t xml:space="preserve">frame identity</w:t>
      </w:r>
      <w:r>
        <w:rPr>
          <w:i w:val="false"/>
          <w:iCs w:val="false"/>
        </w:rPr>
        <w:t xml:space="preserve"> differs only because of what happened to be executing when the guard page was hit — a </w:t>
      </w:r>
      <w:r>
        <w:rPr>
          <w:rFonts w:ascii="Consolas" w:cs="Consolas" w:eastAsia="Consolas" w:hAnsi="Consolas"/>
          <w:i w:val="false"/>
          <w:iCs w:val="false"/>
          <w:shd w:fill="F0F0F0" w:val="clear"/>
        </w:rPr>
        <w:t xml:space="preserve">malloc</w:t>
      </w:r>
      <w:r>
        <w:rPr>
          <w:i w:val="false"/>
          <w:iCs w:val="false"/>
        </w:rPr>
        <w:t xml:space="preserve"> inside </w:t>
      </w:r>
      <w:r>
        <w:rPr>
          <w:rFonts w:ascii="Consolas" w:cs="Consolas" w:eastAsia="Consolas" w:hAnsi="Consolas"/>
          <w:i w:val="false"/>
          <w:iCs w:val="false"/>
          <w:shd w:fill="F0F0F0" w:val="clear"/>
        </w:rPr>
        <w:t xml:space="preserve">expand</w:t>
      </w:r>
      <w:r>
        <w:rPr>
          <w:i w:val="false"/>
          <w:iCs w:val="false"/>
        </w:rPr>
        <w:t xml:space="preserve">/</w:t>
      </w:r>
      <w:r>
        <w:rPr>
          <w:rFonts w:ascii="Consolas" w:cs="Consolas" w:eastAsia="Consolas" w:hAnsi="Consolas"/>
          <w:i w:val="false"/>
          <w:iCs w:val="false"/>
          <w:shd w:fill="F0F0F0" w:val="clear"/>
        </w:rPr>
        <w:t xml:space="preserve">expand_arritem</w:t>
      </w:r>
      <w:r>
        <w:rPr>
          <w:i w:val="false"/>
          <w:iCs w:val="false"/>
        </w:rPr>
        <w:t xml:space="preserve"> (array growth), a </w:t>
      </w:r>
      <w:r>
        <w:rPr>
          <w:rFonts w:ascii="Consolas" w:cs="Consolas" w:eastAsia="Consolas" w:hAnsi="Consolas"/>
          <w:i w:val="false"/>
          <w:iCs w:val="false"/>
          <w:shd w:fill="F0F0F0" w:val="clear"/>
        </w:rPr>
        <w:t xml:space="preserve">strnlen</w:t>
      </w:r>
      <w:r>
        <w:rPr>
          <w:i w:val="false"/>
          <w:iCs w:val="false"/>
        </w:rPr>
        <w:t xml:space="preserve"> inside </w:t>
      </w:r>
      <w:r>
        <w:rPr>
          <w:rFonts w:ascii="Consolas" w:cs="Consolas" w:eastAsia="Consolas" w:hAnsi="Consolas"/>
          <w:i w:val="false"/>
          <w:iCs w:val="false"/>
          <w:shd w:fill="F0F0F0" w:val="clear"/>
        </w:rPr>
        <w:t xml:space="preserve">STRNDUP</w:t>
      </w:r>
      <w:r>
        <w:rPr>
          <w:i w:val="false"/>
          <w:iCs w:val="false"/>
        </w:rPr>
        <w:t xml:space="preserve">/</w:t>
      </w:r>
      <w:r>
        <w:rPr>
          <w:rFonts w:ascii="Consolas" w:cs="Consolas" w:eastAsia="Consolas" w:hAnsi="Consolas"/>
          <w:i w:val="false"/>
          <w:iCs w:val="false"/>
          <w:shd w:fill="F0F0F0" w:val="clear"/>
        </w:rPr>
        <w:t xml:space="preserve">normalize_key</w:t>
      </w:r>
      <w:r>
        <w:rPr>
          <w:i w:val="false"/>
          <w:iCs w:val="false"/>
        </w:rPr>
        <w:t xml:space="preserve"> (key duplication), or nothing captured at all (</w:t>
      </w:r>
      <w:r>
        <w:rPr>
          <w:rFonts w:ascii="Consolas" w:cs="Consolas" w:eastAsia="Consolas" w:hAnsi="Consolas"/>
          <w:i w:val="false"/>
          <w:iCs w:val="false"/>
          <w:shd w:fill="F0F0F0" w:val="clear"/>
        </w:rPr>
        <w:t xml:space="preserve">&lt;empty stack&gt;</w:t>
      </w:r>
      <w:r>
        <w:rPr>
          <w:i w:val="false"/>
          <w:iCs w:val="false"/>
        </w:rPr>
        <w:t xml:space="preserve"> — the unwinder itself ran out of stack). Underneath all four, the actual call chain is thousands of frames of the same two functions recursing without a depth check:</w:t>
      </w:r>
    </w:p>
    <w:p>
      <w:pPr>
        <w:shd w:fill="F0F0F0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parse_array -&gt; parse_array -&gt; parse_array -&gt; ... (array nesting)</w:t>
      </w:r>
    </w:p>
    <w:p>
      <w:pPr>
        <w:shd w:fill="F0F0F0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parse_inline_table -&gt; parse_keyval -&gt; parse_inline_table -&gt; ... (inline-table nesting)</w:t>
      </w:r>
    </w:p>
    <w:p>
      <w:pPr>
        <w:spacing w:after="120"/>
      </w:pPr>
    </w:p>
    <w:p>
      <w:pPr>
        <w:spacing w:after="160" w:line="264"/>
      </w:pPr>
      <w:r>
        <w:rPr>
          <w:i w:val="false"/>
          <w:iCs w:val="false"/>
        </w:rPr>
        <w:t xml:space="preserve">This is the dedup failure mode flagged as untested in the primary report's Challenges section — "none of this ran on a real crash — it is validated only against the toy target." Now it has, and top-N-frame hashing actually over-counts for a stack-overflow class of bug: the crash site is determined by scheduler/allocator timing, not by the root cause, so four samples of the same overflow can legitimately hash to four different signatures. Iteration 3's own refinement reasoning caught this independently — </w:t>
      </w:r>
      <w:r>
        <w:rPr>
          <w:i/>
          <w:iCs/>
        </w:rPr>
        <w:t xml:space="preserve">"unique_crash_signatures rose from 3 to 4, and it's the same stack-overflow bug family"</w:t>
      </w:r>
      <w:r>
        <w:rPr>
          <w:i w:val="false"/>
          <w:iCs w:val="false"/>
        </w:rPr>
        <w:t xml:space="preserve"> — and correctly stopped investing further budget in re-finding it, redirecting toward acceptance rate instead. The </w:t>
      </w:r>
      <w:r>
        <w:rPr>
          <w:b/>
          <w:bCs/>
          <w:i w:val="false"/>
          <w:iCs w:val="false"/>
        </w:rPr>
        <w:t xml:space="preserve">honest count is one confirmed root cause</w:t>
      </w:r>
      <w:r>
        <w:rPr>
          <w:i w:val="false"/>
          <w:iCs w:val="false"/>
        </w:rPr>
        <w:t xml:space="preserve"> (unbounded parser recursion), reachable via at least two distinct code paths (array nesting, inline-table/key nesting), reported as four raw signatures. All four reproducers were re-verified standalone against the pinned build and crash deterministically.</w:t>
      </w:r>
    </w:p>
    <w:p>
      <w:pPr>
        <w:pStyle w:val="Heading3"/>
        <w:spacing w:after="120" w:before="240"/>
      </w:pPr>
      <w:r>
        <w:rPr>
          <w:i w:val="false"/>
          <w:iCs w:val="false"/>
        </w:rPr>
        <w:t xml:space="preserve">Reproducers are large, and that's diagnostic, not a bug in the pipeline</w:t>
      </w:r>
    </w:p>
    <w:p>
      <w:pPr>
        <w:spacing w:after="160" w:line="264"/>
      </w:pPr>
      <w:r>
        <w:rPr>
          <w:i w:val="false"/>
          <w:iCs w:val="false"/>
        </w:rPr>
        <w:t xml:space="preserve">Three of the four reproducers are marked </w:t>
      </w:r>
      <w:r>
        <w:rPr>
          <w:rFonts w:ascii="Consolas" w:cs="Consolas" w:eastAsia="Consolas" w:hAnsi="Consolas"/>
          <w:i w:val="false"/>
          <w:iCs w:val="false"/>
          <w:shd w:fill="F0F0F0" w:val="clear"/>
        </w:rPr>
        <w:t xml:space="preserve">minimized: NO — crash too rare to re-reach</w:t>
      </w:r>
      <w:r>
        <w:rPr>
          <w:i w:val="false"/>
          <w:iCs w:val="false"/>
        </w:rPr>
        <w:t xml:space="preserve"> (53–137 KB each). This is a direct consequence of the boundary instability documented in </w:t>
      </w:r>
      <w:r>
        <w:rPr>
          <w:rFonts w:ascii="Consolas" w:cs="Consolas" w:eastAsia="Consolas" w:hAnsi="Consolas"/>
          <w:i w:val="false"/>
          <w:iCs w:val="false"/>
          <w:shd w:fill="F0F0F0" w:val="clear"/>
        </w:rPr>
        <w:t xml:space="preserve">ADAPTATIONS.md</w:t>
      </w:r>
      <w:r>
        <w:rPr>
          <w:i w:val="false"/>
          <w:iCs w:val="false"/>
        </w:rPr>
        <w:t xml:space="preserve">: because the exact crashing depth shifts by roughly ±1,000 between process invocations, Hypothesis's shrinker tries a smaller candidate, it doesn't crash on that particular run, and the shrinker correctly declines to report a reproducer it couldn't re-trigger — keeping the original large input instead of a false minimization. This is the shrinker behaving correctly under a target that's actually flaky, not a defect in </w:t>
      </w:r>
      <w:r>
        <w:rPr>
          <w:rFonts w:ascii="Consolas" w:cs="Consolas" w:eastAsia="Consolas" w:hAnsi="Consolas"/>
          <w:i w:val="false"/>
          <w:iCs w:val="false"/>
          <w:shd w:fill="F0F0F0" w:val="clear"/>
        </w:rPr>
        <w:t xml:space="preserve">campaign.minimize</w:t>
      </w:r>
      <w:r>
        <w:rPr>
          <w:i w:val="false"/>
          <w:iCs w:val="false"/>
        </w:rPr>
        <w:t xml:space="preserve">.</w:t>
      </w:r>
    </w:p>
    <w:p>
      <w:pPr>
        <w:pStyle w:val="Heading3"/>
        <w:spacing w:after="120" w:before="240"/>
      </w:pPr>
      <w:r>
        <w:rPr>
          <w:i w:val="false"/>
          <w:iCs w:val="false"/>
        </w:rPr>
        <w:t xml:space="preserve">Evolution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E8E8E8" w:val="clear"/>
          </w:tcPr>
          <w:p>
            <w:r>
              <w:rPr>
                <w:b/>
                <w:bCs/>
              </w:rPr>
              <w:t xml:space="preserve">Iteration</w:t>
            </w:r>
          </w:p>
        </w:tc>
        <w:tc>
          <w:tcPr>
            <w:tcW w:type="dxa" w:w="1872"/>
            <w:shd w:fill="E8E8E8" w:val="clear"/>
          </w:tcPr>
          <w:p>
            <w:r>
              <w:rPr>
                <w:b/>
                <w:bCs/>
              </w:rPr>
              <w:t xml:space="preserve">Acceptance</w:t>
            </w:r>
          </w:p>
        </w:tc>
        <w:tc>
          <w:tcPr>
            <w:tcW w:type="dxa" w:w="1872"/>
            <w:shd w:fill="E8E8E8" w:val="clear"/>
          </w:tcPr>
          <w:p>
            <w:r>
              <w:rPr>
                <w:b/>
                <w:bCs/>
              </w:rPr>
              <w:t xml:space="preserve">Max depth</w:t>
            </w:r>
          </w:p>
        </w:tc>
        <w:tc>
          <w:tcPr>
            <w:tcW w:type="dxa" w:w="1872"/>
            <w:shd w:fill="E8E8E8" w:val="clear"/>
          </w:tcPr>
          <w:p>
            <w:r>
              <w:rPr>
                <w:b/>
                <w:bCs/>
              </w:rPr>
              <w:t xml:space="preserve">Productions</w:t>
            </w:r>
          </w:p>
        </w:tc>
        <w:tc>
          <w:tcPr>
            <w:tcW w:type="dxa" w:w="1872"/>
            <w:shd w:fill="E8E8E8" w:val="clear"/>
          </w:tcPr>
          <w:p>
            <w:r>
              <w:rPr>
                <w:b/>
                <w:bCs/>
              </w:rPr>
              <w:t xml:space="preserve">Crashes</w:t>
            </w:r>
          </w:p>
        </w:tc>
      </w:tr>
      <w:tr>
        <w:tc>
          <w:tcPr>
            <w:tcW w:type="dxa" w:w="1872"/>
          </w:tcPr>
          <w:p>
            <w:r>
              <w:rPr>
                <w:i w:val="false"/>
                <w:iCs w:val="false"/>
              </w:rPr>
              <w:t xml:space="preserve">0</w:t>
            </w:r>
          </w:p>
        </w:tc>
        <w:tc>
          <w:tcPr>
            <w:tcW w:type="dxa" w:w="1872"/>
          </w:tcPr>
          <w:p>
            <w:r>
              <w:rPr>
                <w:i w:val="false"/>
                <w:iCs w:val="false"/>
              </w:rPr>
              <w:t xml:space="preserve">6.2%</w:t>
            </w:r>
          </w:p>
        </w:tc>
        <w:tc>
          <w:tcPr>
            <w:tcW w:type="dxa" w:w="1872"/>
          </w:tcPr>
          <w:p>
            <w:r>
              <w:rPr>
                <w:i w:val="false"/>
                <w:iCs w:val="false"/>
              </w:rPr>
              <w:t xml:space="preserve">25,704</w:t>
            </w:r>
          </w:p>
        </w:tc>
        <w:tc>
          <w:tcPr>
            <w:tcW w:type="dxa" w:w="1872"/>
          </w:tcPr>
          <w:p>
            <w:r>
              <w:rPr>
                <w:i w:val="false"/>
                <w:iCs w:val="false"/>
              </w:rPr>
              <w:t xml:space="preserve">11</w:t>
            </w:r>
          </w:p>
        </w:tc>
        <w:tc>
          <w:tcPr>
            <w:tcW w:type="dxa" w:w="1872"/>
          </w:tcPr>
          <w:p>
            <w:r>
              <w:rPr>
                <w:i w:val="false"/>
                <w:iCs w:val="false"/>
              </w:rPr>
              <w:t xml:space="preserve">0</w:t>
            </w:r>
          </w:p>
        </w:tc>
      </w:tr>
      <w:tr>
        <w:tc>
          <w:tcPr>
            <w:tcW w:type="dxa" w:w="1872"/>
          </w:tcPr>
          <w:p>
            <w:r>
              <w:rPr>
                <w:i w:val="false"/>
                <w:iCs w:val="false"/>
              </w:rPr>
              <w:t xml:space="preserve">1</w:t>
            </w:r>
          </w:p>
        </w:tc>
        <w:tc>
          <w:tcPr>
            <w:tcW w:type="dxa" w:w="1872"/>
          </w:tcPr>
          <w:p>
            <w:r>
              <w:rPr>
                <w:i w:val="false"/>
                <w:iCs w:val="false"/>
              </w:rPr>
              <w:t xml:space="preserve">43.0%</w:t>
            </w:r>
          </w:p>
        </w:tc>
        <w:tc>
          <w:tcPr>
            <w:tcW w:type="dxa" w:w="1872"/>
          </w:tcPr>
          <w:p>
            <w:r>
              <w:rPr>
                <w:i w:val="false"/>
                <w:iCs w:val="false"/>
              </w:rPr>
              <w:t xml:space="preserve">33,701</w:t>
            </w:r>
          </w:p>
        </w:tc>
        <w:tc>
          <w:tcPr>
            <w:tcW w:type="dxa" w:w="1872"/>
          </w:tcPr>
          <w:p>
            <w:r>
              <w:rPr>
                <w:i w:val="false"/>
                <w:iCs w:val="false"/>
              </w:rPr>
              <w:t xml:space="preserve">11</w:t>
            </w:r>
          </w:p>
        </w:tc>
        <w:tc>
          <w:tcPr>
            <w:tcW w:type="dxa" w:w="1872"/>
          </w:tcPr>
          <w:p>
            <w:r>
              <w:rPr>
                <w:i w:val="false"/>
                <w:iCs w:val="false"/>
              </w:rPr>
              <w:t xml:space="preserve">3</w:t>
            </w:r>
          </w:p>
        </w:tc>
      </w:tr>
      <w:tr>
        <w:tc>
          <w:tcPr>
            <w:tcW w:type="dxa" w:w="1872"/>
          </w:tcPr>
          <w:p>
            <w:r>
              <w:rPr>
                <w:i w:val="false"/>
                <w:iCs w:val="false"/>
              </w:rPr>
              <w:t xml:space="preserve">2</w:t>
            </w:r>
          </w:p>
        </w:tc>
        <w:tc>
          <w:tcPr>
            <w:tcW w:type="dxa" w:w="1872"/>
          </w:tcPr>
          <w:p>
            <w:r>
              <w:rPr>
                <w:i w:val="false"/>
                <w:iCs w:val="false"/>
              </w:rPr>
              <w:t xml:space="preserve">39.4%</w:t>
            </w:r>
          </w:p>
        </w:tc>
        <w:tc>
          <w:tcPr>
            <w:tcW w:type="dxa" w:w="1872"/>
          </w:tcPr>
          <w:p>
            <w:r>
              <w:rPr>
                <w:i w:val="false"/>
                <w:iCs w:val="false"/>
              </w:rPr>
              <w:t xml:space="preserve">31,381</w:t>
            </w:r>
          </w:p>
        </w:tc>
        <w:tc>
          <w:tcPr>
            <w:tcW w:type="dxa" w:w="1872"/>
          </w:tcPr>
          <w:p>
            <w:r>
              <w:rPr>
                <w:i w:val="false"/>
                <w:iCs w:val="false"/>
              </w:rPr>
              <w:t xml:space="preserve">11</w:t>
            </w:r>
          </w:p>
        </w:tc>
        <w:tc>
          <w:tcPr>
            <w:tcW w:type="dxa" w:w="1872"/>
          </w:tcPr>
          <w:p>
            <w:r>
              <w:rPr>
                <w:i w:val="false"/>
                <w:iCs w:val="false"/>
              </w:rPr>
              <w:t xml:space="preserve">4</w:t>
            </w:r>
          </w:p>
        </w:tc>
      </w:tr>
      <w:tr>
        <w:tc>
          <w:tcPr>
            <w:tcW w:type="dxa" w:w="1872"/>
          </w:tcPr>
          <w:p>
            <w:r>
              <w:rPr>
                <w:i w:val="false"/>
                <w:iCs w:val="false"/>
              </w:rPr>
              <w:t xml:space="preserve">3</w:t>
            </w:r>
          </w:p>
        </w:tc>
        <w:tc>
          <w:tcPr>
            <w:tcW w:type="dxa" w:w="1872"/>
          </w:tcPr>
          <w:p>
            <w:r>
              <w:rPr>
                <w:i w:val="false"/>
                <w:iCs w:val="false"/>
              </w:rPr>
              <w:t xml:space="preserve">28.8%</w:t>
            </w:r>
          </w:p>
        </w:tc>
        <w:tc>
          <w:tcPr>
            <w:tcW w:type="dxa" w:w="1872"/>
          </w:tcPr>
          <w:p>
            <w:r>
              <w:rPr>
                <w:i w:val="false"/>
                <w:iCs w:val="false"/>
              </w:rPr>
              <w:t xml:space="preserve">33,347</w:t>
            </w:r>
          </w:p>
        </w:tc>
        <w:tc>
          <w:tcPr>
            <w:tcW w:type="dxa" w:w="1872"/>
          </w:tcPr>
          <w:p>
            <w:r>
              <w:rPr>
                <w:i w:val="false"/>
                <w:iCs w:val="false"/>
              </w:rPr>
              <w:t xml:space="preserve">11</w:t>
            </w:r>
          </w:p>
        </w:tc>
        <w:tc>
          <w:tcPr>
            <w:tcW w:type="dxa" w:w="1872"/>
          </w:tcPr>
          <w:p>
            <w:r>
              <w:rPr>
                <w:i w:val="false"/>
                <w:iCs w:val="false"/>
              </w:rPr>
              <w:t xml:space="preserve">1 (re-hit)</w:t>
            </w:r>
          </w:p>
        </w:tc>
      </w:tr>
      <w:tr>
        <w:tc>
          <w:tcPr>
            <w:tcW w:type="dxa" w:w="1872"/>
          </w:tcPr>
          <w:p>
            <w:r>
              <w:rPr>
                <w:i w:val="false"/>
                <w:iCs w:val="false"/>
              </w:rPr>
              <w:t xml:space="preserve">4</w:t>
            </w:r>
          </w:p>
        </w:tc>
        <w:tc>
          <w:tcPr>
            <w:tcW w:type="dxa" w:w="1872"/>
          </w:tcPr>
          <w:p>
            <w:r>
              <w:rPr>
                <w:i w:val="false"/>
                <w:iCs w:val="false"/>
              </w:rPr>
              <w:t xml:space="preserve">48.0%</w:t>
            </w:r>
          </w:p>
        </w:tc>
        <w:tc>
          <w:tcPr>
            <w:tcW w:type="dxa" w:w="1872"/>
          </w:tcPr>
          <w:p>
            <w:r>
              <w:rPr>
                <w:i w:val="false"/>
                <w:iCs w:val="false"/>
              </w:rPr>
              <w:t xml:space="preserve">21,594</w:t>
            </w:r>
          </w:p>
        </w:tc>
        <w:tc>
          <w:tcPr>
            <w:tcW w:type="dxa" w:w="1872"/>
          </w:tcPr>
          <w:p>
            <w:r>
              <w:rPr>
                <w:i w:val="false"/>
                <w:iCs w:val="false"/>
              </w:rPr>
              <w:t xml:space="preserve">11</w:t>
            </w:r>
          </w:p>
        </w:tc>
        <w:tc>
          <w:tcPr>
            <w:tcW w:type="dxa" w:w="1872"/>
          </w:tcPr>
          <w:p>
            <w:r>
              <w:rPr>
                <w:i w:val="false"/>
                <w:iCs w:val="false"/>
              </w:rPr>
              <w:t xml:space="preserve">0 (re-hit)</w:t>
            </w:r>
          </w:p>
        </w:tc>
      </w:tr>
    </w:tbl>
    <w:p>
      <w:pPr>
        <w:spacing w:after="120"/>
      </w:pPr>
    </w:p>
    <w:p>
      <w:pPr>
        <w:spacing w:after="160" w:line="264"/>
      </w:pPr>
      <w:r>
        <w:rPr>
          <w:i w:val="false"/>
          <w:iCs w:val="false"/>
        </w:rPr>
        <w:t xml:space="preserve">Iteration 0's 6.2% acceptance is the clean version of the failure mode the loop is built to catch: a generator that puts an uncapped-depth nested draw inside </w:t>
      </w:r>
      <w:r>
        <w:rPr>
          <w:i/>
          <w:iCs/>
        </w:rPr>
        <w:t xml:space="preserve">every</w:t>
      </w:r>
      <w:r>
        <w:rPr>
          <w:i w:val="false"/>
          <w:iCs w:val="false"/>
        </w:rPr>
        <w:t xml:space="preserve"> ordinary document, so ~40% of otherwise-valid documents got dragged down by one runaway field. Iteration 1 diagnosed this from the number alone and isolated deep nesting into its own single-line strategy — acceptance jumped to 43% in one round. From there the loop did what it's supposed to: iteration 2 found the crash family and immediately reduced deep-stress weight rather than escalating it further; iterations 3–4 spent the remaining budget on acceptance rate and byte-level string content, per the target-specific guidance in </w:t>
      </w:r>
      <w:r>
        <w:rPr>
          <w:rFonts w:ascii="Consolas" w:cs="Consolas" w:eastAsia="Consolas" w:hAnsi="Consolas"/>
          <w:i w:val="false"/>
          <w:iCs w:val="false"/>
          <w:shd w:fill="F0F0F0" w:val="clear"/>
        </w:rPr>
        <w:t xml:space="preserve">ADAPTATIONS.md</w:t>
      </w:r>
      <w:r>
        <w:rPr>
          <w:i w:val="false"/>
          <w:iCs w:val="false"/>
        </w:rPr>
        <w:t xml:space="preserve"> that tomlc99's numeric handling is comprehensive and not worth the budget JSON's generator spent there.</w:t>
      </w:r>
    </w:p>
    <w:p>
      <w:pPr>
        <w:pStyle w:val="Heading2"/>
        <w:spacing w:after="120" w:before="240"/>
      </w:pPr>
      <w:r>
        <w:rPr>
          <w:i w:val="false"/>
          <w:iCs w:val="false"/>
        </w:rPr>
        <w:t xml:space="preserve">Challenges specific to this target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b/>
          <w:bCs/>
          <w:i w:val="false"/>
          <w:iCs w:val="false"/>
        </w:rPr>
        <w:t xml:space="preserve">A crash boundary that's flaky by nature makes "found the bug" a probabilistic statement</w:t>
      </w:r>
      <w:r>
        <w:rPr>
          <w:i w:val="false"/>
          <w:iCs w:val="false"/>
        </w:rPr>
        <w:t xml:space="preserve">, not a deterministic one, in a way the JSON target never was. parson's wall was exact to the input every time; tomlc99's crash depends on process-to-process stack layout. The pipeline handles this correctly (verify-before-report, minimizer declines to over-claim), but it means "at depth X" is not a fact about the bug — it's a fact about one run.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b/>
          <w:bCs/>
          <w:i w:val="false"/>
          <w:iCs w:val="false"/>
        </w:rPr>
        <w:t xml:space="preserve">Dedup over-splitting is now a demonstrated failure mode, not a hypothetical one.</w:t>
      </w:r>
      <w:r>
        <w:rPr>
          <w:i w:val="false"/>
          <w:iCs w:val="false"/>
        </w:rPr>
        <w:t xml:space="preserve"> The fix isn't implemented here — re-normalizing after the fact based on knowing the answer would be circular — but the honest fix for a future iteration would be a secondary grouping pass keyed on "sanitizer error class + whether the top frames are dominated by a single repeated function," which would collapse all four of these into one reported bug automatically.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b/>
          <w:bCs/>
          <w:i w:val="false"/>
          <w:iCs w:val="false"/>
        </w:rPr>
        <w:t xml:space="preserve">Cost was higher than JSON's</w:t>
      </w:r>
      <w:r>
        <w:rPr>
          <w:i w:val="false"/>
          <w:iCs w:val="false"/>
        </w:rPr>
        <w:t xml:space="preserve"> ($2.76 vs $0.86) — largely iteration 2's single $0.72 call, driven by a 157K-token input once the previous iteration's strategy code plus large first-seen crash inputs were included in the feedback prompt. A future version should truncate or summarize oversized </w:t>
      </w:r>
      <w:r>
        <w:rPr>
          <w:rFonts w:ascii="Consolas" w:cs="Consolas" w:eastAsia="Consolas" w:hAnsi="Consolas"/>
          <w:i w:val="false"/>
          <w:iCs w:val="false"/>
          <w:shd w:fill="F0F0F0" w:val="clear"/>
        </w:rPr>
        <w:t xml:space="preserve">first_input</w:t>
      </w:r>
      <w:r>
        <w:rPr>
          <w:i w:val="false"/>
          <w:iCs w:val="false"/>
        </w:rPr>
        <w:t xml:space="preserve"> values before they go back into context, rather than passing them through whole.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rPr>
      <w:rFonts w:ascii="Georgia" w:cs="Georgia" w:eastAsia="Georgia" w:hAnsi="Georgia"/>
      <w:b/>
      <w:bCs/>
      <w:sz w:val="30"/>
      <w:szCs w:val="30"/>
    </w:rPr>
  </w:style>
  <w:style w:type="paragraph" w:styleId="Heading2">
    <w:name w:val="Heading 2"/>
    <w:basedOn w:val="Normal"/>
    <w:next w:val="Normal"/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rPr>
      <w:rFonts w:ascii="Georgia" w:cs="Georgia" w:eastAsia="Georgia" w:hAnsi="Georgia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odc-o-nhq1ff5ahxpryi8" Type="http://schemas.openxmlformats.org/officeDocument/2006/relationships/hyperlink" Target="../README.md#targets" TargetMode="External"/><Relationship Id="rIdvlhvkuzr6tihlzgqobog1" Type="http://schemas.openxmlformats.org/officeDocument/2006/relationships/hyperlink" Target="https://github.com/cktan/tomlc99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2026-08-17T21:16:39.143Z</dcterms:created>
  <dcterms:modified xsi:type="dcterms:W3CDTF">2026-08-17T21:16:39.144Z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