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71B2A" w14:textId="77777777" w:rsidR="00DF3F50" w:rsidRDefault="00AB0A67">
      <w:pPr>
        <w:pStyle w:val="Title"/>
      </w:pPr>
      <w:r>
        <w:t>Final Project - Alzheimer’s Disease</w:t>
      </w:r>
    </w:p>
    <w:p w14:paraId="17471B2B" w14:textId="77777777" w:rsidR="00DF3F50" w:rsidRDefault="00AB0A67">
      <w:pPr>
        <w:pStyle w:val="Author"/>
      </w:pPr>
      <w:r>
        <w:t>Michael Paris</w:t>
      </w:r>
    </w:p>
    <w:p w14:paraId="17471B2C" w14:textId="77777777" w:rsidR="00DF3F50" w:rsidRDefault="00AB0A67">
      <w:pPr>
        <w:pStyle w:val="Date"/>
      </w:pPr>
      <w:r>
        <w:t>March 2, 2021</w:t>
      </w:r>
    </w:p>
    <w:p w14:paraId="17471B2D" w14:textId="77777777" w:rsidR="00DF3F50" w:rsidRDefault="00AB0A67">
      <w:pPr>
        <w:pStyle w:val="Heading1"/>
      </w:pPr>
      <w:bookmarkStart w:id="0" w:name="introduction"/>
      <w:r>
        <w:t>Introduction</w:t>
      </w:r>
    </w:p>
    <w:p w14:paraId="17471B2E" w14:textId="6BAE3C93" w:rsidR="00DF3F50" w:rsidRDefault="00AB0A67">
      <w:pPr>
        <w:pStyle w:val="FirstParagraph"/>
      </w:pPr>
      <w:r>
        <w:t xml:space="preserve">  Dementia is defined as a decline in mental ability severe enough to interfere with daily life. Alzheimer’s is a degenerative brain disease that is caused by complex brain changes following cell damage. It leads to dementia symptoms that gradually worsen </w:t>
      </w:r>
      <w:r>
        <w:t>over time.</w:t>
      </w:r>
      <w:r w:rsidR="00C878BF">
        <w:t xml:space="preserve"> </w:t>
      </w:r>
      <w:r>
        <w:t>(“Dementia Vs. Alzheimer’s Disease: What Is the Difference?” n.d.) Two of my grandparents died with several of the signs of dementia</w:t>
      </w:r>
      <w:r>
        <w:t xml:space="preserve"> but never had a diagnosis of Alzheimer’s disease.</w:t>
      </w:r>
    </w:p>
    <w:p w14:paraId="17471B2F" w14:textId="77777777" w:rsidR="00DF3F50" w:rsidRDefault="00AB0A67">
      <w:pPr>
        <w:pStyle w:val="BodyText"/>
      </w:pPr>
      <w:r>
        <w:t>  In this analysis, we’ll discuss several research questions a</w:t>
      </w:r>
      <w:r>
        <w:t>nd attempt to glean some incites from the data.</w:t>
      </w:r>
    </w:p>
    <w:p w14:paraId="17471B30" w14:textId="77777777" w:rsidR="00DF3F50" w:rsidRDefault="00AB0A67">
      <w:pPr>
        <w:pStyle w:val="Compact"/>
        <w:numPr>
          <w:ilvl w:val="0"/>
          <w:numId w:val="2"/>
        </w:numPr>
      </w:pPr>
      <w:r>
        <w:t>What are the main risk factors for developing this disease?</w:t>
      </w:r>
    </w:p>
    <w:p w14:paraId="17471B31" w14:textId="77777777" w:rsidR="00DF3F50" w:rsidRDefault="00AB0A67">
      <w:pPr>
        <w:pStyle w:val="Compact"/>
        <w:numPr>
          <w:ilvl w:val="0"/>
          <w:numId w:val="2"/>
        </w:numPr>
      </w:pPr>
      <w:r>
        <w:t>Are there any secondary risk factors?</w:t>
      </w:r>
    </w:p>
    <w:p w14:paraId="17471B32" w14:textId="77777777" w:rsidR="00DF3F50" w:rsidRDefault="00AB0A67">
      <w:pPr>
        <w:pStyle w:val="Compact"/>
        <w:numPr>
          <w:ilvl w:val="0"/>
          <w:numId w:val="2"/>
        </w:numPr>
      </w:pPr>
      <w:r>
        <w:t>Is Alzheimer’s disease becoming more common?</w:t>
      </w:r>
    </w:p>
    <w:p w14:paraId="17471B33" w14:textId="77777777" w:rsidR="00DF3F50" w:rsidRDefault="00AB0A67">
      <w:pPr>
        <w:pStyle w:val="Compact"/>
        <w:numPr>
          <w:ilvl w:val="0"/>
          <w:numId w:val="2"/>
        </w:numPr>
      </w:pPr>
      <w:r>
        <w:t>Is it possible to predict who might develop this disease?</w:t>
      </w:r>
    </w:p>
    <w:p w14:paraId="17471B34" w14:textId="195491D6" w:rsidR="00DF3F50" w:rsidRDefault="00AB0A67">
      <w:pPr>
        <w:pStyle w:val="FirstParagraph"/>
      </w:pPr>
      <w:r>
        <w:t>  To an</w:t>
      </w:r>
      <w:r>
        <w:t xml:space="preserve">swer these questions, we’ll perform an analysis of the data to determine </w:t>
      </w:r>
      <w:r w:rsidR="00C878BF">
        <w:t xml:space="preserve">the </w:t>
      </w:r>
      <w:r>
        <w:t xml:space="preserve">significant correlation between risk factors </w:t>
      </w:r>
      <w:r>
        <w:t>to determine which factors may be considered major versus minor. If the data is available, a similar approach will be taken to de</w:t>
      </w:r>
      <w:r>
        <w:t>termine if there is a correlation within families. To determine if different ethnicities are more or less at risk, analyzing positive cases as a percent of the total ethnic population will be reviewed.</w:t>
      </w:r>
    </w:p>
    <w:p w14:paraId="17471B35" w14:textId="77777777" w:rsidR="00DF3F50" w:rsidRDefault="00AB0A67">
      <w:pPr>
        <w:pStyle w:val="BodyText"/>
      </w:pPr>
      <w:r>
        <w:t>  To determine if the disease is becoming more common,</w:t>
      </w:r>
      <w:r>
        <w:t xml:space="preserve"> I plan to plot the positive diagnosis numbers against the general population over time to see if variables are increasing at similar rates or if they are not connected. With the information above, we may be able to show which groups are more at risk of de</w:t>
      </w:r>
      <w:r>
        <w:t>veloping the disease.</w:t>
      </w:r>
    </w:p>
    <w:p w14:paraId="17471B36" w14:textId="77777777" w:rsidR="00DF3F50" w:rsidRDefault="00AB0A67">
      <w:pPr>
        <w:pStyle w:val="Heading1"/>
      </w:pPr>
      <w:bookmarkStart w:id="1" w:name="datasets"/>
      <w:bookmarkEnd w:id="0"/>
      <w:r>
        <w:t>Datasets</w:t>
      </w:r>
    </w:p>
    <w:p w14:paraId="17471B37" w14:textId="77777777" w:rsidR="00DF3F50" w:rsidRDefault="00AB0A67">
      <w:pPr>
        <w:pStyle w:val="FirstParagraph"/>
      </w:pPr>
      <w:r>
        <w:t>  The datasets we will analyze are listed below:</w:t>
      </w:r>
    </w:p>
    <w:p w14:paraId="17471B38" w14:textId="77777777" w:rsidR="00DF3F50" w:rsidRDefault="00AB0A67">
      <w:pPr>
        <w:numPr>
          <w:ilvl w:val="0"/>
          <w:numId w:val="3"/>
        </w:numPr>
      </w:pPr>
      <w:r>
        <w:t xml:space="preserve">Weekly counts of death by jurisdiction and cause of death ** Center for Disease Control ** </w:t>
      </w:r>
      <w:hyperlink r:id="rId7">
        <w:r>
          <w:rPr>
            <w:rStyle w:val="Hyperlink"/>
          </w:rPr>
          <w:t>https://healthdata.gov/dataset/weekly-counts-death-jurisdiction-and-cause-death</w:t>
        </w:r>
      </w:hyperlink>
      <w:r>
        <w:t xml:space="preserve"> ** Updated February 17, 2021 ** 334K records, 15 columns</w:t>
      </w:r>
    </w:p>
    <w:p w14:paraId="17471B39" w14:textId="77777777" w:rsidR="00DF3F50" w:rsidRDefault="00AB0A67">
      <w:pPr>
        <w:numPr>
          <w:ilvl w:val="0"/>
          <w:numId w:val="3"/>
        </w:numPr>
      </w:pPr>
      <w:r>
        <w:t>Population, Population Change, and Estimated Components of Population Change: April 1, 2010 to July 1, 20</w:t>
      </w:r>
      <w:r>
        <w:t xml:space="preserve">19 (NST-EST2019-alldata) ** United States Census Bureau </w:t>
      </w:r>
      <w:r>
        <w:lastRenderedPageBreak/>
        <w:t xml:space="preserve">** </w:t>
      </w:r>
      <w:hyperlink r:id="rId8">
        <w:r>
          <w:rPr>
            <w:rStyle w:val="Hyperlink"/>
          </w:rPr>
          <w:t>https://www2.census.gov/programs-surveys/popest/datasets/2010-2019/nati</w:t>
        </w:r>
        <w:r>
          <w:rPr>
            <w:rStyle w:val="Hyperlink"/>
          </w:rPr>
          <w:t>onal/totals/nst-est2019-alldata.csv</w:t>
        </w:r>
      </w:hyperlink>
    </w:p>
    <w:p w14:paraId="17471B3A" w14:textId="77777777" w:rsidR="00DF3F50" w:rsidRDefault="00AB0A67">
      <w:pPr>
        <w:numPr>
          <w:ilvl w:val="0"/>
          <w:numId w:val="3"/>
        </w:numPr>
      </w:pPr>
      <w:r>
        <w:t xml:space="preserve">ACS Demographic and Housing Estimates ** United States Census Bureau ** </w:t>
      </w:r>
      <w:hyperlink r:id="rId9">
        <w:r>
          <w:rPr>
            <w:rStyle w:val="Hyperlink"/>
          </w:rPr>
          <w:t>https://data.census.gov/cedsci/table?q</w:t>
        </w:r>
        <w:r>
          <w:rPr>
            <w:rStyle w:val="Hyperlink"/>
          </w:rPr>
          <w:t>=demographics&amp;tid=ACSDP1Y2019.DP05&amp;hidePreview=false</w:t>
        </w:r>
      </w:hyperlink>
    </w:p>
    <w:p w14:paraId="17471B3B" w14:textId="77777777" w:rsidR="00DF3F50" w:rsidRDefault="00AB0A67">
      <w:pPr>
        <w:numPr>
          <w:ilvl w:val="0"/>
          <w:numId w:val="3"/>
        </w:numPr>
      </w:pPr>
      <w:r>
        <w:t xml:space="preserve">Alzheimer’s Disease and Healthy Aging Data ** Center for Disease Control ** </w:t>
      </w:r>
      <w:hyperlink r:id="rId10">
        <w:r>
          <w:rPr>
            <w:rStyle w:val="Hyperlink"/>
          </w:rPr>
          <w:t>https://healthdata.gov/dataset/alzh</w:t>
        </w:r>
        <w:r>
          <w:rPr>
            <w:rStyle w:val="Hyperlink"/>
          </w:rPr>
          <w:t>eimers-disease-and-healthy-aging-data</w:t>
        </w:r>
      </w:hyperlink>
      <w:r>
        <w:t xml:space="preserve"> ** Updated January 20, 2021 ** 144k records, 39 columns</w:t>
      </w:r>
    </w:p>
    <w:p w14:paraId="17471B3C" w14:textId="77777777" w:rsidR="00DF3F50" w:rsidRDefault="00AB0A67">
      <w:pPr>
        <w:numPr>
          <w:ilvl w:val="0"/>
          <w:numId w:val="3"/>
        </w:numPr>
      </w:pPr>
      <w:r>
        <w:t xml:space="preserve">Oasis MRI Demographics Data ** Oasis ** </w:t>
      </w:r>
      <w:hyperlink r:id="rId11">
        <w:r>
          <w:rPr>
            <w:rStyle w:val="Hyperlink"/>
          </w:rPr>
          <w:t>https://www.oasis-brains.org/</w:t>
        </w:r>
      </w:hyperlink>
    </w:p>
    <w:p w14:paraId="17471B3D" w14:textId="77777777" w:rsidR="00DF3F50" w:rsidRDefault="00AB0A67">
      <w:pPr>
        <w:pStyle w:val="Heading1"/>
      </w:pPr>
      <w:bookmarkStart w:id="2" w:name="data-cleanup"/>
      <w:bookmarkEnd w:id="1"/>
      <w:r>
        <w:t>Data Cleanup</w:t>
      </w:r>
    </w:p>
    <w:p w14:paraId="17471B3E" w14:textId="350C5323" w:rsidR="00DF3F50" w:rsidRDefault="00AB0A67">
      <w:pPr>
        <w:pStyle w:val="FirstParagraph"/>
      </w:pPr>
      <w:r>
        <w:t xml:space="preserve">For the weekly count of death </w:t>
      </w:r>
      <w:r>
        <w:t xml:space="preserve">by jurisdiction and cause of death, we have performed several operations on the dataset. </w:t>
      </w:r>
      <w:r w:rsidR="00C878BF">
        <w:t>In t</w:t>
      </w:r>
      <w:r>
        <w:t>he first step in the cleanup</w:t>
      </w:r>
      <w:r w:rsidR="00C878BF">
        <w:t>,</w:t>
      </w:r>
      <w:r>
        <w:t xml:space="preserve"> we removed rows that contained estimated deaths for a specific </w:t>
      </w:r>
      <w:r>
        <w:t>period while keeping the rows of actual death data. In step two, we c</w:t>
      </w:r>
      <w:r>
        <w:t>ombined weekly data into a single row representing each year.</w:t>
      </w:r>
    </w:p>
    <w:tbl>
      <w:tblPr>
        <w:tblStyle w:val="Table"/>
        <w:tblW w:w="0" w:type="pct"/>
        <w:tblLook w:val="0020" w:firstRow="1" w:lastRow="0" w:firstColumn="0" w:lastColumn="0" w:noHBand="0" w:noVBand="0"/>
      </w:tblPr>
      <w:tblGrid>
        <w:gridCol w:w="482"/>
        <w:gridCol w:w="748"/>
        <w:gridCol w:w="2982"/>
        <w:gridCol w:w="3080"/>
        <w:gridCol w:w="2068"/>
      </w:tblGrid>
      <w:tr w:rsidR="00DF3F50" w14:paraId="17471B44" w14:textId="77777777">
        <w:tc>
          <w:tcPr>
            <w:tcW w:w="0" w:type="auto"/>
            <w:tcBorders>
              <w:bottom w:val="single" w:sz="0" w:space="0" w:color="auto"/>
            </w:tcBorders>
            <w:vAlign w:val="bottom"/>
          </w:tcPr>
          <w:p w14:paraId="17471B3F" w14:textId="77777777" w:rsidR="00DF3F50" w:rsidRDefault="00DF3F50"/>
        </w:tc>
        <w:tc>
          <w:tcPr>
            <w:tcW w:w="0" w:type="auto"/>
            <w:tcBorders>
              <w:bottom w:val="single" w:sz="0" w:space="0" w:color="auto"/>
            </w:tcBorders>
            <w:vAlign w:val="bottom"/>
          </w:tcPr>
          <w:p w14:paraId="17471B40" w14:textId="77777777" w:rsidR="00DF3F50" w:rsidRDefault="00AB0A67">
            <w:pPr>
              <w:pStyle w:val="Compact"/>
              <w:jc w:val="right"/>
            </w:pPr>
            <w:r>
              <w:t>Year</w:t>
            </w:r>
          </w:p>
        </w:tc>
        <w:tc>
          <w:tcPr>
            <w:tcW w:w="0" w:type="auto"/>
            <w:tcBorders>
              <w:bottom w:val="single" w:sz="0" w:space="0" w:color="auto"/>
            </w:tcBorders>
            <w:vAlign w:val="bottom"/>
          </w:tcPr>
          <w:p w14:paraId="17471B41" w14:textId="77777777" w:rsidR="00DF3F50" w:rsidRDefault="00AB0A67">
            <w:pPr>
              <w:pStyle w:val="Compact"/>
            </w:pPr>
            <w:r>
              <w:t>Cause.Group</w:t>
            </w:r>
          </w:p>
        </w:tc>
        <w:tc>
          <w:tcPr>
            <w:tcW w:w="0" w:type="auto"/>
            <w:tcBorders>
              <w:bottom w:val="single" w:sz="0" w:space="0" w:color="auto"/>
            </w:tcBorders>
            <w:vAlign w:val="bottom"/>
          </w:tcPr>
          <w:p w14:paraId="17471B42" w14:textId="77777777" w:rsidR="00DF3F50" w:rsidRDefault="00AB0A67">
            <w:pPr>
              <w:pStyle w:val="Compact"/>
            </w:pPr>
            <w:r>
              <w:t>Cause.Subgroup</w:t>
            </w:r>
          </w:p>
        </w:tc>
        <w:tc>
          <w:tcPr>
            <w:tcW w:w="0" w:type="auto"/>
            <w:tcBorders>
              <w:bottom w:val="single" w:sz="0" w:space="0" w:color="auto"/>
            </w:tcBorders>
            <w:vAlign w:val="bottom"/>
          </w:tcPr>
          <w:p w14:paraId="17471B43" w14:textId="77777777" w:rsidR="00DF3F50" w:rsidRDefault="00AB0A67">
            <w:pPr>
              <w:pStyle w:val="Compact"/>
              <w:jc w:val="right"/>
            </w:pPr>
            <w:r>
              <w:t>Number.of.Deaths</w:t>
            </w:r>
          </w:p>
        </w:tc>
      </w:tr>
      <w:tr w:rsidR="00DF3F50" w14:paraId="17471B4A" w14:textId="77777777">
        <w:tc>
          <w:tcPr>
            <w:tcW w:w="0" w:type="auto"/>
          </w:tcPr>
          <w:p w14:paraId="17471B45" w14:textId="77777777" w:rsidR="00DF3F50" w:rsidRDefault="00AB0A67">
            <w:pPr>
              <w:pStyle w:val="Compact"/>
            </w:pPr>
            <w:r>
              <w:t>1</w:t>
            </w:r>
          </w:p>
        </w:tc>
        <w:tc>
          <w:tcPr>
            <w:tcW w:w="0" w:type="auto"/>
          </w:tcPr>
          <w:p w14:paraId="17471B46" w14:textId="77777777" w:rsidR="00DF3F50" w:rsidRDefault="00AB0A67">
            <w:pPr>
              <w:pStyle w:val="Compact"/>
              <w:jc w:val="right"/>
            </w:pPr>
            <w:r>
              <w:t>2015</w:t>
            </w:r>
          </w:p>
        </w:tc>
        <w:tc>
          <w:tcPr>
            <w:tcW w:w="0" w:type="auto"/>
          </w:tcPr>
          <w:p w14:paraId="17471B47" w14:textId="77777777" w:rsidR="00DF3F50" w:rsidRDefault="00AB0A67">
            <w:pPr>
              <w:pStyle w:val="Compact"/>
            </w:pPr>
            <w:r>
              <w:t>Alzheimer disease and dementia</w:t>
            </w:r>
          </w:p>
        </w:tc>
        <w:tc>
          <w:tcPr>
            <w:tcW w:w="0" w:type="auto"/>
          </w:tcPr>
          <w:p w14:paraId="17471B48" w14:textId="77777777" w:rsidR="00DF3F50" w:rsidRDefault="00AB0A67">
            <w:pPr>
              <w:pStyle w:val="Compact"/>
            </w:pPr>
            <w:r>
              <w:t>Alzheimer disease and dementia</w:t>
            </w:r>
          </w:p>
        </w:tc>
        <w:tc>
          <w:tcPr>
            <w:tcW w:w="0" w:type="auto"/>
          </w:tcPr>
          <w:p w14:paraId="17471B49" w14:textId="77777777" w:rsidR="00DF3F50" w:rsidRDefault="00AB0A67">
            <w:pPr>
              <w:pStyle w:val="Compact"/>
              <w:jc w:val="right"/>
            </w:pPr>
            <w:r>
              <w:t>489139</w:t>
            </w:r>
          </w:p>
        </w:tc>
      </w:tr>
      <w:tr w:rsidR="00DF3F50" w14:paraId="17471B50" w14:textId="77777777">
        <w:tc>
          <w:tcPr>
            <w:tcW w:w="0" w:type="auto"/>
          </w:tcPr>
          <w:p w14:paraId="17471B4B" w14:textId="77777777" w:rsidR="00DF3F50" w:rsidRDefault="00AB0A67">
            <w:pPr>
              <w:pStyle w:val="Compact"/>
            </w:pPr>
            <w:r>
              <w:t>14</w:t>
            </w:r>
          </w:p>
        </w:tc>
        <w:tc>
          <w:tcPr>
            <w:tcW w:w="0" w:type="auto"/>
          </w:tcPr>
          <w:p w14:paraId="17471B4C" w14:textId="77777777" w:rsidR="00DF3F50" w:rsidRDefault="00AB0A67">
            <w:pPr>
              <w:pStyle w:val="Compact"/>
              <w:jc w:val="right"/>
            </w:pPr>
            <w:r>
              <w:t>2016</w:t>
            </w:r>
          </w:p>
        </w:tc>
        <w:tc>
          <w:tcPr>
            <w:tcW w:w="0" w:type="auto"/>
          </w:tcPr>
          <w:p w14:paraId="17471B4D" w14:textId="77777777" w:rsidR="00DF3F50" w:rsidRDefault="00AB0A67">
            <w:pPr>
              <w:pStyle w:val="Compact"/>
            </w:pPr>
            <w:r>
              <w:t>Alzheimer disease and dementia</w:t>
            </w:r>
          </w:p>
        </w:tc>
        <w:tc>
          <w:tcPr>
            <w:tcW w:w="0" w:type="auto"/>
          </w:tcPr>
          <w:p w14:paraId="17471B4E" w14:textId="77777777" w:rsidR="00DF3F50" w:rsidRDefault="00AB0A67">
            <w:pPr>
              <w:pStyle w:val="Compact"/>
            </w:pPr>
            <w:r>
              <w:t>Alzheimer disease and dementia</w:t>
            </w:r>
          </w:p>
        </w:tc>
        <w:tc>
          <w:tcPr>
            <w:tcW w:w="0" w:type="auto"/>
          </w:tcPr>
          <w:p w14:paraId="17471B4F" w14:textId="77777777" w:rsidR="00DF3F50" w:rsidRDefault="00AB0A67">
            <w:pPr>
              <w:pStyle w:val="Compact"/>
              <w:jc w:val="right"/>
            </w:pPr>
            <w:r>
              <w:t>497457</w:t>
            </w:r>
          </w:p>
        </w:tc>
      </w:tr>
      <w:tr w:rsidR="00DF3F50" w14:paraId="17471B56" w14:textId="77777777">
        <w:tc>
          <w:tcPr>
            <w:tcW w:w="0" w:type="auto"/>
          </w:tcPr>
          <w:p w14:paraId="17471B51" w14:textId="77777777" w:rsidR="00DF3F50" w:rsidRDefault="00AB0A67">
            <w:pPr>
              <w:pStyle w:val="Compact"/>
            </w:pPr>
            <w:r>
              <w:t>27</w:t>
            </w:r>
          </w:p>
        </w:tc>
        <w:tc>
          <w:tcPr>
            <w:tcW w:w="0" w:type="auto"/>
          </w:tcPr>
          <w:p w14:paraId="17471B52" w14:textId="77777777" w:rsidR="00DF3F50" w:rsidRDefault="00AB0A67">
            <w:pPr>
              <w:pStyle w:val="Compact"/>
              <w:jc w:val="right"/>
            </w:pPr>
            <w:r>
              <w:t>2017</w:t>
            </w:r>
          </w:p>
        </w:tc>
        <w:tc>
          <w:tcPr>
            <w:tcW w:w="0" w:type="auto"/>
          </w:tcPr>
          <w:p w14:paraId="17471B53" w14:textId="77777777" w:rsidR="00DF3F50" w:rsidRDefault="00AB0A67">
            <w:pPr>
              <w:pStyle w:val="Compact"/>
            </w:pPr>
            <w:r>
              <w:t>Alzheimer disease and dementia</w:t>
            </w:r>
          </w:p>
        </w:tc>
        <w:tc>
          <w:tcPr>
            <w:tcW w:w="0" w:type="auto"/>
          </w:tcPr>
          <w:p w14:paraId="17471B54" w14:textId="77777777" w:rsidR="00DF3F50" w:rsidRDefault="00AB0A67">
            <w:pPr>
              <w:pStyle w:val="Compact"/>
            </w:pPr>
            <w:r>
              <w:t>Alzheimer disease and dementia</w:t>
            </w:r>
          </w:p>
        </w:tc>
        <w:tc>
          <w:tcPr>
            <w:tcW w:w="0" w:type="auto"/>
          </w:tcPr>
          <w:p w14:paraId="17471B55" w14:textId="77777777" w:rsidR="00DF3F50" w:rsidRDefault="00AB0A67">
            <w:pPr>
              <w:pStyle w:val="Compact"/>
              <w:jc w:val="right"/>
            </w:pPr>
            <w:r>
              <w:t>523662</w:t>
            </w:r>
          </w:p>
        </w:tc>
      </w:tr>
      <w:tr w:rsidR="00DF3F50" w14:paraId="17471B5C" w14:textId="77777777">
        <w:tc>
          <w:tcPr>
            <w:tcW w:w="0" w:type="auto"/>
          </w:tcPr>
          <w:p w14:paraId="17471B57" w14:textId="77777777" w:rsidR="00DF3F50" w:rsidRDefault="00AB0A67">
            <w:pPr>
              <w:pStyle w:val="Compact"/>
            </w:pPr>
            <w:r>
              <w:t>40</w:t>
            </w:r>
          </w:p>
        </w:tc>
        <w:tc>
          <w:tcPr>
            <w:tcW w:w="0" w:type="auto"/>
          </w:tcPr>
          <w:p w14:paraId="17471B58" w14:textId="77777777" w:rsidR="00DF3F50" w:rsidRDefault="00AB0A67">
            <w:pPr>
              <w:pStyle w:val="Compact"/>
              <w:jc w:val="right"/>
            </w:pPr>
            <w:r>
              <w:t>2018</w:t>
            </w:r>
          </w:p>
        </w:tc>
        <w:tc>
          <w:tcPr>
            <w:tcW w:w="0" w:type="auto"/>
          </w:tcPr>
          <w:p w14:paraId="17471B59" w14:textId="77777777" w:rsidR="00DF3F50" w:rsidRDefault="00AB0A67">
            <w:pPr>
              <w:pStyle w:val="Compact"/>
            </w:pPr>
            <w:r>
              <w:t>Alzheimer disease and dementia</w:t>
            </w:r>
          </w:p>
        </w:tc>
        <w:tc>
          <w:tcPr>
            <w:tcW w:w="0" w:type="auto"/>
          </w:tcPr>
          <w:p w14:paraId="17471B5A" w14:textId="77777777" w:rsidR="00DF3F50" w:rsidRDefault="00AB0A67">
            <w:pPr>
              <w:pStyle w:val="Compact"/>
            </w:pPr>
            <w:r>
              <w:t>Alzheimer disease and dementia</w:t>
            </w:r>
          </w:p>
        </w:tc>
        <w:tc>
          <w:tcPr>
            <w:tcW w:w="0" w:type="auto"/>
          </w:tcPr>
          <w:p w14:paraId="17471B5B" w14:textId="77777777" w:rsidR="00DF3F50" w:rsidRDefault="00AB0A67">
            <w:pPr>
              <w:pStyle w:val="Compact"/>
              <w:jc w:val="right"/>
            </w:pPr>
            <w:r>
              <w:t>533988</w:t>
            </w:r>
          </w:p>
        </w:tc>
      </w:tr>
      <w:tr w:rsidR="00DF3F50" w14:paraId="17471B62" w14:textId="77777777">
        <w:tc>
          <w:tcPr>
            <w:tcW w:w="0" w:type="auto"/>
          </w:tcPr>
          <w:p w14:paraId="17471B5D" w14:textId="77777777" w:rsidR="00DF3F50" w:rsidRDefault="00AB0A67">
            <w:pPr>
              <w:pStyle w:val="Compact"/>
            </w:pPr>
            <w:r>
              <w:t>53</w:t>
            </w:r>
          </w:p>
        </w:tc>
        <w:tc>
          <w:tcPr>
            <w:tcW w:w="0" w:type="auto"/>
          </w:tcPr>
          <w:p w14:paraId="17471B5E" w14:textId="77777777" w:rsidR="00DF3F50" w:rsidRDefault="00AB0A67">
            <w:pPr>
              <w:pStyle w:val="Compact"/>
              <w:jc w:val="right"/>
            </w:pPr>
            <w:r>
              <w:t>2019</w:t>
            </w:r>
          </w:p>
        </w:tc>
        <w:tc>
          <w:tcPr>
            <w:tcW w:w="0" w:type="auto"/>
          </w:tcPr>
          <w:p w14:paraId="17471B5F" w14:textId="77777777" w:rsidR="00DF3F50" w:rsidRDefault="00AB0A67">
            <w:pPr>
              <w:pStyle w:val="Compact"/>
            </w:pPr>
            <w:r>
              <w:t>Alzheimer disease and dementia</w:t>
            </w:r>
          </w:p>
        </w:tc>
        <w:tc>
          <w:tcPr>
            <w:tcW w:w="0" w:type="auto"/>
          </w:tcPr>
          <w:p w14:paraId="17471B60" w14:textId="77777777" w:rsidR="00DF3F50" w:rsidRDefault="00AB0A67">
            <w:pPr>
              <w:pStyle w:val="Compact"/>
            </w:pPr>
            <w:r>
              <w:t>Alzheimer disease and dementia</w:t>
            </w:r>
          </w:p>
        </w:tc>
        <w:tc>
          <w:tcPr>
            <w:tcW w:w="0" w:type="auto"/>
          </w:tcPr>
          <w:p w14:paraId="17471B61" w14:textId="77777777" w:rsidR="00DF3F50" w:rsidRDefault="00AB0A67">
            <w:pPr>
              <w:pStyle w:val="Compact"/>
              <w:jc w:val="right"/>
            </w:pPr>
            <w:r>
              <w:t>543350</w:t>
            </w:r>
          </w:p>
        </w:tc>
      </w:tr>
      <w:tr w:rsidR="00DF3F50" w14:paraId="17471B68" w14:textId="77777777">
        <w:tc>
          <w:tcPr>
            <w:tcW w:w="0" w:type="auto"/>
          </w:tcPr>
          <w:p w14:paraId="17471B63" w14:textId="77777777" w:rsidR="00DF3F50" w:rsidRDefault="00AB0A67">
            <w:pPr>
              <w:pStyle w:val="Compact"/>
            </w:pPr>
            <w:r>
              <w:t>66</w:t>
            </w:r>
          </w:p>
        </w:tc>
        <w:tc>
          <w:tcPr>
            <w:tcW w:w="0" w:type="auto"/>
          </w:tcPr>
          <w:p w14:paraId="17471B64" w14:textId="77777777" w:rsidR="00DF3F50" w:rsidRDefault="00AB0A67">
            <w:pPr>
              <w:pStyle w:val="Compact"/>
              <w:jc w:val="right"/>
            </w:pPr>
            <w:r>
              <w:t>2020</w:t>
            </w:r>
          </w:p>
        </w:tc>
        <w:tc>
          <w:tcPr>
            <w:tcW w:w="0" w:type="auto"/>
          </w:tcPr>
          <w:p w14:paraId="17471B65" w14:textId="77777777" w:rsidR="00DF3F50" w:rsidRDefault="00AB0A67">
            <w:pPr>
              <w:pStyle w:val="Compact"/>
            </w:pPr>
            <w:r>
              <w:t>Alzheimer disease and dementia</w:t>
            </w:r>
          </w:p>
        </w:tc>
        <w:tc>
          <w:tcPr>
            <w:tcW w:w="0" w:type="auto"/>
          </w:tcPr>
          <w:p w14:paraId="17471B66" w14:textId="77777777" w:rsidR="00DF3F50" w:rsidRDefault="00AB0A67">
            <w:pPr>
              <w:pStyle w:val="Compact"/>
            </w:pPr>
            <w:r>
              <w:t>Alzheimer disease and dementia</w:t>
            </w:r>
          </w:p>
        </w:tc>
        <w:tc>
          <w:tcPr>
            <w:tcW w:w="0" w:type="auto"/>
          </w:tcPr>
          <w:p w14:paraId="17471B67" w14:textId="77777777" w:rsidR="00DF3F50" w:rsidRDefault="00AB0A67">
            <w:pPr>
              <w:pStyle w:val="Compact"/>
              <w:jc w:val="right"/>
            </w:pPr>
            <w:r>
              <w:t>613544</w:t>
            </w:r>
          </w:p>
        </w:tc>
      </w:tr>
    </w:tbl>
    <w:p w14:paraId="17471B69" w14:textId="34DE409B" w:rsidR="00DF3F50" w:rsidRDefault="00AB0A67">
      <w:pPr>
        <w:pStyle w:val="BodyText"/>
      </w:pPr>
      <w:r>
        <w:t xml:space="preserve">For the population dataset, we reduced the number of columns to match the same years for the death data. Years 2015 through 2019. We removed data for </w:t>
      </w:r>
      <w:r w:rsidR="00C878BF">
        <w:t xml:space="preserve">the </w:t>
      </w:r>
      <w:r>
        <w:t>year 2020 as it was only a partial year’s worth of data.</w:t>
      </w:r>
    </w:p>
    <w:tbl>
      <w:tblPr>
        <w:tblStyle w:val="Table"/>
        <w:tblW w:w="0" w:type="pct"/>
        <w:tblLook w:val="0020" w:firstRow="1" w:lastRow="0" w:firstColumn="0" w:lastColumn="0" w:noHBand="0" w:noVBand="0"/>
      </w:tblPr>
      <w:tblGrid>
        <w:gridCol w:w="748"/>
        <w:gridCol w:w="1413"/>
      </w:tblGrid>
      <w:tr w:rsidR="00DF3F50" w14:paraId="17471B6C" w14:textId="77777777">
        <w:tc>
          <w:tcPr>
            <w:tcW w:w="0" w:type="auto"/>
            <w:tcBorders>
              <w:bottom w:val="single" w:sz="0" w:space="0" w:color="auto"/>
            </w:tcBorders>
            <w:vAlign w:val="bottom"/>
          </w:tcPr>
          <w:p w14:paraId="17471B6A" w14:textId="77777777" w:rsidR="00DF3F50" w:rsidRDefault="00AB0A67">
            <w:pPr>
              <w:pStyle w:val="Compact"/>
              <w:jc w:val="right"/>
            </w:pPr>
            <w:r>
              <w:t>Year</w:t>
            </w:r>
          </w:p>
        </w:tc>
        <w:tc>
          <w:tcPr>
            <w:tcW w:w="0" w:type="auto"/>
            <w:tcBorders>
              <w:bottom w:val="single" w:sz="0" w:space="0" w:color="auto"/>
            </w:tcBorders>
            <w:vAlign w:val="bottom"/>
          </w:tcPr>
          <w:p w14:paraId="17471B6B" w14:textId="77777777" w:rsidR="00DF3F50" w:rsidRDefault="00AB0A67">
            <w:pPr>
              <w:pStyle w:val="Compact"/>
              <w:jc w:val="right"/>
            </w:pPr>
            <w:r>
              <w:t>Population</w:t>
            </w:r>
          </w:p>
        </w:tc>
      </w:tr>
      <w:tr w:rsidR="00DF3F50" w14:paraId="17471B6F" w14:textId="77777777">
        <w:tc>
          <w:tcPr>
            <w:tcW w:w="0" w:type="auto"/>
          </w:tcPr>
          <w:p w14:paraId="17471B6D" w14:textId="77777777" w:rsidR="00DF3F50" w:rsidRDefault="00AB0A67">
            <w:pPr>
              <w:pStyle w:val="Compact"/>
              <w:jc w:val="right"/>
            </w:pPr>
            <w:r>
              <w:t>2015</w:t>
            </w:r>
          </w:p>
        </w:tc>
        <w:tc>
          <w:tcPr>
            <w:tcW w:w="0" w:type="auto"/>
          </w:tcPr>
          <w:p w14:paraId="17471B6E" w14:textId="77777777" w:rsidR="00DF3F50" w:rsidRDefault="00AB0A67">
            <w:pPr>
              <w:pStyle w:val="Compact"/>
              <w:jc w:val="right"/>
            </w:pPr>
            <w:r>
              <w:t>320635163</w:t>
            </w:r>
          </w:p>
        </w:tc>
      </w:tr>
      <w:tr w:rsidR="00DF3F50" w14:paraId="17471B72" w14:textId="77777777">
        <w:tc>
          <w:tcPr>
            <w:tcW w:w="0" w:type="auto"/>
          </w:tcPr>
          <w:p w14:paraId="17471B70" w14:textId="77777777" w:rsidR="00DF3F50" w:rsidRDefault="00AB0A67">
            <w:pPr>
              <w:pStyle w:val="Compact"/>
              <w:jc w:val="right"/>
            </w:pPr>
            <w:r>
              <w:t>2016</w:t>
            </w:r>
          </w:p>
        </w:tc>
        <w:tc>
          <w:tcPr>
            <w:tcW w:w="0" w:type="auto"/>
          </w:tcPr>
          <w:p w14:paraId="17471B71" w14:textId="77777777" w:rsidR="00DF3F50" w:rsidRDefault="00AB0A67">
            <w:pPr>
              <w:pStyle w:val="Compact"/>
              <w:jc w:val="right"/>
            </w:pPr>
            <w:r>
              <w:t>322941311</w:t>
            </w:r>
          </w:p>
        </w:tc>
      </w:tr>
      <w:tr w:rsidR="00DF3F50" w14:paraId="17471B75" w14:textId="77777777">
        <w:tc>
          <w:tcPr>
            <w:tcW w:w="0" w:type="auto"/>
          </w:tcPr>
          <w:p w14:paraId="17471B73" w14:textId="77777777" w:rsidR="00DF3F50" w:rsidRDefault="00AB0A67">
            <w:pPr>
              <w:pStyle w:val="Compact"/>
              <w:jc w:val="right"/>
            </w:pPr>
            <w:r>
              <w:t>2017</w:t>
            </w:r>
          </w:p>
        </w:tc>
        <w:tc>
          <w:tcPr>
            <w:tcW w:w="0" w:type="auto"/>
          </w:tcPr>
          <w:p w14:paraId="17471B74" w14:textId="77777777" w:rsidR="00DF3F50" w:rsidRDefault="00AB0A67">
            <w:pPr>
              <w:pStyle w:val="Compact"/>
              <w:jc w:val="right"/>
            </w:pPr>
            <w:r>
              <w:t>324985539</w:t>
            </w:r>
          </w:p>
        </w:tc>
      </w:tr>
      <w:tr w:rsidR="00DF3F50" w14:paraId="17471B78" w14:textId="77777777">
        <w:tc>
          <w:tcPr>
            <w:tcW w:w="0" w:type="auto"/>
          </w:tcPr>
          <w:p w14:paraId="17471B76" w14:textId="77777777" w:rsidR="00DF3F50" w:rsidRDefault="00AB0A67">
            <w:pPr>
              <w:pStyle w:val="Compact"/>
              <w:jc w:val="right"/>
            </w:pPr>
            <w:r>
              <w:t>2018</w:t>
            </w:r>
          </w:p>
        </w:tc>
        <w:tc>
          <w:tcPr>
            <w:tcW w:w="0" w:type="auto"/>
          </w:tcPr>
          <w:p w14:paraId="17471B77" w14:textId="77777777" w:rsidR="00DF3F50" w:rsidRDefault="00AB0A67">
            <w:pPr>
              <w:pStyle w:val="Compact"/>
              <w:jc w:val="right"/>
            </w:pPr>
            <w:r>
              <w:t>326687501</w:t>
            </w:r>
          </w:p>
        </w:tc>
      </w:tr>
      <w:tr w:rsidR="00DF3F50" w14:paraId="17471B7B" w14:textId="77777777">
        <w:tc>
          <w:tcPr>
            <w:tcW w:w="0" w:type="auto"/>
          </w:tcPr>
          <w:p w14:paraId="17471B79" w14:textId="77777777" w:rsidR="00DF3F50" w:rsidRDefault="00AB0A67">
            <w:pPr>
              <w:pStyle w:val="Compact"/>
              <w:jc w:val="right"/>
            </w:pPr>
            <w:r>
              <w:lastRenderedPageBreak/>
              <w:t>2019</w:t>
            </w:r>
          </w:p>
        </w:tc>
        <w:tc>
          <w:tcPr>
            <w:tcW w:w="0" w:type="auto"/>
          </w:tcPr>
          <w:p w14:paraId="17471B7A" w14:textId="77777777" w:rsidR="00DF3F50" w:rsidRDefault="00AB0A67">
            <w:pPr>
              <w:pStyle w:val="Compact"/>
              <w:jc w:val="right"/>
            </w:pPr>
            <w:r>
              <w:t>328239523</w:t>
            </w:r>
          </w:p>
        </w:tc>
      </w:tr>
      <w:tr w:rsidR="00DF3F50" w14:paraId="17471B7E" w14:textId="77777777">
        <w:tc>
          <w:tcPr>
            <w:tcW w:w="0" w:type="auto"/>
          </w:tcPr>
          <w:p w14:paraId="17471B7C" w14:textId="77777777" w:rsidR="00DF3F50" w:rsidRDefault="00AB0A67">
            <w:pPr>
              <w:pStyle w:val="Compact"/>
              <w:jc w:val="right"/>
            </w:pPr>
            <w:r>
              <w:t>2020</w:t>
            </w:r>
          </w:p>
        </w:tc>
        <w:tc>
          <w:tcPr>
            <w:tcW w:w="0" w:type="auto"/>
          </w:tcPr>
          <w:p w14:paraId="17471B7D" w14:textId="77777777" w:rsidR="00DF3F50" w:rsidRDefault="00AB0A67">
            <w:pPr>
              <w:pStyle w:val="Compact"/>
              <w:jc w:val="right"/>
            </w:pPr>
            <w:r>
              <w:t>331002651</w:t>
            </w:r>
          </w:p>
        </w:tc>
      </w:tr>
    </w:tbl>
    <w:p w14:paraId="17471B7F" w14:textId="1AE41ACC" w:rsidR="00DF3F50" w:rsidRDefault="00AB0A67">
      <w:pPr>
        <w:pStyle w:val="BodyText"/>
      </w:pPr>
      <w:r>
        <w:t>For the Oasis data, several of the columns needed to be changed from character over to factors including columns such as Male/Female and Group. Columns that were not pertinent to the an</w:t>
      </w:r>
      <w:r w:rsidR="00C878BF">
        <w:t>a</w:t>
      </w:r>
      <w:r>
        <w:t xml:space="preserve">lysis were also removed. These columns included hand, subject.id, and </w:t>
      </w:r>
      <w:r>
        <w:t>MRI.Id. The column hand was removed as all of the patients in the dataset were right</w:t>
      </w:r>
      <w:r w:rsidR="00C878BF">
        <w:t>-</w:t>
      </w:r>
      <w:r>
        <w:t>handed.</w:t>
      </w:r>
    </w:p>
    <w:tbl>
      <w:tblPr>
        <w:tblStyle w:val="Table"/>
        <w:tblW w:w="0" w:type="pct"/>
        <w:tblLook w:val="0020" w:firstRow="1" w:lastRow="0" w:firstColumn="0" w:lastColumn="0" w:noHBand="0" w:noVBand="0"/>
      </w:tblPr>
      <w:tblGrid>
        <w:gridCol w:w="966"/>
        <w:gridCol w:w="1325"/>
        <w:gridCol w:w="1142"/>
        <w:gridCol w:w="510"/>
        <w:gridCol w:w="454"/>
        <w:gridCol w:w="565"/>
        <w:gridCol w:w="461"/>
        <w:gridCol w:w="590"/>
        <w:gridCol w:w="456"/>
        <w:gridCol w:w="628"/>
        <w:gridCol w:w="497"/>
        <w:gridCol w:w="554"/>
        <w:gridCol w:w="627"/>
        <w:gridCol w:w="585"/>
      </w:tblGrid>
      <w:tr w:rsidR="00DF3F50" w14:paraId="17471B8E" w14:textId="77777777">
        <w:tc>
          <w:tcPr>
            <w:tcW w:w="0" w:type="auto"/>
            <w:tcBorders>
              <w:bottom w:val="single" w:sz="0" w:space="0" w:color="auto"/>
            </w:tcBorders>
            <w:vAlign w:val="bottom"/>
          </w:tcPr>
          <w:p w14:paraId="17471B80" w14:textId="77777777" w:rsidR="00DF3F50" w:rsidRDefault="00AB0A67">
            <w:pPr>
              <w:pStyle w:val="Compact"/>
            </w:pPr>
            <w:r>
              <w:t>Subject.ID</w:t>
            </w:r>
          </w:p>
        </w:tc>
        <w:tc>
          <w:tcPr>
            <w:tcW w:w="0" w:type="auto"/>
            <w:tcBorders>
              <w:bottom w:val="single" w:sz="0" w:space="0" w:color="auto"/>
            </w:tcBorders>
            <w:vAlign w:val="bottom"/>
          </w:tcPr>
          <w:p w14:paraId="17471B81" w14:textId="77777777" w:rsidR="00DF3F50" w:rsidRDefault="00AB0A67">
            <w:pPr>
              <w:pStyle w:val="Compact"/>
            </w:pPr>
            <w:r>
              <w:t>MRI.ID</w:t>
            </w:r>
          </w:p>
        </w:tc>
        <w:tc>
          <w:tcPr>
            <w:tcW w:w="0" w:type="auto"/>
            <w:tcBorders>
              <w:bottom w:val="single" w:sz="0" w:space="0" w:color="auto"/>
            </w:tcBorders>
            <w:vAlign w:val="bottom"/>
          </w:tcPr>
          <w:p w14:paraId="17471B82" w14:textId="77777777" w:rsidR="00DF3F50" w:rsidRDefault="00AB0A67">
            <w:pPr>
              <w:pStyle w:val="Compact"/>
            </w:pPr>
            <w:r>
              <w:t>Group</w:t>
            </w:r>
          </w:p>
        </w:tc>
        <w:tc>
          <w:tcPr>
            <w:tcW w:w="0" w:type="auto"/>
            <w:tcBorders>
              <w:bottom w:val="single" w:sz="0" w:space="0" w:color="auto"/>
            </w:tcBorders>
            <w:vAlign w:val="bottom"/>
          </w:tcPr>
          <w:p w14:paraId="17471B83" w14:textId="77777777" w:rsidR="00DF3F50" w:rsidRDefault="00AB0A67">
            <w:pPr>
              <w:pStyle w:val="Compact"/>
              <w:jc w:val="right"/>
            </w:pPr>
            <w:r>
              <w:t>Visit</w:t>
            </w:r>
          </w:p>
        </w:tc>
        <w:tc>
          <w:tcPr>
            <w:tcW w:w="0" w:type="auto"/>
            <w:tcBorders>
              <w:bottom w:val="single" w:sz="0" w:space="0" w:color="auto"/>
            </w:tcBorders>
            <w:vAlign w:val="bottom"/>
          </w:tcPr>
          <w:p w14:paraId="17471B84" w14:textId="77777777" w:rsidR="00DF3F50" w:rsidRDefault="00AB0A67">
            <w:pPr>
              <w:pStyle w:val="Compact"/>
            </w:pPr>
            <w:r>
              <w:t>M.F</w:t>
            </w:r>
          </w:p>
        </w:tc>
        <w:tc>
          <w:tcPr>
            <w:tcW w:w="0" w:type="auto"/>
            <w:tcBorders>
              <w:bottom w:val="single" w:sz="0" w:space="0" w:color="auto"/>
            </w:tcBorders>
            <w:vAlign w:val="bottom"/>
          </w:tcPr>
          <w:p w14:paraId="17471B85" w14:textId="77777777" w:rsidR="00DF3F50" w:rsidRDefault="00AB0A67">
            <w:pPr>
              <w:pStyle w:val="Compact"/>
            </w:pPr>
            <w:r>
              <w:t>Hand</w:t>
            </w:r>
          </w:p>
        </w:tc>
        <w:tc>
          <w:tcPr>
            <w:tcW w:w="0" w:type="auto"/>
            <w:tcBorders>
              <w:bottom w:val="single" w:sz="0" w:space="0" w:color="auto"/>
            </w:tcBorders>
            <w:vAlign w:val="bottom"/>
          </w:tcPr>
          <w:p w14:paraId="17471B86" w14:textId="77777777" w:rsidR="00DF3F50" w:rsidRDefault="00AB0A67">
            <w:pPr>
              <w:pStyle w:val="Compact"/>
              <w:jc w:val="right"/>
            </w:pPr>
            <w:r>
              <w:t>Age</w:t>
            </w:r>
          </w:p>
        </w:tc>
        <w:tc>
          <w:tcPr>
            <w:tcW w:w="0" w:type="auto"/>
            <w:tcBorders>
              <w:bottom w:val="single" w:sz="0" w:space="0" w:color="auto"/>
            </w:tcBorders>
            <w:vAlign w:val="bottom"/>
          </w:tcPr>
          <w:p w14:paraId="17471B87" w14:textId="77777777" w:rsidR="00DF3F50" w:rsidRDefault="00AB0A67">
            <w:pPr>
              <w:pStyle w:val="Compact"/>
              <w:jc w:val="right"/>
            </w:pPr>
            <w:r>
              <w:t>EDUC</w:t>
            </w:r>
          </w:p>
        </w:tc>
        <w:tc>
          <w:tcPr>
            <w:tcW w:w="0" w:type="auto"/>
            <w:tcBorders>
              <w:bottom w:val="single" w:sz="0" w:space="0" w:color="auto"/>
            </w:tcBorders>
            <w:vAlign w:val="bottom"/>
          </w:tcPr>
          <w:p w14:paraId="17471B88" w14:textId="77777777" w:rsidR="00DF3F50" w:rsidRDefault="00AB0A67">
            <w:pPr>
              <w:pStyle w:val="Compact"/>
            </w:pPr>
            <w:r>
              <w:t>SES</w:t>
            </w:r>
          </w:p>
        </w:tc>
        <w:tc>
          <w:tcPr>
            <w:tcW w:w="0" w:type="auto"/>
            <w:tcBorders>
              <w:bottom w:val="single" w:sz="0" w:space="0" w:color="auto"/>
            </w:tcBorders>
            <w:vAlign w:val="bottom"/>
          </w:tcPr>
          <w:p w14:paraId="17471B89" w14:textId="77777777" w:rsidR="00DF3F50" w:rsidRDefault="00AB0A67">
            <w:pPr>
              <w:pStyle w:val="Compact"/>
              <w:jc w:val="right"/>
            </w:pPr>
            <w:r>
              <w:t>MMSE</w:t>
            </w:r>
          </w:p>
        </w:tc>
        <w:tc>
          <w:tcPr>
            <w:tcW w:w="0" w:type="auto"/>
            <w:tcBorders>
              <w:bottom w:val="single" w:sz="0" w:space="0" w:color="auto"/>
            </w:tcBorders>
            <w:vAlign w:val="bottom"/>
          </w:tcPr>
          <w:p w14:paraId="17471B8A" w14:textId="77777777" w:rsidR="00DF3F50" w:rsidRDefault="00AB0A67">
            <w:pPr>
              <w:pStyle w:val="Compact"/>
            </w:pPr>
            <w:r>
              <w:t>CDR</w:t>
            </w:r>
          </w:p>
        </w:tc>
        <w:tc>
          <w:tcPr>
            <w:tcW w:w="0" w:type="auto"/>
            <w:tcBorders>
              <w:bottom w:val="single" w:sz="0" w:space="0" w:color="auto"/>
            </w:tcBorders>
            <w:vAlign w:val="bottom"/>
          </w:tcPr>
          <w:p w14:paraId="17471B8B" w14:textId="77777777" w:rsidR="00DF3F50" w:rsidRDefault="00AB0A67">
            <w:pPr>
              <w:pStyle w:val="Compact"/>
              <w:jc w:val="right"/>
            </w:pPr>
            <w:r>
              <w:t>eTIV</w:t>
            </w:r>
          </w:p>
        </w:tc>
        <w:tc>
          <w:tcPr>
            <w:tcW w:w="0" w:type="auto"/>
            <w:tcBorders>
              <w:bottom w:val="single" w:sz="0" w:space="0" w:color="auto"/>
            </w:tcBorders>
            <w:vAlign w:val="bottom"/>
          </w:tcPr>
          <w:p w14:paraId="17471B8C" w14:textId="77777777" w:rsidR="00DF3F50" w:rsidRDefault="00AB0A67">
            <w:pPr>
              <w:pStyle w:val="Compact"/>
              <w:jc w:val="right"/>
            </w:pPr>
            <w:r>
              <w:t>nWBV</w:t>
            </w:r>
          </w:p>
        </w:tc>
        <w:tc>
          <w:tcPr>
            <w:tcW w:w="0" w:type="auto"/>
            <w:tcBorders>
              <w:bottom w:val="single" w:sz="0" w:space="0" w:color="auto"/>
            </w:tcBorders>
            <w:vAlign w:val="bottom"/>
          </w:tcPr>
          <w:p w14:paraId="17471B8D" w14:textId="77777777" w:rsidR="00DF3F50" w:rsidRDefault="00AB0A67">
            <w:pPr>
              <w:pStyle w:val="Compact"/>
              <w:jc w:val="right"/>
            </w:pPr>
            <w:r>
              <w:t>ASF</w:t>
            </w:r>
          </w:p>
        </w:tc>
      </w:tr>
      <w:tr w:rsidR="00DF3F50" w14:paraId="17471B9D" w14:textId="77777777">
        <w:tc>
          <w:tcPr>
            <w:tcW w:w="0" w:type="auto"/>
          </w:tcPr>
          <w:p w14:paraId="17471B8F" w14:textId="77777777" w:rsidR="00DF3F50" w:rsidRDefault="00AB0A67">
            <w:pPr>
              <w:pStyle w:val="Compact"/>
            </w:pPr>
            <w:r>
              <w:t>OAS2_0001</w:t>
            </w:r>
          </w:p>
        </w:tc>
        <w:tc>
          <w:tcPr>
            <w:tcW w:w="0" w:type="auto"/>
          </w:tcPr>
          <w:p w14:paraId="17471B90" w14:textId="77777777" w:rsidR="00DF3F50" w:rsidRDefault="00AB0A67">
            <w:pPr>
              <w:pStyle w:val="Compact"/>
            </w:pPr>
            <w:r>
              <w:t>OAS2_0001_MR1</w:t>
            </w:r>
          </w:p>
        </w:tc>
        <w:tc>
          <w:tcPr>
            <w:tcW w:w="0" w:type="auto"/>
          </w:tcPr>
          <w:p w14:paraId="17471B91" w14:textId="77777777" w:rsidR="00DF3F50" w:rsidRDefault="00AB0A67">
            <w:pPr>
              <w:pStyle w:val="Compact"/>
            </w:pPr>
            <w:r>
              <w:t>Nondemented</w:t>
            </w:r>
          </w:p>
        </w:tc>
        <w:tc>
          <w:tcPr>
            <w:tcW w:w="0" w:type="auto"/>
          </w:tcPr>
          <w:p w14:paraId="17471B92" w14:textId="77777777" w:rsidR="00DF3F50" w:rsidRDefault="00AB0A67">
            <w:pPr>
              <w:pStyle w:val="Compact"/>
              <w:jc w:val="right"/>
            </w:pPr>
            <w:r>
              <w:t>1</w:t>
            </w:r>
          </w:p>
        </w:tc>
        <w:tc>
          <w:tcPr>
            <w:tcW w:w="0" w:type="auto"/>
          </w:tcPr>
          <w:p w14:paraId="17471B93" w14:textId="77777777" w:rsidR="00DF3F50" w:rsidRDefault="00AB0A67">
            <w:pPr>
              <w:pStyle w:val="Compact"/>
            </w:pPr>
            <w:r>
              <w:t>M</w:t>
            </w:r>
          </w:p>
        </w:tc>
        <w:tc>
          <w:tcPr>
            <w:tcW w:w="0" w:type="auto"/>
          </w:tcPr>
          <w:p w14:paraId="17471B94" w14:textId="77777777" w:rsidR="00DF3F50" w:rsidRDefault="00AB0A67">
            <w:pPr>
              <w:pStyle w:val="Compact"/>
            </w:pPr>
            <w:r>
              <w:t>R</w:t>
            </w:r>
          </w:p>
        </w:tc>
        <w:tc>
          <w:tcPr>
            <w:tcW w:w="0" w:type="auto"/>
          </w:tcPr>
          <w:p w14:paraId="17471B95" w14:textId="77777777" w:rsidR="00DF3F50" w:rsidRDefault="00AB0A67">
            <w:pPr>
              <w:pStyle w:val="Compact"/>
              <w:jc w:val="right"/>
            </w:pPr>
            <w:r>
              <w:t>87</w:t>
            </w:r>
          </w:p>
        </w:tc>
        <w:tc>
          <w:tcPr>
            <w:tcW w:w="0" w:type="auto"/>
          </w:tcPr>
          <w:p w14:paraId="17471B96" w14:textId="77777777" w:rsidR="00DF3F50" w:rsidRDefault="00AB0A67">
            <w:pPr>
              <w:pStyle w:val="Compact"/>
              <w:jc w:val="right"/>
            </w:pPr>
            <w:r>
              <w:t>14</w:t>
            </w:r>
          </w:p>
        </w:tc>
        <w:tc>
          <w:tcPr>
            <w:tcW w:w="0" w:type="auto"/>
          </w:tcPr>
          <w:p w14:paraId="17471B97" w14:textId="77777777" w:rsidR="00DF3F50" w:rsidRDefault="00AB0A67">
            <w:pPr>
              <w:pStyle w:val="Compact"/>
            </w:pPr>
            <w:r>
              <w:t>2</w:t>
            </w:r>
          </w:p>
        </w:tc>
        <w:tc>
          <w:tcPr>
            <w:tcW w:w="0" w:type="auto"/>
          </w:tcPr>
          <w:p w14:paraId="17471B98" w14:textId="77777777" w:rsidR="00DF3F50" w:rsidRDefault="00AB0A67">
            <w:pPr>
              <w:pStyle w:val="Compact"/>
              <w:jc w:val="right"/>
            </w:pPr>
            <w:r>
              <w:t>27</w:t>
            </w:r>
          </w:p>
        </w:tc>
        <w:tc>
          <w:tcPr>
            <w:tcW w:w="0" w:type="auto"/>
          </w:tcPr>
          <w:p w14:paraId="17471B99" w14:textId="77777777" w:rsidR="00DF3F50" w:rsidRDefault="00AB0A67">
            <w:pPr>
              <w:pStyle w:val="Compact"/>
            </w:pPr>
            <w:r>
              <w:t>0</w:t>
            </w:r>
          </w:p>
        </w:tc>
        <w:tc>
          <w:tcPr>
            <w:tcW w:w="0" w:type="auto"/>
          </w:tcPr>
          <w:p w14:paraId="17471B9A" w14:textId="77777777" w:rsidR="00DF3F50" w:rsidRDefault="00AB0A67">
            <w:pPr>
              <w:pStyle w:val="Compact"/>
              <w:jc w:val="right"/>
            </w:pPr>
            <w:r>
              <w:t>1987</w:t>
            </w:r>
          </w:p>
        </w:tc>
        <w:tc>
          <w:tcPr>
            <w:tcW w:w="0" w:type="auto"/>
          </w:tcPr>
          <w:p w14:paraId="17471B9B" w14:textId="77777777" w:rsidR="00DF3F50" w:rsidRDefault="00AB0A67">
            <w:pPr>
              <w:pStyle w:val="Compact"/>
              <w:jc w:val="right"/>
            </w:pPr>
            <w:r>
              <w:t>0.696</w:t>
            </w:r>
          </w:p>
        </w:tc>
        <w:tc>
          <w:tcPr>
            <w:tcW w:w="0" w:type="auto"/>
          </w:tcPr>
          <w:p w14:paraId="17471B9C" w14:textId="77777777" w:rsidR="00DF3F50" w:rsidRDefault="00AB0A67">
            <w:pPr>
              <w:pStyle w:val="Compact"/>
              <w:jc w:val="right"/>
            </w:pPr>
            <w:r>
              <w:t>0.883</w:t>
            </w:r>
          </w:p>
        </w:tc>
      </w:tr>
      <w:tr w:rsidR="00DF3F50" w14:paraId="17471BAC" w14:textId="77777777">
        <w:tc>
          <w:tcPr>
            <w:tcW w:w="0" w:type="auto"/>
          </w:tcPr>
          <w:p w14:paraId="17471B9E" w14:textId="77777777" w:rsidR="00DF3F50" w:rsidRDefault="00AB0A67">
            <w:pPr>
              <w:pStyle w:val="Compact"/>
            </w:pPr>
            <w:r>
              <w:t>OAS2_0001</w:t>
            </w:r>
          </w:p>
        </w:tc>
        <w:tc>
          <w:tcPr>
            <w:tcW w:w="0" w:type="auto"/>
          </w:tcPr>
          <w:p w14:paraId="17471B9F" w14:textId="77777777" w:rsidR="00DF3F50" w:rsidRDefault="00AB0A67">
            <w:pPr>
              <w:pStyle w:val="Compact"/>
            </w:pPr>
            <w:r>
              <w:t>OAS2_0001_MR2</w:t>
            </w:r>
          </w:p>
        </w:tc>
        <w:tc>
          <w:tcPr>
            <w:tcW w:w="0" w:type="auto"/>
          </w:tcPr>
          <w:p w14:paraId="17471BA0" w14:textId="77777777" w:rsidR="00DF3F50" w:rsidRDefault="00AB0A67">
            <w:pPr>
              <w:pStyle w:val="Compact"/>
            </w:pPr>
            <w:r>
              <w:t>Nondemented</w:t>
            </w:r>
          </w:p>
        </w:tc>
        <w:tc>
          <w:tcPr>
            <w:tcW w:w="0" w:type="auto"/>
          </w:tcPr>
          <w:p w14:paraId="17471BA1" w14:textId="77777777" w:rsidR="00DF3F50" w:rsidRDefault="00AB0A67">
            <w:pPr>
              <w:pStyle w:val="Compact"/>
              <w:jc w:val="right"/>
            </w:pPr>
            <w:r>
              <w:t>2</w:t>
            </w:r>
          </w:p>
        </w:tc>
        <w:tc>
          <w:tcPr>
            <w:tcW w:w="0" w:type="auto"/>
          </w:tcPr>
          <w:p w14:paraId="17471BA2" w14:textId="77777777" w:rsidR="00DF3F50" w:rsidRDefault="00AB0A67">
            <w:pPr>
              <w:pStyle w:val="Compact"/>
            </w:pPr>
            <w:r>
              <w:t>M</w:t>
            </w:r>
          </w:p>
        </w:tc>
        <w:tc>
          <w:tcPr>
            <w:tcW w:w="0" w:type="auto"/>
          </w:tcPr>
          <w:p w14:paraId="17471BA3" w14:textId="77777777" w:rsidR="00DF3F50" w:rsidRDefault="00AB0A67">
            <w:pPr>
              <w:pStyle w:val="Compact"/>
            </w:pPr>
            <w:r>
              <w:t>R</w:t>
            </w:r>
          </w:p>
        </w:tc>
        <w:tc>
          <w:tcPr>
            <w:tcW w:w="0" w:type="auto"/>
          </w:tcPr>
          <w:p w14:paraId="17471BA4" w14:textId="77777777" w:rsidR="00DF3F50" w:rsidRDefault="00AB0A67">
            <w:pPr>
              <w:pStyle w:val="Compact"/>
              <w:jc w:val="right"/>
            </w:pPr>
            <w:r>
              <w:t>88</w:t>
            </w:r>
          </w:p>
        </w:tc>
        <w:tc>
          <w:tcPr>
            <w:tcW w:w="0" w:type="auto"/>
          </w:tcPr>
          <w:p w14:paraId="17471BA5" w14:textId="77777777" w:rsidR="00DF3F50" w:rsidRDefault="00AB0A67">
            <w:pPr>
              <w:pStyle w:val="Compact"/>
              <w:jc w:val="right"/>
            </w:pPr>
            <w:r>
              <w:t>14</w:t>
            </w:r>
          </w:p>
        </w:tc>
        <w:tc>
          <w:tcPr>
            <w:tcW w:w="0" w:type="auto"/>
          </w:tcPr>
          <w:p w14:paraId="17471BA6" w14:textId="77777777" w:rsidR="00DF3F50" w:rsidRDefault="00AB0A67">
            <w:pPr>
              <w:pStyle w:val="Compact"/>
            </w:pPr>
            <w:r>
              <w:t>2</w:t>
            </w:r>
          </w:p>
        </w:tc>
        <w:tc>
          <w:tcPr>
            <w:tcW w:w="0" w:type="auto"/>
          </w:tcPr>
          <w:p w14:paraId="17471BA7" w14:textId="77777777" w:rsidR="00DF3F50" w:rsidRDefault="00AB0A67">
            <w:pPr>
              <w:pStyle w:val="Compact"/>
              <w:jc w:val="right"/>
            </w:pPr>
            <w:r>
              <w:t>30</w:t>
            </w:r>
          </w:p>
        </w:tc>
        <w:tc>
          <w:tcPr>
            <w:tcW w:w="0" w:type="auto"/>
          </w:tcPr>
          <w:p w14:paraId="17471BA8" w14:textId="77777777" w:rsidR="00DF3F50" w:rsidRDefault="00AB0A67">
            <w:pPr>
              <w:pStyle w:val="Compact"/>
            </w:pPr>
            <w:r>
              <w:t>0</w:t>
            </w:r>
          </w:p>
        </w:tc>
        <w:tc>
          <w:tcPr>
            <w:tcW w:w="0" w:type="auto"/>
          </w:tcPr>
          <w:p w14:paraId="17471BA9" w14:textId="77777777" w:rsidR="00DF3F50" w:rsidRDefault="00AB0A67">
            <w:pPr>
              <w:pStyle w:val="Compact"/>
              <w:jc w:val="right"/>
            </w:pPr>
            <w:r>
              <w:t>2004</w:t>
            </w:r>
          </w:p>
        </w:tc>
        <w:tc>
          <w:tcPr>
            <w:tcW w:w="0" w:type="auto"/>
          </w:tcPr>
          <w:p w14:paraId="17471BAA" w14:textId="77777777" w:rsidR="00DF3F50" w:rsidRDefault="00AB0A67">
            <w:pPr>
              <w:pStyle w:val="Compact"/>
              <w:jc w:val="right"/>
            </w:pPr>
            <w:r>
              <w:t>0.681</w:t>
            </w:r>
          </w:p>
        </w:tc>
        <w:tc>
          <w:tcPr>
            <w:tcW w:w="0" w:type="auto"/>
          </w:tcPr>
          <w:p w14:paraId="17471BAB" w14:textId="77777777" w:rsidR="00DF3F50" w:rsidRDefault="00AB0A67">
            <w:pPr>
              <w:pStyle w:val="Compact"/>
              <w:jc w:val="right"/>
            </w:pPr>
            <w:r>
              <w:t>0.876</w:t>
            </w:r>
          </w:p>
        </w:tc>
      </w:tr>
      <w:tr w:rsidR="00DF3F50" w14:paraId="17471BBB" w14:textId="77777777">
        <w:tc>
          <w:tcPr>
            <w:tcW w:w="0" w:type="auto"/>
          </w:tcPr>
          <w:p w14:paraId="17471BAD" w14:textId="77777777" w:rsidR="00DF3F50" w:rsidRDefault="00AB0A67">
            <w:pPr>
              <w:pStyle w:val="Compact"/>
            </w:pPr>
            <w:r>
              <w:t>OAS2_0002</w:t>
            </w:r>
          </w:p>
        </w:tc>
        <w:tc>
          <w:tcPr>
            <w:tcW w:w="0" w:type="auto"/>
          </w:tcPr>
          <w:p w14:paraId="17471BAE" w14:textId="77777777" w:rsidR="00DF3F50" w:rsidRDefault="00AB0A67">
            <w:pPr>
              <w:pStyle w:val="Compact"/>
            </w:pPr>
            <w:r>
              <w:t>OAS2_0002_MR1</w:t>
            </w:r>
          </w:p>
        </w:tc>
        <w:tc>
          <w:tcPr>
            <w:tcW w:w="0" w:type="auto"/>
          </w:tcPr>
          <w:p w14:paraId="17471BAF" w14:textId="77777777" w:rsidR="00DF3F50" w:rsidRDefault="00AB0A67">
            <w:pPr>
              <w:pStyle w:val="Compact"/>
            </w:pPr>
            <w:r>
              <w:t>Demented</w:t>
            </w:r>
          </w:p>
        </w:tc>
        <w:tc>
          <w:tcPr>
            <w:tcW w:w="0" w:type="auto"/>
          </w:tcPr>
          <w:p w14:paraId="17471BB0" w14:textId="77777777" w:rsidR="00DF3F50" w:rsidRDefault="00AB0A67">
            <w:pPr>
              <w:pStyle w:val="Compact"/>
              <w:jc w:val="right"/>
            </w:pPr>
            <w:r>
              <w:t>1</w:t>
            </w:r>
          </w:p>
        </w:tc>
        <w:tc>
          <w:tcPr>
            <w:tcW w:w="0" w:type="auto"/>
          </w:tcPr>
          <w:p w14:paraId="17471BB1" w14:textId="77777777" w:rsidR="00DF3F50" w:rsidRDefault="00AB0A67">
            <w:pPr>
              <w:pStyle w:val="Compact"/>
            </w:pPr>
            <w:r>
              <w:t>M</w:t>
            </w:r>
          </w:p>
        </w:tc>
        <w:tc>
          <w:tcPr>
            <w:tcW w:w="0" w:type="auto"/>
          </w:tcPr>
          <w:p w14:paraId="17471BB2" w14:textId="77777777" w:rsidR="00DF3F50" w:rsidRDefault="00AB0A67">
            <w:pPr>
              <w:pStyle w:val="Compact"/>
            </w:pPr>
            <w:r>
              <w:t>R</w:t>
            </w:r>
          </w:p>
        </w:tc>
        <w:tc>
          <w:tcPr>
            <w:tcW w:w="0" w:type="auto"/>
          </w:tcPr>
          <w:p w14:paraId="17471BB3" w14:textId="77777777" w:rsidR="00DF3F50" w:rsidRDefault="00AB0A67">
            <w:pPr>
              <w:pStyle w:val="Compact"/>
              <w:jc w:val="right"/>
            </w:pPr>
            <w:r>
              <w:t>75</w:t>
            </w:r>
          </w:p>
        </w:tc>
        <w:tc>
          <w:tcPr>
            <w:tcW w:w="0" w:type="auto"/>
          </w:tcPr>
          <w:p w14:paraId="17471BB4" w14:textId="77777777" w:rsidR="00DF3F50" w:rsidRDefault="00AB0A67">
            <w:pPr>
              <w:pStyle w:val="Compact"/>
              <w:jc w:val="right"/>
            </w:pPr>
            <w:r>
              <w:t>12</w:t>
            </w:r>
          </w:p>
        </w:tc>
        <w:tc>
          <w:tcPr>
            <w:tcW w:w="0" w:type="auto"/>
          </w:tcPr>
          <w:p w14:paraId="17471BB5" w14:textId="77777777" w:rsidR="00DF3F50" w:rsidRDefault="00AB0A67">
            <w:pPr>
              <w:pStyle w:val="Compact"/>
            </w:pPr>
            <w:r>
              <w:t>2</w:t>
            </w:r>
          </w:p>
        </w:tc>
        <w:tc>
          <w:tcPr>
            <w:tcW w:w="0" w:type="auto"/>
          </w:tcPr>
          <w:p w14:paraId="17471BB6" w14:textId="77777777" w:rsidR="00DF3F50" w:rsidRDefault="00AB0A67">
            <w:pPr>
              <w:pStyle w:val="Compact"/>
              <w:jc w:val="right"/>
            </w:pPr>
            <w:r>
              <w:t>23</w:t>
            </w:r>
          </w:p>
        </w:tc>
        <w:tc>
          <w:tcPr>
            <w:tcW w:w="0" w:type="auto"/>
          </w:tcPr>
          <w:p w14:paraId="17471BB7" w14:textId="77777777" w:rsidR="00DF3F50" w:rsidRDefault="00AB0A67">
            <w:pPr>
              <w:pStyle w:val="Compact"/>
            </w:pPr>
            <w:r>
              <w:t>0.5</w:t>
            </w:r>
          </w:p>
        </w:tc>
        <w:tc>
          <w:tcPr>
            <w:tcW w:w="0" w:type="auto"/>
          </w:tcPr>
          <w:p w14:paraId="17471BB8" w14:textId="77777777" w:rsidR="00DF3F50" w:rsidRDefault="00AB0A67">
            <w:pPr>
              <w:pStyle w:val="Compact"/>
              <w:jc w:val="right"/>
            </w:pPr>
            <w:r>
              <w:t>1678</w:t>
            </w:r>
          </w:p>
        </w:tc>
        <w:tc>
          <w:tcPr>
            <w:tcW w:w="0" w:type="auto"/>
          </w:tcPr>
          <w:p w14:paraId="17471BB9" w14:textId="77777777" w:rsidR="00DF3F50" w:rsidRDefault="00AB0A67">
            <w:pPr>
              <w:pStyle w:val="Compact"/>
              <w:jc w:val="right"/>
            </w:pPr>
            <w:r>
              <w:t>0.736</w:t>
            </w:r>
          </w:p>
        </w:tc>
        <w:tc>
          <w:tcPr>
            <w:tcW w:w="0" w:type="auto"/>
          </w:tcPr>
          <w:p w14:paraId="17471BBA" w14:textId="77777777" w:rsidR="00DF3F50" w:rsidRDefault="00AB0A67">
            <w:pPr>
              <w:pStyle w:val="Compact"/>
              <w:jc w:val="right"/>
            </w:pPr>
            <w:r>
              <w:t>1.046</w:t>
            </w:r>
          </w:p>
        </w:tc>
      </w:tr>
      <w:tr w:rsidR="00DF3F50" w14:paraId="17471BCA" w14:textId="77777777">
        <w:tc>
          <w:tcPr>
            <w:tcW w:w="0" w:type="auto"/>
          </w:tcPr>
          <w:p w14:paraId="17471BBC" w14:textId="77777777" w:rsidR="00DF3F50" w:rsidRDefault="00AB0A67">
            <w:pPr>
              <w:pStyle w:val="Compact"/>
            </w:pPr>
            <w:r>
              <w:t>OAS2_0002</w:t>
            </w:r>
          </w:p>
        </w:tc>
        <w:tc>
          <w:tcPr>
            <w:tcW w:w="0" w:type="auto"/>
          </w:tcPr>
          <w:p w14:paraId="17471BBD" w14:textId="77777777" w:rsidR="00DF3F50" w:rsidRDefault="00AB0A67">
            <w:pPr>
              <w:pStyle w:val="Compact"/>
            </w:pPr>
            <w:r>
              <w:t>OAS2_0002_MR2</w:t>
            </w:r>
          </w:p>
        </w:tc>
        <w:tc>
          <w:tcPr>
            <w:tcW w:w="0" w:type="auto"/>
          </w:tcPr>
          <w:p w14:paraId="17471BBE" w14:textId="77777777" w:rsidR="00DF3F50" w:rsidRDefault="00AB0A67">
            <w:pPr>
              <w:pStyle w:val="Compact"/>
            </w:pPr>
            <w:r>
              <w:t>Demented</w:t>
            </w:r>
          </w:p>
        </w:tc>
        <w:tc>
          <w:tcPr>
            <w:tcW w:w="0" w:type="auto"/>
          </w:tcPr>
          <w:p w14:paraId="17471BBF" w14:textId="77777777" w:rsidR="00DF3F50" w:rsidRDefault="00AB0A67">
            <w:pPr>
              <w:pStyle w:val="Compact"/>
              <w:jc w:val="right"/>
            </w:pPr>
            <w:r>
              <w:t>2</w:t>
            </w:r>
          </w:p>
        </w:tc>
        <w:tc>
          <w:tcPr>
            <w:tcW w:w="0" w:type="auto"/>
          </w:tcPr>
          <w:p w14:paraId="17471BC0" w14:textId="77777777" w:rsidR="00DF3F50" w:rsidRDefault="00AB0A67">
            <w:pPr>
              <w:pStyle w:val="Compact"/>
            </w:pPr>
            <w:r>
              <w:t>M</w:t>
            </w:r>
          </w:p>
        </w:tc>
        <w:tc>
          <w:tcPr>
            <w:tcW w:w="0" w:type="auto"/>
          </w:tcPr>
          <w:p w14:paraId="17471BC1" w14:textId="77777777" w:rsidR="00DF3F50" w:rsidRDefault="00AB0A67">
            <w:pPr>
              <w:pStyle w:val="Compact"/>
            </w:pPr>
            <w:r>
              <w:t>R</w:t>
            </w:r>
          </w:p>
        </w:tc>
        <w:tc>
          <w:tcPr>
            <w:tcW w:w="0" w:type="auto"/>
          </w:tcPr>
          <w:p w14:paraId="17471BC2" w14:textId="77777777" w:rsidR="00DF3F50" w:rsidRDefault="00AB0A67">
            <w:pPr>
              <w:pStyle w:val="Compact"/>
              <w:jc w:val="right"/>
            </w:pPr>
            <w:r>
              <w:t>76</w:t>
            </w:r>
          </w:p>
        </w:tc>
        <w:tc>
          <w:tcPr>
            <w:tcW w:w="0" w:type="auto"/>
          </w:tcPr>
          <w:p w14:paraId="17471BC3" w14:textId="77777777" w:rsidR="00DF3F50" w:rsidRDefault="00AB0A67">
            <w:pPr>
              <w:pStyle w:val="Compact"/>
              <w:jc w:val="right"/>
            </w:pPr>
            <w:r>
              <w:t>12</w:t>
            </w:r>
          </w:p>
        </w:tc>
        <w:tc>
          <w:tcPr>
            <w:tcW w:w="0" w:type="auto"/>
          </w:tcPr>
          <w:p w14:paraId="17471BC4" w14:textId="77777777" w:rsidR="00DF3F50" w:rsidRDefault="00AB0A67">
            <w:pPr>
              <w:pStyle w:val="Compact"/>
            </w:pPr>
            <w:r>
              <w:t>2</w:t>
            </w:r>
          </w:p>
        </w:tc>
        <w:tc>
          <w:tcPr>
            <w:tcW w:w="0" w:type="auto"/>
          </w:tcPr>
          <w:p w14:paraId="17471BC5" w14:textId="77777777" w:rsidR="00DF3F50" w:rsidRDefault="00AB0A67">
            <w:pPr>
              <w:pStyle w:val="Compact"/>
              <w:jc w:val="right"/>
            </w:pPr>
            <w:r>
              <w:t>28</w:t>
            </w:r>
          </w:p>
        </w:tc>
        <w:tc>
          <w:tcPr>
            <w:tcW w:w="0" w:type="auto"/>
          </w:tcPr>
          <w:p w14:paraId="17471BC6" w14:textId="77777777" w:rsidR="00DF3F50" w:rsidRDefault="00AB0A67">
            <w:pPr>
              <w:pStyle w:val="Compact"/>
            </w:pPr>
            <w:r>
              <w:t>0.5</w:t>
            </w:r>
          </w:p>
        </w:tc>
        <w:tc>
          <w:tcPr>
            <w:tcW w:w="0" w:type="auto"/>
          </w:tcPr>
          <w:p w14:paraId="17471BC7" w14:textId="77777777" w:rsidR="00DF3F50" w:rsidRDefault="00AB0A67">
            <w:pPr>
              <w:pStyle w:val="Compact"/>
              <w:jc w:val="right"/>
            </w:pPr>
            <w:r>
              <w:t>1738</w:t>
            </w:r>
          </w:p>
        </w:tc>
        <w:tc>
          <w:tcPr>
            <w:tcW w:w="0" w:type="auto"/>
          </w:tcPr>
          <w:p w14:paraId="17471BC8" w14:textId="77777777" w:rsidR="00DF3F50" w:rsidRDefault="00AB0A67">
            <w:pPr>
              <w:pStyle w:val="Compact"/>
              <w:jc w:val="right"/>
            </w:pPr>
            <w:r>
              <w:t>0.713</w:t>
            </w:r>
          </w:p>
        </w:tc>
        <w:tc>
          <w:tcPr>
            <w:tcW w:w="0" w:type="auto"/>
          </w:tcPr>
          <w:p w14:paraId="17471BC9" w14:textId="77777777" w:rsidR="00DF3F50" w:rsidRDefault="00AB0A67">
            <w:pPr>
              <w:pStyle w:val="Compact"/>
              <w:jc w:val="right"/>
            </w:pPr>
            <w:r>
              <w:t>1.010</w:t>
            </w:r>
          </w:p>
        </w:tc>
      </w:tr>
      <w:tr w:rsidR="00DF3F50" w14:paraId="17471BD9" w14:textId="77777777">
        <w:tc>
          <w:tcPr>
            <w:tcW w:w="0" w:type="auto"/>
          </w:tcPr>
          <w:p w14:paraId="17471BCB" w14:textId="77777777" w:rsidR="00DF3F50" w:rsidRDefault="00AB0A67">
            <w:pPr>
              <w:pStyle w:val="Compact"/>
            </w:pPr>
            <w:r>
              <w:t>OAS2_0002</w:t>
            </w:r>
          </w:p>
        </w:tc>
        <w:tc>
          <w:tcPr>
            <w:tcW w:w="0" w:type="auto"/>
          </w:tcPr>
          <w:p w14:paraId="17471BCC" w14:textId="77777777" w:rsidR="00DF3F50" w:rsidRDefault="00AB0A67">
            <w:pPr>
              <w:pStyle w:val="Compact"/>
            </w:pPr>
            <w:r>
              <w:t>OAS2_0002_MR3</w:t>
            </w:r>
          </w:p>
        </w:tc>
        <w:tc>
          <w:tcPr>
            <w:tcW w:w="0" w:type="auto"/>
          </w:tcPr>
          <w:p w14:paraId="17471BCD" w14:textId="77777777" w:rsidR="00DF3F50" w:rsidRDefault="00AB0A67">
            <w:pPr>
              <w:pStyle w:val="Compact"/>
            </w:pPr>
            <w:r>
              <w:t>Demented</w:t>
            </w:r>
          </w:p>
        </w:tc>
        <w:tc>
          <w:tcPr>
            <w:tcW w:w="0" w:type="auto"/>
          </w:tcPr>
          <w:p w14:paraId="17471BCE" w14:textId="77777777" w:rsidR="00DF3F50" w:rsidRDefault="00AB0A67">
            <w:pPr>
              <w:pStyle w:val="Compact"/>
              <w:jc w:val="right"/>
            </w:pPr>
            <w:r>
              <w:t>3</w:t>
            </w:r>
          </w:p>
        </w:tc>
        <w:tc>
          <w:tcPr>
            <w:tcW w:w="0" w:type="auto"/>
          </w:tcPr>
          <w:p w14:paraId="17471BCF" w14:textId="77777777" w:rsidR="00DF3F50" w:rsidRDefault="00AB0A67">
            <w:pPr>
              <w:pStyle w:val="Compact"/>
            </w:pPr>
            <w:r>
              <w:t>M</w:t>
            </w:r>
          </w:p>
        </w:tc>
        <w:tc>
          <w:tcPr>
            <w:tcW w:w="0" w:type="auto"/>
          </w:tcPr>
          <w:p w14:paraId="17471BD0" w14:textId="77777777" w:rsidR="00DF3F50" w:rsidRDefault="00AB0A67">
            <w:pPr>
              <w:pStyle w:val="Compact"/>
            </w:pPr>
            <w:r>
              <w:t>R</w:t>
            </w:r>
          </w:p>
        </w:tc>
        <w:tc>
          <w:tcPr>
            <w:tcW w:w="0" w:type="auto"/>
          </w:tcPr>
          <w:p w14:paraId="17471BD1" w14:textId="77777777" w:rsidR="00DF3F50" w:rsidRDefault="00AB0A67">
            <w:pPr>
              <w:pStyle w:val="Compact"/>
              <w:jc w:val="right"/>
            </w:pPr>
            <w:r>
              <w:t>80</w:t>
            </w:r>
          </w:p>
        </w:tc>
        <w:tc>
          <w:tcPr>
            <w:tcW w:w="0" w:type="auto"/>
          </w:tcPr>
          <w:p w14:paraId="17471BD2" w14:textId="77777777" w:rsidR="00DF3F50" w:rsidRDefault="00AB0A67">
            <w:pPr>
              <w:pStyle w:val="Compact"/>
              <w:jc w:val="right"/>
            </w:pPr>
            <w:r>
              <w:t>12</w:t>
            </w:r>
          </w:p>
        </w:tc>
        <w:tc>
          <w:tcPr>
            <w:tcW w:w="0" w:type="auto"/>
          </w:tcPr>
          <w:p w14:paraId="17471BD3" w14:textId="77777777" w:rsidR="00DF3F50" w:rsidRDefault="00AB0A67">
            <w:pPr>
              <w:pStyle w:val="Compact"/>
            </w:pPr>
            <w:r>
              <w:t>2</w:t>
            </w:r>
          </w:p>
        </w:tc>
        <w:tc>
          <w:tcPr>
            <w:tcW w:w="0" w:type="auto"/>
          </w:tcPr>
          <w:p w14:paraId="17471BD4" w14:textId="77777777" w:rsidR="00DF3F50" w:rsidRDefault="00AB0A67">
            <w:pPr>
              <w:pStyle w:val="Compact"/>
              <w:jc w:val="right"/>
            </w:pPr>
            <w:r>
              <w:t>22</w:t>
            </w:r>
          </w:p>
        </w:tc>
        <w:tc>
          <w:tcPr>
            <w:tcW w:w="0" w:type="auto"/>
          </w:tcPr>
          <w:p w14:paraId="17471BD5" w14:textId="77777777" w:rsidR="00DF3F50" w:rsidRDefault="00AB0A67">
            <w:pPr>
              <w:pStyle w:val="Compact"/>
            </w:pPr>
            <w:r>
              <w:t>0.5</w:t>
            </w:r>
          </w:p>
        </w:tc>
        <w:tc>
          <w:tcPr>
            <w:tcW w:w="0" w:type="auto"/>
          </w:tcPr>
          <w:p w14:paraId="17471BD6" w14:textId="77777777" w:rsidR="00DF3F50" w:rsidRDefault="00AB0A67">
            <w:pPr>
              <w:pStyle w:val="Compact"/>
              <w:jc w:val="right"/>
            </w:pPr>
            <w:r>
              <w:t>1698</w:t>
            </w:r>
          </w:p>
        </w:tc>
        <w:tc>
          <w:tcPr>
            <w:tcW w:w="0" w:type="auto"/>
          </w:tcPr>
          <w:p w14:paraId="17471BD7" w14:textId="77777777" w:rsidR="00DF3F50" w:rsidRDefault="00AB0A67">
            <w:pPr>
              <w:pStyle w:val="Compact"/>
              <w:jc w:val="right"/>
            </w:pPr>
            <w:r>
              <w:t>0.701</w:t>
            </w:r>
          </w:p>
        </w:tc>
        <w:tc>
          <w:tcPr>
            <w:tcW w:w="0" w:type="auto"/>
          </w:tcPr>
          <w:p w14:paraId="17471BD8" w14:textId="77777777" w:rsidR="00DF3F50" w:rsidRDefault="00AB0A67">
            <w:pPr>
              <w:pStyle w:val="Compact"/>
              <w:jc w:val="right"/>
            </w:pPr>
            <w:r>
              <w:t>1.034</w:t>
            </w:r>
          </w:p>
        </w:tc>
      </w:tr>
      <w:tr w:rsidR="00DF3F50" w14:paraId="17471BE8" w14:textId="77777777">
        <w:tc>
          <w:tcPr>
            <w:tcW w:w="0" w:type="auto"/>
          </w:tcPr>
          <w:p w14:paraId="17471BDA" w14:textId="77777777" w:rsidR="00DF3F50" w:rsidRDefault="00AB0A67">
            <w:pPr>
              <w:pStyle w:val="Compact"/>
            </w:pPr>
            <w:r>
              <w:t>OAS2_0004</w:t>
            </w:r>
          </w:p>
        </w:tc>
        <w:tc>
          <w:tcPr>
            <w:tcW w:w="0" w:type="auto"/>
          </w:tcPr>
          <w:p w14:paraId="17471BDB" w14:textId="77777777" w:rsidR="00DF3F50" w:rsidRDefault="00AB0A67">
            <w:pPr>
              <w:pStyle w:val="Compact"/>
            </w:pPr>
            <w:r>
              <w:t>OAS2_0004_MR1</w:t>
            </w:r>
          </w:p>
        </w:tc>
        <w:tc>
          <w:tcPr>
            <w:tcW w:w="0" w:type="auto"/>
          </w:tcPr>
          <w:p w14:paraId="17471BDC" w14:textId="77777777" w:rsidR="00DF3F50" w:rsidRDefault="00AB0A67">
            <w:pPr>
              <w:pStyle w:val="Compact"/>
            </w:pPr>
            <w:r>
              <w:t>Nondemented</w:t>
            </w:r>
          </w:p>
        </w:tc>
        <w:tc>
          <w:tcPr>
            <w:tcW w:w="0" w:type="auto"/>
          </w:tcPr>
          <w:p w14:paraId="17471BDD" w14:textId="77777777" w:rsidR="00DF3F50" w:rsidRDefault="00AB0A67">
            <w:pPr>
              <w:pStyle w:val="Compact"/>
              <w:jc w:val="right"/>
            </w:pPr>
            <w:r>
              <w:t>1</w:t>
            </w:r>
          </w:p>
        </w:tc>
        <w:tc>
          <w:tcPr>
            <w:tcW w:w="0" w:type="auto"/>
          </w:tcPr>
          <w:p w14:paraId="17471BDE" w14:textId="77777777" w:rsidR="00DF3F50" w:rsidRDefault="00AB0A67">
            <w:pPr>
              <w:pStyle w:val="Compact"/>
            </w:pPr>
            <w:r>
              <w:t>F</w:t>
            </w:r>
          </w:p>
        </w:tc>
        <w:tc>
          <w:tcPr>
            <w:tcW w:w="0" w:type="auto"/>
          </w:tcPr>
          <w:p w14:paraId="17471BDF" w14:textId="77777777" w:rsidR="00DF3F50" w:rsidRDefault="00AB0A67">
            <w:pPr>
              <w:pStyle w:val="Compact"/>
            </w:pPr>
            <w:r>
              <w:t>R</w:t>
            </w:r>
          </w:p>
        </w:tc>
        <w:tc>
          <w:tcPr>
            <w:tcW w:w="0" w:type="auto"/>
          </w:tcPr>
          <w:p w14:paraId="17471BE0" w14:textId="77777777" w:rsidR="00DF3F50" w:rsidRDefault="00AB0A67">
            <w:pPr>
              <w:pStyle w:val="Compact"/>
              <w:jc w:val="right"/>
            </w:pPr>
            <w:r>
              <w:t>88</w:t>
            </w:r>
          </w:p>
        </w:tc>
        <w:tc>
          <w:tcPr>
            <w:tcW w:w="0" w:type="auto"/>
          </w:tcPr>
          <w:p w14:paraId="17471BE1" w14:textId="77777777" w:rsidR="00DF3F50" w:rsidRDefault="00AB0A67">
            <w:pPr>
              <w:pStyle w:val="Compact"/>
              <w:jc w:val="right"/>
            </w:pPr>
            <w:r>
              <w:t>18</w:t>
            </w:r>
          </w:p>
        </w:tc>
        <w:tc>
          <w:tcPr>
            <w:tcW w:w="0" w:type="auto"/>
          </w:tcPr>
          <w:p w14:paraId="17471BE2" w14:textId="77777777" w:rsidR="00DF3F50" w:rsidRDefault="00AB0A67">
            <w:pPr>
              <w:pStyle w:val="Compact"/>
            </w:pPr>
            <w:r>
              <w:t>3</w:t>
            </w:r>
          </w:p>
        </w:tc>
        <w:tc>
          <w:tcPr>
            <w:tcW w:w="0" w:type="auto"/>
          </w:tcPr>
          <w:p w14:paraId="17471BE3" w14:textId="77777777" w:rsidR="00DF3F50" w:rsidRDefault="00AB0A67">
            <w:pPr>
              <w:pStyle w:val="Compact"/>
              <w:jc w:val="right"/>
            </w:pPr>
            <w:r>
              <w:t>28</w:t>
            </w:r>
          </w:p>
        </w:tc>
        <w:tc>
          <w:tcPr>
            <w:tcW w:w="0" w:type="auto"/>
          </w:tcPr>
          <w:p w14:paraId="17471BE4" w14:textId="77777777" w:rsidR="00DF3F50" w:rsidRDefault="00AB0A67">
            <w:pPr>
              <w:pStyle w:val="Compact"/>
            </w:pPr>
            <w:r>
              <w:t>0</w:t>
            </w:r>
          </w:p>
        </w:tc>
        <w:tc>
          <w:tcPr>
            <w:tcW w:w="0" w:type="auto"/>
          </w:tcPr>
          <w:p w14:paraId="17471BE5" w14:textId="77777777" w:rsidR="00DF3F50" w:rsidRDefault="00AB0A67">
            <w:pPr>
              <w:pStyle w:val="Compact"/>
              <w:jc w:val="right"/>
            </w:pPr>
            <w:r>
              <w:t>1215</w:t>
            </w:r>
          </w:p>
        </w:tc>
        <w:tc>
          <w:tcPr>
            <w:tcW w:w="0" w:type="auto"/>
          </w:tcPr>
          <w:p w14:paraId="17471BE6" w14:textId="77777777" w:rsidR="00DF3F50" w:rsidRDefault="00AB0A67">
            <w:pPr>
              <w:pStyle w:val="Compact"/>
              <w:jc w:val="right"/>
            </w:pPr>
            <w:r>
              <w:t>0.710</w:t>
            </w:r>
          </w:p>
        </w:tc>
        <w:tc>
          <w:tcPr>
            <w:tcW w:w="0" w:type="auto"/>
          </w:tcPr>
          <w:p w14:paraId="17471BE7" w14:textId="77777777" w:rsidR="00DF3F50" w:rsidRDefault="00AB0A67">
            <w:pPr>
              <w:pStyle w:val="Compact"/>
              <w:jc w:val="right"/>
            </w:pPr>
            <w:r>
              <w:t>1.444</w:t>
            </w:r>
          </w:p>
        </w:tc>
      </w:tr>
    </w:tbl>
    <w:p w14:paraId="17471BE9" w14:textId="77777777" w:rsidR="00DF3F50" w:rsidRDefault="00AB0A67">
      <w:pPr>
        <w:pStyle w:val="BodyText"/>
      </w:pPr>
      <w:r>
        <w:t>Group Non-Demented, Demented</w:t>
      </w:r>
      <w:r>
        <w:br/>
        <w:t xml:space="preserve">EDUC Years of education SES Socioeconomic Status </w:t>
      </w:r>
      <w:r>
        <w:t>MMSE Mini Mental State Examination CDR Clinical Dementia Rating eTIV Estimated Total Intracranial Volume nWBV Normalize Whole Brain Volume ASF Atlas Scaling Factor</w:t>
      </w:r>
    </w:p>
    <w:p w14:paraId="17471BEA" w14:textId="77777777" w:rsidR="00DF3F50" w:rsidRDefault="00AB0A67">
      <w:pPr>
        <w:pStyle w:val="Heading1"/>
      </w:pPr>
      <w:bookmarkStart w:id="3" w:name="technical-libraries"/>
      <w:bookmarkEnd w:id="2"/>
      <w:r>
        <w:t>Technical Libraries</w:t>
      </w:r>
    </w:p>
    <w:p w14:paraId="17471BEB" w14:textId="77777777" w:rsidR="00DF3F50" w:rsidRDefault="00AB0A67">
      <w:pPr>
        <w:pStyle w:val="FirstParagraph"/>
      </w:pPr>
      <w:r>
        <w:t>These are the libraries used in the analysis.</w:t>
      </w:r>
    </w:p>
    <w:p w14:paraId="17471BEC" w14:textId="51131F46" w:rsidR="00DF3F50" w:rsidRDefault="00AB0A67">
      <w:pPr>
        <w:pStyle w:val="Compact"/>
        <w:numPr>
          <w:ilvl w:val="0"/>
          <w:numId w:val="4"/>
        </w:numPr>
      </w:pPr>
      <w:r>
        <w:t>library(bibtex) Package us</w:t>
      </w:r>
      <w:r>
        <w:t>ed to create biblio</w:t>
      </w:r>
      <w:r w:rsidR="00C878BF">
        <w:t>grap</w:t>
      </w:r>
      <w:r>
        <w:t>hies</w:t>
      </w:r>
    </w:p>
    <w:p w14:paraId="17471BED" w14:textId="77777777" w:rsidR="00DF3F50" w:rsidRDefault="00AB0A67">
      <w:pPr>
        <w:pStyle w:val="Compact"/>
        <w:numPr>
          <w:ilvl w:val="0"/>
          <w:numId w:val="4"/>
        </w:numPr>
      </w:pPr>
      <w:r>
        <w:t>library(ggplot2) Package used to create graphics</w:t>
      </w:r>
    </w:p>
    <w:p w14:paraId="17471BEE" w14:textId="77777777" w:rsidR="00DF3F50" w:rsidRDefault="00AB0A67">
      <w:pPr>
        <w:pStyle w:val="Compact"/>
        <w:numPr>
          <w:ilvl w:val="0"/>
          <w:numId w:val="4"/>
        </w:numPr>
      </w:pPr>
      <w:r>
        <w:t>library(dplyr) Package used for data manipulation</w:t>
      </w:r>
    </w:p>
    <w:p w14:paraId="17471BEF" w14:textId="77777777" w:rsidR="00DF3F50" w:rsidRDefault="00AB0A67">
      <w:pPr>
        <w:pStyle w:val="Compact"/>
        <w:numPr>
          <w:ilvl w:val="0"/>
          <w:numId w:val="4"/>
        </w:numPr>
      </w:pPr>
      <w:r>
        <w:t>library(caTools) Package containing utility functions</w:t>
      </w:r>
    </w:p>
    <w:p w14:paraId="17471BF0" w14:textId="77777777" w:rsidR="00DF3F50" w:rsidRDefault="00AB0A67">
      <w:pPr>
        <w:pStyle w:val="Heading1"/>
      </w:pPr>
      <w:bookmarkStart w:id="4" w:name="graphs"/>
      <w:bookmarkEnd w:id="3"/>
      <w:r>
        <w:lastRenderedPageBreak/>
        <w:t>Graphs</w:t>
      </w:r>
    </w:p>
    <w:p w14:paraId="17471BF2" w14:textId="77777777" w:rsidR="00DF3F50" w:rsidRDefault="00AB0A67">
      <w:pPr>
        <w:pStyle w:val="FirstParagraph"/>
      </w:pPr>
      <w:r>
        <w:rPr>
          <w:noProof/>
        </w:rPr>
        <w:drawing>
          <wp:inline distT="0" distB="0" distL="0" distR="0" wp14:anchorId="17471C00" wp14:editId="17471C0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isMichael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7471BF4" w14:textId="77777777" w:rsidR="00DF3F50" w:rsidRDefault="00AB0A67">
      <w:pPr>
        <w:pStyle w:val="FirstParagraph"/>
      </w:pPr>
      <w:r>
        <w:rPr>
          <w:noProof/>
        </w:rPr>
        <w:drawing>
          <wp:inline distT="0" distB="0" distL="0" distR="0" wp14:anchorId="17471C02" wp14:editId="17471C0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isMichael_files/figure-docx/unnamed-chunk-5-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7471BF5" w14:textId="52E31DE6" w:rsidR="00DF3F50" w:rsidRDefault="00AB0A67">
      <w:pPr>
        <w:pStyle w:val="BodyText"/>
      </w:pPr>
      <w:r>
        <w:lastRenderedPageBreak/>
        <w:t>From 2015 through 2019, there has been an increase in deaths from Alzheimer’s disease of just over 25%. Over the same period, the population of the United States grew at a rate of just over 3%. Does this by itself suggest that instances of Alzh</w:t>
      </w:r>
      <w:r>
        <w:t xml:space="preserve">eimer’s are increasing or could it indicate that doctors </w:t>
      </w:r>
      <w:r w:rsidR="00C878BF">
        <w:t>can</w:t>
      </w:r>
      <w:r>
        <w:t xml:space="preserve"> diagnose the disease with more accuracy?</w:t>
      </w:r>
    </w:p>
    <w:p w14:paraId="17471BF6" w14:textId="77777777" w:rsidR="00DF3F50" w:rsidRDefault="00AB0A67">
      <w:pPr>
        <w:pStyle w:val="BodyText"/>
      </w:pPr>
      <w:r>
        <w:t>I believe the Oasis MRI dataset is the most interesting of the group, so we’ll spend some time analyzing it.</w:t>
      </w:r>
    </w:p>
    <w:p w14:paraId="17471BF7" w14:textId="17329F65" w:rsidR="00DF3F50" w:rsidRDefault="00AB0A67">
      <w:pPr>
        <w:pStyle w:val="BodyText"/>
      </w:pPr>
      <w:r>
        <w:t xml:space="preserve">We can see the average age for each degree of </w:t>
      </w:r>
      <w:r w:rsidR="00C878BF">
        <w:t xml:space="preserve">the </w:t>
      </w:r>
      <w:r>
        <w:t>CDR Scoring table is relatively close, but there is a defin</w:t>
      </w:r>
      <w:r w:rsidR="00C878BF">
        <w:t>i</w:t>
      </w:r>
      <w:r>
        <w:t>te difference in the median age relative to the interquartile range.</w:t>
      </w:r>
    </w:p>
    <w:p w14:paraId="17471BF8" w14:textId="77777777" w:rsidR="00DF3F50" w:rsidRDefault="00AB0A67">
      <w:pPr>
        <w:pStyle w:val="BodyText"/>
      </w:pPr>
      <w:r>
        <w:rPr>
          <w:noProof/>
        </w:rPr>
        <w:drawing>
          <wp:inline distT="0" distB="0" distL="0" distR="0" wp14:anchorId="17471C04" wp14:editId="17471C0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isMichael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7471BF9" w14:textId="77777777" w:rsidR="00DF3F50" w:rsidRDefault="00AB0A67">
      <w:pPr>
        <w:pStyle w:val="BodyText"/>
      </w:pPr>
      <w:r>
        <w:t>From the Oasis MRI dataset, we can see that more men than women were afflicted with the disease.</w:t>
      </w:r>
    </w:p>
    <w:p w14:paraId="17471BFA" w14:textId="77777777" w:rsidR="00DF3F50" w:rsidRDefault="00AB0A67">
      <w:pPr>
        <w:pStyle w:val="BodyText"/>
      </w:pPr>
      <w:r>
        <w:rPr>
          <w:noProof/>
        </w:rPr>
        <w:lastRenderedPageBreak/>
        <w:drawing>
          <wp:inline distT="0" distB="0" distL="0" distR="0" wp14:anchorId="17471C06" wp14:editId="17471C0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isMichael_files/figure-docx/unnamed-chunk-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7471BFB" w14:textId="77777777" w:rsidR="00DF3F50" w:rsidRDefault="00AB0A67">
      <w:pPr>
        <w:pStyle w:val="Heading1"/>
      </w:pPr>
      <w:bookmarkStart w:id="5" w:name="modeling-the-oasis-data"/>
      <w:bookmarkEnd w:id="4"/>
      <w:r>
        <w:t>Modeling the Oasis Data</w:t>
      </w:r>
    </w:p>
    <w:p w14:paraId="17471BFC" w14:textId="77777777" w:rsidR="00DF3F50" w:rsidRDefault="00AB0A67">
      <w:pPr>
        <w:pStyle w:val="SourceCode"/>
      </w:pPr>
      <w:r>
        <w:rPr>
          <w:rStyle w:val="VerbatimChar"/>
        </w:rPr>
        <w:t>Warning: glm.fit: fitted probabilities numerically 0 or 1 occurred</w:t>
      </w:r>
    </w:p>
    <w:p w14:paraId="17471BFD" w14:textId="77777777" w:rsidR="00DF3F50" w:rsidRDefault="00AB0A67">
      <w:pPr>
        <w:pStyle w:val="SourceCode"/>
      </w:pPr>
      <w:r>
        <w:br/>
      </w:r>
      <w:r>
        <w:rPr>
          <w:rStyle w:val="VerbatimChar"/>
        </w:rPr>
        <w:t>Call:</w:t>
      </w:r>
      <w:r>
        <w:br/>
      </w:r>
      <w:r>
        <w:rPr>
          <w:rStyle w:val="VerbatimChar"/>
        </w:rPr>
        <w:t>glm(formula = diagnosis ~ m_f + age + educ + ses + mmse + C</w:t>
      </w:r>
      <w:r>
        <w:rPr>
          <w:rStyle w:val="VerbatimChar"/>
        </w:rPr>
        <w:t xml:space="preserve">DR + </w:t>
      </w:r>
      <w:r>
        <w:br/>
      </w:r>
      <w:r>
        <w:rPr>
          <w:rStyle w:val="VerbatimChar"/>
        </w:rPr>
        <w:t xml:space="preserve">    eTIV + nWBV + ASF, family = "binomial")</w:t>
      </w:r>
      <w:r>
        <w:br/>
      </w:r>
      <w:r>
        <w:br/>
      </w:r>
      <w:r>
        <w:rPr>
          <w:rStyle w:val="VerbatimChar"/>
        </w:rPr>
        <w:t xml:space="preserve">Deviance Residuals: </w:t>
      </w:r>
      <w:r>
        <w:br/>
      </w:r>
      <w:r>
        <w:rPr>
          <w:rStyle w:val="VerbatimChar"/>
        </w:rPr>
        <w:t xml:space="preserve">     Min        1Q    Median        3Q       Max  </w:t>
      </w:r>
      <w:r>
        <w:br/>
      </w:r>
      <w:r>
        <w:rPr>
          <w:rStyle w:val="VerbatimChar"/>
        </w:rPr>
        <w:t xml:space="preserve">-2.98272   0.05529   0.24088   0.43144   1.29609  </w:t>
      </w:r>
      <w:r>
        <w:br/>
      </w:r>
      <w:r>
        <w:br/>
      </w:r>
      <w:r>
        <w:rPr>
          <w:rStyle w:val="VerbatimChar"/>
        </w:rPr>
        <w:t>Coefficients:</w:t>
      </w:r>
      <w:r>
        <w:br/>
      </w:r>
      <w:r>
        <w:rPr>
          <w:rStyle w:val="VerbatimChar"/>
        </w:rPr>
        <w:t xml:space="preserve">              Estimate Std. Error z value Pr(&gt;|z|)    </w:t>
      </w:r>
      <w:r>
        <w:br/>
      </w:r>
      <w:r>
        <w:rPr>
          <w:rStyle w:val="VerbatimChar"/>
        </w:rPr>
        <w:t xml:space="preserve">(Intercept) </w:t>
      </w:r>
      <w:r>
        <w:rPr>
          <w:rStyle w:val="VerbatimChar"/>
        </w:rPr>
        <w:t xml:space="preserve"> -49.69218   36.68907  -1.354 0.175604    </w:t>
      </w:r>
      <w:r>
        <w:br/>
      </w:r>
      <w:r>
        <w:rPr>
          <w:rStyle w:val="VerbatimChar"/>
        </w:rPr>
        <w:t xml:space="preserve">m_fM           0.02569    0.59303   0.043 0.965444    </w:t>
      </w:r>
      <w:r>
        <w:br/>
      </w:r>
      <w:r>
        <w:rPr>
          <w:rStyle w:val="VerbatimChar"/>
        </w:rPr>
        <w:t xml:space="preserve">age           -0.08002    0.03531  -2.266 0.023454 *  </w:t>
      </w:r>
      <w:r>
        <w:br/>
      </w:r>
      <w:r>
        <w:rPr>
          <w:rStyle w:val="VerbatimChar"/>
        </w:rPr>
        <w:t xml:space="preserve">educ           0.14144    0.10230   1.383 0.166792    </w:t>
      </w:r>
      <w:r>
        <w:br/>
      </w:r>
      <w:r>
        <w:rPr>
          <w:rStyle w:val="VerbatimChar"/>
        </w:rPr>
        <w:t>ses2           2.28273    0.61998   3.682 0.0002</w:t>
      </w:r>
      <w:r>
        <w:rPr>
          <w:rStyle w:val="VerbatimChar"/>
        </w:rPr>
        <w:t>31 ***</w:t>
      </w:r>
      <w:r>
        <w:br/>
      </w:r>
      <w:r>
        <w:rPr>
          <w:rStyle w:val="VerbatimChar"/>
        </w:rPr>
        <w:t>ses3           2.37507    0.66684   3.562 0.000368 ***</w:t>
      </w:r>
      <w:r>
        <w:br/>
      </w:r>
      <w:r>
        <w:rPr>
          <w:rStyle w:val="VerbatimChar"/>
        </w:rPr>
        <w:t>ses4           3.66705    1.06637   3.439 0.000584 ***</w:t>
      </w:r>
      <w:r>
        <w:br/>
      </w:r>
      <w:r>
        <w:rPr>
          <w:rStyle w:val="VerbatimChar"/>
        </w:rPr>
        <w:t xml:space="preserve">ses5          19.43175 3768.61537   0.005 0.995886    </w:t>
      </w:r>
      <w:r>
        <w:br/>
      </w:r>
      <w:r>
        <w:rPr>
          <w:rStyle w:val="VerbatimChar"/>
        </w:rPr>
        <w:t xml:space="preserve">mmse          -0.30330    0.13766  -2.203 0.027573 *  </w:t>
      </w:r>
      <w:r>
        <w:br/>
      </w:r>
      <w:r>
        <w:rPr>
          <w:rStyle w:val="VerbatimChar"/>
        </w:rPr>
        <w:t>CDR0.5        -1.59969    0.5</w:t>
      </w:r>
      <w:r>
        <w:rPr>
          <w:rStyle w:val="VerbatimChar"/>
        </w:rPr>
        <w:t xml:space="preserve">1661  -3.096 0.001958 ** </w:t>
      </w:r>
      <w:r>
        <w:br/>
      </w:r>
      <w:r>
        <w:rPr>
          <w:rStyle w:val="VerbatimChar"/>
        </w:rPr>
        <w:t xml:space="preserve">CDR1          15.37247 1378.60065   0.011 0.991103    </w:t>
      </w:r>
      <w:r>
        <w:br/>
      </w:r>
      <w:r>
        <w:rPr>
          <w:rStyle w:val="VerbatimChar"/>
        </w:rPr>
        <w:lastRenderedPageBreak/>
        <w:t xml:space="preserve">CDR2          16.16303 5501.45980   0.003 0.997656    </w:t>
      </w:r>
      <w:r>
        <w:br/>
      </w:r>
      <w:r>
        <w:rPr>
          <w:rStyle w:val="VerbatimChar"/>
        </w:rPr>
        <w:t xml:space="preserve">eTIV           0.02445    0.01244   1.966 0.049300 *  </w:t>
      </w:r>
      <w:r>
        <w:br/>
      </w:r>
      <w:r>
        <w:rPr>
          <w:rStyle w:val="VerbatimChar"/>
        </w:rPr>
        <w:t xml:space="preserve">nWBV          -6.48180    7.96640  -0.814 0.415850    </w:t>
      </w:r>
      <w:r>
        <w:br/>
      </w:r>
      <w:r>
        <w:rPr>
          <w:rStyle w:val="VerbatimChar"/>
        </w:rPr>
        <w:t xml:space="preserve">ASF       </w:t>
      </w:r>
      <w:r>
        <w:rPr>
          <w:rStyle w:val="VerbatimChar"/>
        </w:rPr>
        <w:t xml:space="preserve">    26.81757   15.06294   1.780 0.075016 .  </w:t>
      </w:r>
      <w:r>
        <w:br/>
      </w:r>
      <w:r>
        <w:rPr>
          <w:rStyle w:val="VerbatimChar"/>
        </w:rPr>
        <w:t>---</w:t>
      </w:r>
      <w:r>
        <w:br/>
      </w:r>
      <w:r>
        <w:rPr>
          <w:rStyle w:val="VerbatimChar"/>
        </w:rPr>
        <w:t>Signif. codes:  0 '***' 0.001 '**' 0.01 '*' 0.05 '.' 0.1 ' ' 1</w:t>
      </w:r>
      <w:r>
        <w:br/>
      </w:r>
      <w:r>
        <w:br/>
      </w:r>
      <w:r>
        <w:rPr>
          <w:rStyle w:val="VerbatimChar"/>
        </w:rPr>
        <w:t>(Dispersion parameter for binomial family taken to be 1)</w:t>
      </w:r>
      <w:r>
        <w:br/>
      </w:r>
      <w:r>
        <w:br/>
      </w:r>
      <w:r>
        <w:rPr>
          <w:rStyle w:val="VerbatimChar"/>
        </w:rPr>
        <w:t xml:space="preserve">    Null deviance: 241.19  on 372  degrees of freedom</w:t>
      </w:r>
      <w:r>
        <w:br/>
      </w:r>
      <w:r>
        <w:rPr>
          <w:rStyle w:val="VerbatimChar"/>
        </w:rPr>
        <w:t>Residual deviance: 177.89  on 3</w:t>
      </w:r>
      <w:r>
        <w:rPr>
          <w:rStyle w:val="VerbatimChar"/>
        </w:rPr>
        <w:t>58  degrees of freedom</w:t>
      </w:r>
      <w:r>
        <w:br/>
      </w:r>
      <w:r>
        <w:rPr>
          <w:rStyle w:val="VerbatimChar"/>
        </w:rPr>
        <w:t>AIC: 207.89</w:t>
      </w:r>
      <w:r>
        <w:br/>
      </w:r>
      <w:r>
        <w:br/>
      </w:r>
      <w:r>
        <w:rPr>
          <w:rStyle w:val="VerbatimChar"/>
        </w:rPr>
        <w:t>Number of Fisher Scoring iterations: 18</w:t>
      </w:r>
    </w:p>
    <w:p w14:paraId="17471BFE" w14:textId="0C199AE5" w:rsidR="00DF3F50" w:rsidRDefault="00AB0A67">
      <w:pPr>
        <w:pStyle w:val="FirstParagraph"/>
      </w:pPr>
      <w:r>
        <w:t>From the summary of the model’s fit, we can see that there are two statistically significant variables: Socioeconomic status (ses) and Mini-Mental State Examination (mmse). Socioec</w:t>
      </w:r>
      <w:r>
        <w:t xml:space="preserve">onomic status (ses) was really surprising to me that it had such a high level of significance. What would drive this variable to be significant? This finding would suggest that additional study around this variable would be warranted. Could it be </w:t>
      </w:r>
      <w:r w:rsidR="00C878BF">
        <w:t xml:space="preserve">a </w:t>
      </w:r>
      <w:r>
        <w:t>lack of r</w:t>
      </w:r>
      <w:r>
        <w:t>egular medical care, diet, or other factors such as smoking?</w:t>
      </w:r>
    </w:p>
    <w:p w14:paraId="17471BFF" w14:textId="77777777" w:rsidR="00DF3F50" w:rsidRDefault="00AB0A67">
      <w:pPr>
        <w:pStyle w:val="Bibliography"/>
      </w:pPr>
      <w:bookmarkStart w:id="6" w:name="ref-alzheimersdiseaseanddementia"/>
      <w:bookmarkStart w:id="7" w:name="refs"/>
      <w:r>
        <w:t xml:space="preserve">“Dementia Vs. Alzheimer’s Disease: What Is the Difference?” n.d. </w:t>
      </w:r>
      <w:r>
        <w:rPr>
          <w:i/>
          <w:iCs/>
        </w:rPr>
        <w:t>Alzheimer’s Disease and Dementia</w:t>
      </w:r>
      <w:r>
        <w:t xml:space="preserve">. Alzheimer’s Association. </w:t>
      </w:r>
      <w:hyperlink r:id="rId16">
        <w:r>
          <w:rPr>
            <w:rStyle w:val="Hyperlink"/>
          </w:rPr>
          <w:t>https://www.alz.org/alzheimers-dementia/difference-between-dementia-and-alzheimer-s</w:t>
        </w:r>
      </w:hyperlink>
      <w:r>
        <w:t>.</w:t>
      </w:r>
    </w:p>
    <w:bookmarkEnd w:id="6"/>
    <w:bookmarkEnd w:id="7"/>
    <w:bookmarkEnd w:id="5"/>
    <w:sectPr w:rsidR="00DF3F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71C0C" w14:textId="77777777" w:rsidR="00000000" w:rsidRDefault="00AB0A67">
      <w:pPr>
        <w:spacing w:after="0"/>
      </w:pPr>
      <w:r>
        <w:separator/>
      </w:r>
    </w:p>
  </w:endnote>
  <w:endnote w:type="continuationSeparator" w:id="0">
    <w:p w14:paraId="17471C0E" w14:textId="77777777" w:rsidR="00000000" w:rsidRDefault="00AB0A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71C08" w14:textId="77777777" w:rsidR="00DF3F50" w:rsidRDefault="00AB0A67">
      <w:r>
        <w:separator/>
      </w:r>
    </w:p>
  </w:footnote>
  <w:footnote w:type="continuationSeparator" w:id="0">
    <w:p w14:paraId="17471C09" w14:textId="77777777" w:rsidR="00DF3F50" w:rsidRDefault="00AB0A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A0E18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3BD259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S2NDQwMTe2tDQxNbdU0lEKTi0uzszPAykwrAUA+Y5PZSwAAAA="/>
  </w:docVars>
  <w:rsids>
    <w:rsidRoot w:val="00590D07"/>
    <w:rsid w:val="00011C8B"/>
    <w:rsid w:val="004E29B3"/>
    <w:rsid w:val="00590D07"/>
    <w:rsid w:val="00784D58"/>
    <w:rsid w:val="008D6863"/>
    <w:rsid w:val="00A2292D"/>
    <w:rsid w:val="00AB0A67"/>
    <w:rsid w:val="00B86B75"/>
    <w:rsid w:val="00BC48D5"/>
    <w:rsid w:val="00C36279"/>
    <w:rsid w:val="00C878BF"/>
    <w:rsid w:val="00DF3F5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1B2A"/>
  <w15:docId w15:val="{7FB2AA33-F9BC-48F7-BACD-F82AFA6F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programs-surveys/popest/datasets/2010-2019/national/totals/nst-est2019-alldata.csv"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althdata.gov/dataset/weekly-counts-death-jurisdiction-and-cause-death"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lz.org/alzheimers-dementia/difference-between-dementia-and-alzheim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asis-brains.org/"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healthdata.gov/dataset/alzheimers-disease-and-healthy-aging-data" TargetMode="External"/><Relationship Id="rId4" Type="http://schemas.openxmlformats.org/officeDocument/2006/relationships/webSettings" Target="webSettings.xml"/><Relationship Id="rId9" Type="http://schemas.openxmlformats.org/officeDocument/2006/relationships/hyperlink" Target="https://data.census.gov/cedsci/table?q=demographics&amp;tid=ACSDP1Y2019.DP05&amp;hidePreview=fals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1305</Words>
  <Characters>7443</Characters>
  <Application>Microsoft Office Word</Application>
  <DocSecurity>0</DocSecurity>
  <Lines>62</Lines>
  <Paragraphs>17</Paragraphs>
  <ScaleCrop>false</ScaleCrop>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Alzheimer’s Disease</dc:title>
  <dc:creator>Michael Paris</dc:creator>
  <cp:keywords/>
  <cp:lastModifiedBy>Michael Paris</cp:lastModifiedBy>
  <cp:revision>2</cp:revision>
  <dcterms:created xsi:type="dcterms:W3CDTF">2021-03-05T04:15:00Z</dcterms:created>
  <dcterms:modified xsi:type="dcterms:W3CDTF">2021-03-05T04:15:00Z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March 2, 2021</vt:lpwstr>
  </property>
  <property fmtid="{D5CDD505-2E9C-101B-9397-08002B2CF9AE}" pid="4" name="output">
    <vt:lpwstr/>
  </property>
</Properties>
</file>