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Minuta sedinta de lucru HoGal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24.11.2020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 urma sedintei de lucru de astazi, 24.11.2020, membrii echipei HoGal au decis urmatoarele:</w:t>
        <w:br w:type="textWrapping"/>
        <w:br w:type="textWrapping"/>
        <w:tab/>
        <w:t xml:space="preserve">- Cimpureanu George impeuna cu Iuga Bogdan vor continua pe parcursul acestei saptamani sa aduca imbunatatiri variantelor aflate in productie;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- Popa Andrei, Ion Alexandra, Drumesi Razvan vor continua sa encodeze datele pentru coloanele “</w:t>
      </w:r>
      <w:r w:rsidDel="00000000" w:rsidR="00000000" w:rsidRPr="00000000">
        <w:rPr>
          <w:rtl w:val="0"/>
        </w:rPr>
        <w:t xml:space="preserve">dată debut simptome declarate”, “simptome declarate”, “data internare” si vor stabili apoi impreuna cu George si Bogdan cum se vor folosi mai exact aceste date pentru dezvoltarea aplicatiei in continuare;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24.11.2020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