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107" w:rsidRDefault="006A4107">
      <w:pPr>
        <w:pStyle w:val="ConsPlusTitlePage"/>
      </w:pPr>
      <w:r>
        <w:t xml:space="preserve">Документ предоставлен </w:t>
      </w:r>
      <w:hyperlink r:id="rId5">
        <w:r>
          <w:rPr>
            <w:color w:val="0000FF"/>
          </w:rPr>
          <w:t>КонсультантПлюс</w:t>
        </w:r>
      </w:hyperlink>
      <w:r>
        <w:br/>
      </w:r>
    </w:p>
    <w:p w:rsidR="006A4107" w:rsidRDefault="006A4107">
      <w:pPr>
        <w:pStyle w:val="ConsPlusNormal"/>
        <w:jc w:val="both"/>
        <w:outlineLvl w:val="0"/>
      </w:pPr>
    </w:p>
    <w:p w:rsidR="006A4107" w:rsidRDefault="006A4107">
      <w:pPr>
        <w:pStyle w:val="ConsPlusNormal"/>
        <w:jc w:val="right"/>
      </w:pPr>
      <w:r>
        <w:t>Утвержден и введен в действие</w:t>
      </w:r>
    </w:p>
    <w:p w:rsidR="006A4107" w:rsidRDefault="006A4107">
      <w:pPr>
        <w:pStyle w:val="ConsPlusNormal"/>
        <w:jc w:val="right"/>
      </w:pPr>
      <w:hyperlink r:id="rId6">
        <w:r>
          <w:rPr>
            <w:color w:val="0000FF"/>
          </w:rPr>
          <w:t>Приказом</w:t>
        </w:r>
      </w:hyperlink>
      <w:r>
        <w:t xml:space="preserve"> Федерального</w:t>
      </w:r>
    </w:p>
    <w:p w:rsidR="006A4107" w:rsidRDefault="006A4107">
      <w:pPr>
        <w:pStyle w:val="ConsPlusNormal"/>
        <w:jc w:val="right"/>
      </w:pPr>
      <w:r>
        <w:t>агентства по техническому</w:t>
      </w:r>
    </w:p>
    <w:p w:rsidR="006A4107" w:rsidRDefault="006A4107">
      <w:pPr>
        <w:pStyle w:val="ConsPlusNormal"/>
        <w:jc w:val="right"/>
      </w:pPr>
      <w:r>
        <w:t>регулированию и метрологии</w:t>
      </w:r>
    </w:p>
    <w:p w:rsidR="006A4107" w:rsidRDefault="006A4107">
      <w:pPr>
        <w:pStyle w:val="ConsPlusNormal"/>
        <w:jc w:val="right"/>
      </w:pPr>
      <w:r>
        <w:t>от 29 июня 2021 г. N 597-ст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Title"/>
        <w:jc w:val="center"/>
      </w:pPr>
      <w:r>
        <w:t>НАЦИОНАЛЬНЫЙ СТАНДАРТ РОССИЙСКОЙ ФЕДЕРАЦИИ</w:t>
      </w:r>
    </w:p>
    <w:p w:rsidR="006A4107" w:rsidRDefault="006A4107">
      <w:pPr>
        <w:pStyle w:val="ConsPlusTitle"/>
        <w:jc w:val="center"/>
      </w:pPr>
    </w:p>
    <w:p w:rsidR="006A4107" w:rsidRDefault="006A4107">
      <w:pPr>
        <w:pStyle w:val="ConsPlusTitle"/>
        <w:jc w:val="center"/>
      </w:pPr>
      <w:r>
        <w:t>ОРОШЕНИЕ ВОДЯНОЕ ТЕХНОЛОГИЧЕСКОГО ОБОРУДОВАНИЯ И КОНСТРУКЦИЙ</w:t>
      </w:r>
    </w:p>
    <w:p w:rsidR="006A4107" w:rsidRDefault="006A4107">
      <w:pPr>
        <w:pStyle w:val="ConsPlusTitle"/>
        <w:jc w:val="center"/>
      </w:pPr>
    </w:p>
    <w:p w:rsidR="006A4107" w:rsidRPr="006A4107" w:rsidRDefault="006A4107">
      <w:pPr>
        <w:pStyle w:val="ConsPlusTitle"/>
        <w:jc w:val="center"/>
        <w:rPr>
          <w:lang w:val="en-US"/>
        </w:rPr>
      </w:pPr>
      <w:r>
        <w:t>ТРЕБОВАНИЯ</w:t>
      </w:r>
      <w:r w:rsidRPr="006A4107">
        <w:rPr>
          <w:lang w:val="en-US"/>
        </w:rPr>
        <w:t xml:space="preserve"> </w:t>
      </w:r>
      <w:r>
        <w:t>ПОЖАРНОЙ</w:t>
      </w:r>
      <w:r w:rsidRPr="006A4107">
        <w:rPr>
          <w:lang w:val="en-US"/>
        </w:rPr>
        <w:t xml:space="preserve"> </w:t>
      </w:r>
      <w:r>
        <w:t>БЕЗОПАСНОСТИ</w:t>
      </w:r>
    </w:p>
    <w:p w:rsidR="006A4107" w:rsidRPr="006A4107" w:rsidRDefault="006A4107">
      <w:pPr>
        <w:pStyle w:val="ConsPlusTitle"/>
        <w:jc w:val="center"/>
        <w:rPr>
          <w:lang w:val="en-US"/>
        </w:rPr>
      </w:pPr>
    </w:p>
    <w:p w:rsidR="006A4107" w:rsidRPr="006A4107" w:rsidRDefault="006A4107">
      <w:pPr>
        <w:pStyle w:val="ConsPlusTitle"/>
        <w:jc w:val="center"/>
        <w:rPr>
          <w:lang w:val="en-US"/>
        </w:rPr>
      </w:pPr>
      <w:r w:rsidRPr="006A4107">
        <w:rPr>
          <w:lang w:val="en-US"/>
        </w:rPr>
        <w:t>Water spraying of technological equipment and structures.</w:t>
      </w:r>
    </w:p>
    <w:p w:rsidR="006A4107" w:rsidRPr="006A4107" w:rsidRDefault="006A4107">
      <w:pPr>
        <w:pStyle w:val="ConsPlusTitle"/>
        <w:jc w:val="center"/>
        <w:rPr>
          <w:lang w:val="en-US"/>
        </w:rPr>
      </w:pPr>
      <w:r w:rsidRPr="006A4107">
        <w:rPr>
          <w:lang w:val="en-US"/>
        </w:rPr>
        <w:t>Requirements of fire safety</w:t>
      </w:r>
    </w:p>
    <w:p w:rsidR="006A4107" w:rsidRPr="006A4107" w:rsidRDefault="006A4107">
      <w:pPr>
        <w:pStyle w:val="ConsPlusTitle"/>
        <w:jc w:val="center"/>
        <w:rPr>
          <w:lang w:val="en-US"/>
        </w:rPr>
      </w:pPr>
    </w:p>
    <w:p w:rsidR="006A4107" w:rsidRPr="006A4107" w:rsidRDefault="006A4107">
      <w:pPr>
        <w:pStyle w:val="ConsPlusTitle"/>
        <w:jc w:val="center"/>
        <w:rPr>
          <w:lang w:val="en-US"/>
        </w:rPr>
      </w:pPr>
      <w:r w:rsidRPr="006A4107">
        <w:rPr>
          <w:lang w:val="en-US"/>
        </w:rPr>
        <w:t>(NFPA 15:2007, NEQ)</w:t>
      </w:r>
    </w:p>
    <w:p w:rsidR="006A4107" w:rsidRPr="006A4107" w:rsidRDefault="006A4107">
      <w:pPr>
        <w:pStyle w:val="ConsPlusTitle"/>
        <w:jc w:val="center"/>
        <w:rPr>
          <w:lang w:val="en-US"/>
        </w:rPr>
      </w:pPr>
    </w:p>
    <w:p w:rsidR="006A4107" w:rsidRDefault="006A4107">
      <w:pPr>
        <w:pStyle w:val="ConsPlusTitle"/>
        <w:jc w:val="center"/>
      </w:pPr>
      <w:r>
        <w:t>ГОСТ Р 59580-2021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jc w:val="right"/>
      </w:pPr>
      <w:r>
        <w:t xml:space="preserve">ОКС </w:t>
      </w:r>
      <w:hyperlink r:id="rId7">
        <w:r>
          <w:rPr>
            <w:color w:val="0000FF"/>
          </w:rPr>
          <w:t>13.220.01</w:t>
        </w:r>
      </w:hyperlink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jc w:val="right"/>
      </w:pPr>
      <w:r>
        <w:rPr>
          <w:b/>
        </w:rPr>
        <w:t>Дата введения</w:t>
      </w:r>
    </w:p>
    <w:p w:rsidR="006A4107" w:rsidRDefault="006A4107">
      <w:pPr>
        <w:pStyle w:val="ConsPlusNormal"/>
        <w:jc w:val="right"/>
      </w:pPr>
      <w:r>
        <w:rPr>
          <w:b/>
        </w:rPr>
        <w:t>1 января 2022 года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Title"/>
        <w:jc w:val="center"/>
        <w:outlineLvl w:val="0"/>
      </w:pPr>
      <w:r>
        <w:t>Предисловие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ind w:firstLine="540"/>
        <w:jc w:val="both"/>
      </w:pPr>
      <w:r>
        <w:t>1 РАЗРАБОТАН Федеральным государственным бюджетным учреждением "Всероссийский ордена "Знака Почета" научно-исследовательский институт противопожарной обороны" МЧС России (ФГБУ ВНИИПО МЧС России)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2 ВНЕСЕН Техническим комитетом по стандартизации ТК 274 "Пожарная безопасность"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 xml:space="preserve">3 УТВЕРЖДЕН И ВВЕДЕН В ДЕЙСТВИЕ </w:t>
      </w:r>
      <w:hyperlink r:id="rId8">
        <w:r>
          <w:rPr>
            <w:color w:val="0000FF"/>
          </w:rPr>
          <w:t>Приказом</w:t>
        </w:r>
      </w:hyperlink>
      <w:r>
        <w:t xml:space="preserve"> Федерального агентства по техническому регулированию и метрологии от 29 июня 2021 г. N 597-ст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4 В настоящем стандарте учтены основные нормативные положения международного стандарта NFPA 15:2007 "Стандарт для стационарных систем тонкораспыленной воды для противопожарной защиты" (NFPA 15:2007 "Standard for Water Spray Fixed Systems for Fire Protection", NEQ)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5 ВВЕДЕН ВПЕРВЫЕ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ind w:firstLine="540"/>
        <w:jc w:val="both"/>
      </w:pPr>
      <w:r>
        <w:rPr>
          <w:i/>
        </w:rPr>
        <w:t xml:space="preserve">Правила применения настоящего стандарта установлены в </w:t>
      </w:r>
      <w:hyperlink r:id="rId9">
        <w:r>
          <w:rPr>
            <w:i/>
            <w:color w:val="0000FF"/>
          </w:rPr>
          <w:t>статье 26</w:t>
        </w:r>
      </w:hyperlink>
      <w:r>
        <w:rPr>
          <w:i/>
        </w:rPr>
        <w:t xml:space="preserve"> Федерального закона от 29 июня 2015 г. N 162-ФЗ "О стандартизации в Российской Федерации". Информация об изменениях к настоящему стандарту публикуется в ежегодном (по состоянию на 1 января текущего года) информационном указателе "Национальные стандарты", а официальный текст изменений и поправок - в ежемесячном информационном указателе "Национальные стандарты". В случае пересмотра (замены) или отмены настоящего стандарта соответствующее уведомление будет опубликовано в ближайшем выпуске ежемесячного информационного указателя "Национальные стандарты". Соответствующая информация, уведомление и тексты размещаются также в информационной системе общего пользования - на официальном сайте Федерального агентства по техническому регулированию и </w:t>
      </w:r>
      <w:r>
        <w:rPr>
          <w:i/>
        </w:rPr>
        <w:lastRenderedPageBreak/>
        <w:t>метрологии в сети Интернет (</w:t>
      </w:r>
      <w:hyperlink r:id="rId10">
        <w:r>
          <w:rPr>
            <w:i/>
            <w:color w:val="0000FF"/>
          </w:rPr>
          <w:t>www.gost.ru</w:t>
        </w:r>
      </w:hyperlink>
      <w:r>
        <w:rPr>
          <w:i/>
        </w:rPr>
        <w:t>)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Title"/>
        <w:ind w:firstLine="540"/>
        <w:jc w:val="both"/>
        <w:outlineLvl w:val="0"/>
      </w:pPr>
      <w:r>
        <w:t>1 Область применения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ind w:firstLine="540"/>
        <w:jc w:val="both"/>
      </w:pPr>
      <w:r>
        <w:t>1.1 Настоящий стандарт устанавливает требования к параметрам и условиям противопожарной защиты технологического оборудования и конструкций от теплового излучения пламени пожара (далее - тепловое излучение) посредством применения стационарных установок водяного орошения (далее - установка), предусматриваемых заданием на проектирование объекта.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1.2 Настоящий стандарт не распространяется на водяное орошение (далее - орошение) технологического оборудования и конструкций: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- установками, требования к которым регламентированы другими нормативными документами по пожарной безопасности;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- для обеспечения нормируемых пределов огнестойкости;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- с применением пожарных стволов, перфорированных трубопроводов и осциллирующих оросителей;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- воздушных и водных судов;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- объектов защиты специального назначения, в том числе объектов военного назначения, атомных станций, объектов переработки, хранения радиоактивных и взрывчатых веществ и материалов, объектов уничтожения и хранения химического оружия и средств взрывания, наземных космических объектов и стартовых комплексов, горных выработок, а также объектов, на которых обращаются вещества и материалы, способные взрываться и/или гореть, и/или образовывать горючие газы при взаимодействии с водой.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Title"/>
        <w:ind w:firstLine="540"/>
        <w:jc w:val="both"/>
        <w:outlineLvl w:val="0"/>
      </w:pPr>
      <w:r>
        <w:t>2 Термины и определения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ind w:firstLine="540"/>
        <w:jc w:val="both"/>
      </w:pPr>
      <w:r>
        <w:t>В настоящем стандарте применены следующие термины с соответствующими определениями: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 xml:space="preserve">2.1 </w:t>
      </w:r>
      <w:r>
        <w:rPr>
          <w:b/>
        </w:rPr>
        <w:t>стационарная установка водяного орошения:</w:t>
      </w:r>
      <w:r>
        <w:t xml:space="preserve"> Совокупность стационарных технических средств для охлаждения защищаемого оборудования и/или конструкций от воздействия на них теплового излучения пламени пожара за счет подачи воды на внешнюю поверхность указанного оборудования и/или конструкций.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 xml:space="preserve">2.2 </w:t>
      </w:r>
      <w:r>
        <w:rPr>
          <w:b/>
        </w:rPr>
        <w:t>автоматическая стационарная установка водяного орошения:</w:t>
      </w:r>
      <w:r>
        <w:t xml:space="preserve"> Стационарная установка водяного орошения с обнаружением возникновения пожара, выдачей извещения о нем и приведением ее в действие в автоматическом режиме.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 xml:space="preserve">2.3 </w:t>
      </w:r>
      <w:r>
        <w:rPr>
          <w:b/>
        </w:rPr>
        <w:t>ручная стационарная установка водяного орошения:</w:t>
      </w:r>
      <w:r>
        <w:t xml:space="preserve"> Стационарная установка водяного орошения, приводимая в действие только вручную.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 xml:space="preserve">2.4 </w:t>
      </w:r>
      <w:r>
        <w:rPr>
          <w:b/>
        </w:rPr>
        <w:t>дистанционный пуск стационарной установки водяного орошения:</w:t>
      </w:r>
      <w:r>
        <w:t xml:space="preserve"> Ручной пуск стационарной установки водяного орошения путем подачи с некоторого расстояния командного импульса на первичный управляющий пуском установки элемент.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 xml:space="preserve">2.5 </w:t>
      </w:r>
      <w:r>
        <w:rPr>
          <w:b/>
        </w:rPr>
        <w:t>местный пуск установки:</w:t>
      </w:r>
      <w:r>
        <w:t xml:space="preserve"> Ручной пуск установки путем подачи командного импульса на первичный управляющий пуском установки элемент непосредственно с места расположения первичного элемента.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2.6</w:t>
      </w:r>
    </w:p>
    <w:p w:rsidR="006A4107" w:rsidRDefault="006A4107">
      <w:pPr>
        <w:pStyle w:val="ConsPlusNormal"/>
        <w:spacing w:after="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1"/>
      </w:tblGrid>
      <w:tr w:rsidR="006A4107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07" w:rsidRDefault="006A4107">
            <w:pPr>
              <w:pStyle w:val="ConsPlusNormal"/>
              <w:ind w:firstLine="567"/>
              <w:jc w:val="both"/>
            </w:pPr>
            <w:r>
              <w:rPr>
                <w:b/>
              </w:rPr>
              <w:t>ороситель:</w:t>
            </w:r>
            <w:r>
              <w:t xml:space="preserve"> Устройство, предназначенное для тушения, локализации или блокирования пожара путем разбрызгивания или распыления воды и/или водных растворов.</w:t>
            </w:r>
          </w:p>
          <w:p w:rsidR="006A4107" w:rsidRDefault="006A4107">
            <w:pPr>
              <w:pStyle w:val="ConsPlusNormal"/>
              <w:ind w:firstLine="567"/>
              <w:jc w:val="both"/>
            </w:pPr>
            <w:r>
              <w:t xml:space="preserve">[ГОСТ Р 51043-2002, </w:t>
            </w:r>
            <w:hyperlink r:id="rId11">
              <w:r>
                <w:rPr>
                  <w:color w:val="0000FF"/>
                </w:rPr>
                <w:t>пункт 3.1.1</w:t>
              </w:r>
            </w:hyperlink>
            <w:r>
              <w:t>]</w:t>
            </w:r>
          </w:p>
        </w:tc>
      </w:tr>
    </w:tbl>
    <w:p w:rsidR="006A4107" w:rsidRDefault="006A4107">
      <w:pPr>
        <w:pStyle w:val="ConsPlusNormal"/>
        <w:spacing w:before="220"/>
        <w:ind w:firstLine="540"/>
        <w:jc w:val="both"/>
      </w:pPr>
      <w:r>
        <w:t>2.7</w:t>
      </w:r>
    </w:p>
    <w:p w:rsidR="006A4107" w:rsidRDefault="006A4107">
      <w:pPr>
        <w:pStyle w:val="ConsPlusNormal"/>
        <w:spacing w:after="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1"/>
      </w:tblGrid>
      <w:tr w:rsidR="006A4107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07" w:rsidRDefault="006A4107">
            <w:pPr>
              <w:pStyle w:val="ConsPlusNormal"/>
              <w:ind w:firstLine="567"/>
              <w:jc w:val="both"/>
            </w:pPr>
            <w:r>
              <w:rPr>
                <w:b/>
              </w:rPr>
              <w:t>пожарный гидрант:</w:t>
            </w:r>
            <w:r>
              <w:t xml:space="preserve"> Устройство для отбора воды из водопроводной сети для тушения пожара.</w:t>
            </w:r>
          </w:p>
          <w:p w:rsidR="006A4107" w:rsidRDefault="006A4107">
            <w:pPr>
              <w:pStyle w:val="ConsPlusNormal"/>
              <w:ind w:firstLine="567"/>
              <w:jc w:val="both"/>
            </w:pPr>
            <w:r>
              <w:t xml:space="preserve">[ГОСТ 12.2.047-86, </w:t>
            </w:r>
            <w:hyperlink r:id="rId12">
              <w:r>
                <w:rPr>
                  <w:color w:val="0000FF"/>
                </w:rPr>
                <w:t>пункт 45</w:t>
              </w:r>
            </w:hyperlink>
            <w:r>
              <w:t>]</w:t>
            </w:r>
          </w:p>
        </w:tc>
      </w:tr>
    </w:tbl>
    <w:p w:rsidR="006A4107" w:rsidRDefault="006A4107">
      <w:pPr>
        <w:pStyle w:val="ConsPlusNormal"/>
        <w:spacing w:before="220"/>
        <w:ind w:firstLine="540"/>
        <w:jc w:val="both"/>
      </w:pPr>
      <w:r>
        <w:t>2.8</w:t>
      </w:r>
    </w:p>
    <w:p w:rsidR="006A4107" w:rsidRDefault="006A4107">
      <w:pPr>
        <w:pStyle w:val="ConsPlusNormal"/>
        <w:spacing w:after="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1"/>
      </w:tblGrid>
      <w:tr w:rsidR="006A4107"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07" w:rsidRDefault="006A4107">
            <w:pPr>
              <w:pStyle w:val="ConsPlusNormal"/>
              <w:ind w:firstLine="567"/>
              <w:jc w:val="both"/>
            </w:pPr>
            <w:r>
              <w:rPr>
                <w:b/>
              </w:rPr>
              <w:t>пожарный ствол:</w:t>
            </w:r>
            <w:r>
              <w:t xml:space="preserve"> Устройство, устанавливаемое на конце напорной линии для формирования и направления огнетушащих струй.</w:t>
            </w:r>
          </w:p>
          <w:p w:rsidR="006A4107" w:rsidRDefault="006A4107">
            <w:pPr>
              <w:pStyle w:val="ConsPlusNormal"/>
              <w:ind w:firstLine="567"/>
              <w:jc w:val="both"/>
            </w:pPr>
            <w:r>
              <w:t xml:space="preserve">[ГОСТ 12.2.047-86, </w:t>
            </w:r>
            <w:hyperlink r:id="rId13">
              <w:r>
                <w:rPr>
                  <w:color w:val="0000FF"/>
                </w:rPr>
                <w:t>пункт 66</w:t>
              </w:r>
            </w:hyperlink>
            <w:r>
              <w:t>]</w:t>
            </w:r>
          </w:p>
        </w:tc>
      </w:tr>
    </w:tbl>
    <w:p w:rsidR="006A4107" w:rsidRDefault="006A4107">
      <w:pPr>
        <w:pStyle w:val="ConsPlusNormal"/>
        <w:jc w:val="both"/>
      </w:pPr>
    </w:p>
    <w:p w:rsidR="006A4107" w:rsidRDefault="006A4107">
      <w:pPr>
        <w:pStyle w:val="ConsPlusTitle"/>
        <w:ind w:firstLine="540"/>
        <w:jc w:val="both"/>
        <w:outlineLvl w:val="0"/>
      </w:pPr>
      <w:r>
        <w:t>3 Общие требования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ind w:firstLine="540"/>
        <w:jc w:val="both"/>
      </w:pPr>
      <w:r>
        <w:t>3.1 Установки должны обеспечивать максимальную эффективность защиты всех поверхностей оборудования и конструкций, которые подвергаются воздействию теплового излучения возможного пожара. При этом орошение участков поверхностей, защищенных от воздействия теплового излучения конструктивной огнезащитой, огнезащитным покрытием и/или противопожарной преградой, допускается не предусматривать, если применение указанных огнезащиты, покрытий и/или преград достаточно для предотвращения нагрева оборудования и конструкций до значений температур, при которых теряется целостность объекта.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3.2 Установки могут быть предусмотрены независимо или в дополнение к другим видам систем противопожарной защиты.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3.3 Для определения целесообразности применения установок необходимо проводить анализ конструктивных особенностей защищаемого оборудования и строительных конструкций, физических, химических и пожароопасных свойств материалов, из которых они изготовлены, а также параметров обращающихся технологических сред в целях предотвращения условий, способствующих увеличению масштаба пожара (например, повреждение защищаемого оборудования и конструкций из-за воздействия воды в условиях работы установки).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Алгоритм работы установок должен быть регламентирован проектом.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 xml:space="preserve">3.4 Установки, за исключением регламентированных в </w:t>
      </w:r>
      <w:hyperlink w:anchor="P73">
        <w:r>
          <w:rPr>
            <w:color w:val="0000FF"/>
          </w:rPr>
          <w:t>3.6</w:t>
        </w:r>
      </w:hyperlink>
      <w:r>
        <w:t xml:space="preserve"> настоящего стандарта, должны быть подключены к противопожарному водопроводу.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При этом выбор установки по типу приведения в действие (ручные с местным или с дистанционным пуском, автоматические) определяется проектом в зависимости от прогнозируемого времени от возникновения пожара до начала разрушения указанного оборудования и конструкций вследствие воздействия теплового излучения, а также с учетом возможности разрушения защищаемого оборудования при подаче воды на нагретые поверхности оборудования.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3.5. Для подачи воды на установку, независимо от ее подключения к водопроводной сети, следует предусматривать возможность подключения передвижной пожарной техники.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 xml:space="preserve">Оборудование площадки для пожарной техники и ее размещение должны отвечать </w:t>
      </w:r>
      <w:r>
        <w:lastRenderedPageBreak/>
        <w:t>требованиям нормативных документов по пожарной безопасности, предъявляемым к оборудованию и размещению площадки для подключения передвижной пожарной техники к пожарному гидранту.</w:t>
      </w:r>
    </w:p>
    <w:p w:rsidR="006A4107" w:rsidRDefault="006A4107">
      <w:pPr>
        <w:pStyle w:val="ConsPlusNormal"/>
        <w:spacing w:before="220"/>
        <w:ind w:firstLine="540"/>
        <w:jc w:val="both"/>
      </w:pPr>
      <w:bookmarkStart w:id="0" w:name="P73"/>
      <w:bookmarkEnd w:id="0"/>
      <w:r>
        <w:t>3.6 В случаях, когда нормативными документами по пожарной безопасности регламентируется возможность орошения защищаемого оборудования и конструкций исключительно посредством передвижной пожарной техники, допускается не предусматривать подключение установки к противопожарному водопроводу. В таких случаях при работе установки должны обеспечиваться требуемые настоящим стандартом параметры и условия орошения защищаемого оборудования и конструкций. Применение такой установки обусловливается нецелесообразностью обеспечения орошения посредством пожарных стволов.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3.7 Расчетное время работы установки должно определяться в проекте с учетом требований технического задания на проектирование.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3.8 Конструкция и расположение оросителей должны обеспечивать подачу воды на любой участок защищаемой поверхности технологического оборудования и строительных конструкций с интенсивностью, не менее нормативной.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rPr>
          <w:b/>
          <w:i/>
        </w:rPr>
        <w:t>Пример - Для орошения поверхности сферического и горизонтального цилиндрического резервуара, расположенной ниже половины его высоты, необходима установка дополнительных оросителей, обеспечивающих подачу воды на указанную поверхность резервуара даже при наличии стекающей сверху воды.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3.9 Проекции эпюр орошения от каждого оросителя на защищаемую поверхность должны перекрываться или соприкасаться.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3.10 Если конфигурация защищаемого оборудования обусловливает наличие зон, в которых не удается обеспечить требуемую интенсивность подачи воды на стенки оборудования за счет предусматриваемых горизонтальных коллекторов орошения, необходима установка дополнительных оросителей, обеспечивающих подачу воды в указанных зонах.</w:t>
      </w:r>
    </w:p>
    <w:p w:rsidR="006A4107" w:rsidRDefault="006A4107">
      <w:pPr>
        <w:pStyle w:val="ConsPlusNormal"/>
        <w:spacing w:before="220"/>
        <w:ind w:firstLine="540"/>
        <w:jc w:val="both"/>
      </w:pPr>
      <w:bookmarkStart w:id="1" w:name="P79"/>
      <w:bookmarkEnd w:id="1"/>
      <w:r>
        <w:t>3.11 Орошение оборудования, характеризующегося сложной конфигурацией (насосы, арматурные блоки, холодильники, трансформаторы и т.п.), которая обусловливает невозможность обеспечения подачи воды непосредственно на каждый участок его открытой внешней поверхности, следует осуществлять как орошение области (объема), представляющей собой прямоугольную призму, внутрь которой вписано указанное оборудование.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Если конструкция этого оборудования имеет узлы (элементы обвязки), выступающие более чем на 300 мм за габариты его основной внешней поверхности, то в целях оптимизации расхода воды на орошение допускается не включать такие узлы (элементы) в указанную область призмы. При этом выступающие за поверхность призмы узлы (элементы) оборудования должны защищаться индивидуально.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Title"/>
        <w:ind w:firstLine="540"/>
        <w:jc w:val="both"/>
        <w:outlineLvl w:val="0"/>
      </w:pPr>
      <w:r>
        <w:t>4 Водяное орошение технологического оборудования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ind w:firstLine="540"/>
        <w:jc w:val="both"/>
      </w:pPr>
      <w:r>
        <w:t xml:space="preserve">4.1 Поверхности емкостей, резервуаров и аппаратов (за исключением указанных в </w:t>
      </w:r>
      <w:hyperlink w:anchor="P79">
        <w:r>
          <w:rPr>
            <w:color w:val="0000FF"/>
          </w:rPr>
          <w:t>3.11</w:t>
        </w:r>
      </w:hyperlink>
      <w:r>
        <w:t xml:space="preserve"> настоящего стандарта), включая днища, юбки и стальные опоры (седла), должны орошаться с интенсивностью не менее 0,17 л/(с·м</w:t>
      </w:r>
      <w:r>
        <w:rPr>
          <w:vertAlign w:val="superscript"/>
        </w:rPr>
        <w:t>2</w:t>
      </w:r>
      <w:r>
        <w:t>).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4.2 Интенсивность орошения поверхности прямоугольной призмы, внутрь которой вписывается оборудование со сложной конфигурацией, должна быть не менее 0,17 л/(с·м</w:t>
      </w:r>
      <w:r>
        <w:rPr>
          <w:vertAlign w:val="superscript"/>
        </w:rPr>
        <w:t>2</w:t>
      </w:r>
      <w:r>
        <w:t>). При этом опорные конструкции, на которые установлено указанное оборудование, имеющие предел огнестойкости, не обеспечивающий сохранение несущей способности в течение предусмотренного проектом времени, должны орошаться с интенсивностью не менее 0,1 л/(с·м</w:t>
      </w:r>
      <w:r>
        <w:rPr>
          <w:vertAlign w:val="superscript"/>
        </w:rPr>
        <w:t>2</w:t>
      </w:r>
      <w:r>
        <w:t>).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lastRenderedPageBreak/>
        <w:t>4.3 Компрессоры и насосы для перекачки горючих газов, легковоспламеняющихся и горючих жидкостей следует орошать с интенсивностью не менее 0,34 л/(с·м</w:t>
      </w:r>
      <w:r>
        <w:rPr>
          <w:vertAlign w:val="superscript"/>
        </w:rPr>
        <w:t>2</w:t>
      </w:r>
      <w:r>
        <w:t>).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4.4 Валы, уплотнители и другие детали оборудования, применяемого при локализации и ликвидации аварии, нагрев которых тепловым излучением приведет к отказу указанного оборудования, должны входить в область орошения поверхности защищаемого оборудования с интенсивностью не менее 0,34 л/(с·м</w:t>
      </w:r>
      <w:r>
        <w:rPr>
          <w:vertAlign w:val="superscript"/>
        </w:rPr>
        <w:t>2</w:t>
      </w:r>
      <w:r>
        <w:t>).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Title"/>
        <w:ind w:firstLine="540"/>
        <w:jc w:val="both"/>
        <w:outlineLvl w:val="0"/>
      </w:pPr>
      <w:r>
        <w:t>5 Водяное орошение строительных конструкций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ind w:firstLine="540"/>
        <w:jc w:val="both"/>
      </w:pPr>
      <w:r>
        <w:t>5.1 Установка должна обеспечивать интенсивность подачи воды на поверхность несущей стальной строительной конструкции (за исключением горизонтальной) не менее 0,17 л/(с·м</w:t>
      </w:r>
      <w:r>
        <w:rPr>
          <w:vertAlign w:val="superscript"/>
        </w:rPr>
        <w:t>2</w:t>
      </w:r>
      <w:r>
        <w:t>).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5.2 Установка должна обеспечивать интенсивность подачи воды на поверхность несущей стальной горизонтальной строительной конструкции не менее 0,07 л/(с·м</w:t>
      </w:r>
      <w:r>
        <w:rPr>
          <w:vertAlign w:val="superscript"/>
        </w:rPr>
        <w:t>2</w:t>
      </w:r>
      <w:r>
        <w:t>).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Title"/>
        <w:ind w:firstLine="540"/>
        <w:jc w:val="both"/>
        <w:outlineLvl w:val="0"/>
      </w:pPr>
      <w:r>
        <w:t>6 Водяное орошение трубопроводных и комбинированных эстакад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ind w:firstLine="540"/>
        <w:jc w:val="both"/>
      </w:pPr>
      <w:r>
        <w:t>6.1 При необходимости строительные конструкции эстакад должны быть защищены в соответствии с требованиями настоящего стандарта, предъявляемыми к орошению таких конструкций. При этом горизонтальные строительные конструкции эстакад допускается защищать только на участках, не попадающих в зону орошения трубопроводов, прокладываемых по этим эстакадам, с интенсивностью, регламентированной настоящим стандартом.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6.2 Конструкция и расположение оросителей должны быть такими, чтобы проекции эпюр орошения на защищаемую поверхность перекрывались или соприкасались по всей ширине эстакады.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6.3 В качестве нормативной площади орошения трубопроводов, прокладываемых на одном уровне эстакады, следует принимать площадь участка этого уровня, ограниченного крайними трубопроводами.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6.4 Орошение стальных трубопроводов (включая патрубки), прокладываемых по опорам или эстакадам, должно осуществляться посредством подачи воды из оросителей снизу вверх.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Оросители должны быть установлены не более чем на 0,8 м ниже защищаемого уровня эстакады.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На одноуровневой эстакаде допускается установка оросителей сверху трубопроводов (патрубков) в случае отсутствия возможности их установки ниже уровня эстакады вследствие технической сложности или высокой вероятности механического повреждения оросителей при эксплуатации эстакады.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6.5 На многоуровневой эстакаде оросители каждого уровня должны быть направлены на нижнюю часть вышестоящего уровня эстакады, в том числе в случае смещения уровней по отношению друг к другу по горизонтали.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 xml:space="preserve">6.6 Интенсивность подачи воды на орошение трубопроводов в зависимости от количества уровней эстакады приведена в </w:t>
      </w:r>
      <w:hyperlink w:anchor="P105">
        <w:r>
          <w:rPr>
            <w:color w:val="0000FF"/>
          </w:rPr>
          <w:t>таблице 1</w:t>
        </w:r>
      </w:hyperlink>
      <w:r>
        <w:t>.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jc w:val="right"/>
      </w:pPr>
      <w:bookmarkStart w:id="2" w:name="P105"/>
      <w:bookmarkEnd w:id="2"/>
      <w:r>
        <w:t>Таблица 1</w:t>
      </w:r>
    </w:p>
    <w:p w:rsidR="006A4107" w:rsidRDefault="006A4107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417"/>
        <w:gridCol w:w="2098"/>
        <w:gridCol w:w="2438"/>
        <w:gridCol w:w="3118"/>
      </w:tblGrid>
      <w:tr w:rsidR="006A4107">
        <w:tc>
          <w:tcPr>
            <w:tcW w:w="1417" w:type="dxa"/>
            <w:vMerge w:val="restart"/>
            <w:vAlign w:val="center"/>
          </w:tcPr>
          <w:p w:rsidR="006A4107" w:rsidRDefault="006A4107">
            <w:pPr>
              <w:pStyle w:val="ConsPlusNormal"/>
              <w:jc w:val="center"/>
            </w:pPr>
            <w:r>
              <w:t xml:space="preserve">Количество уровней </w:t>
            </w:r>
            <w:r>
              <w:lastRenderedPageBreak/>
              <w:t>эстакады</w:t>
            </w:r>
          </w:p>
        </w:tc>
        <w:tc>
          <w:tcPr>
            <w:tcW w:w="4536" w:type="dxa"/>
            <w:gridSpan w:val="2"/>
            <w:vAlign w:val="center"/>
          </w:tcPr>
          <w:p w:rsidR="006A4107" w:rsidRDefault="006A4107">
            <w:pPr>
              <w:pStyle w:val="ConsPlusNormal"/>
              <w:jc w:val="center"/>
            </w:pPr>
            <w:r>
              <w:lastRenderedPageBreak/>
              <w:t>Расчетная интенсивность подачи воды, л/(с·м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118" w:type="dxa"/>
            <w:vMerge w:val="restart"/>
            <w:vAlign w:val="center"/>
          </w:tcPr>
          <w:p w:rsidR="006A4107" w:rsidRDefault="006A4107">
            <w:pPr>
              <w:pStyle w:val="ConsPlusNormal"/>
              <w:jc w:val="center"/>
            </w:pPr>
            <w:r>
              <w:t xml:space="preserve">Уровни эстакады, на которых необходима установка </w:t>
            </w:r>
            <w:r>
              <w:lastRenderedPageBreak/>
              <w:t>оросителей</w:t>
            </w:r>
          </w:p>
        </w:tc>
      </w:tr>
      <w:tr w:rsidR="006A4107">
        <w:tc>
          <w:tcPr>
            <w:tcW w:w="1417" w:type="dxa"/>
            <w:vMerge/>
          </w:tcPr>
          <w:p w:rsidR="006A4107" w:rsidRDefault="006A4107">
            <w:pPr>
              <w:pStyle w:val="ConsPlusNormal"/>
            </w:pPr>
          </w:p>
        </w:tc>
        <w:tc>
          <w:tcPr>
            <w:tcW w:w="2098" w:type="dxa"/>
            <w:vAlign w:val="center"/>
          </w:tcPr>
          <w:p w:rsidR="006A4107" w:rsidRDefault="006A4107">
            <w:pPr>
              <w:pStyle w:val="ConsPlusNormal"/>
              <w:jc w:val="center"/>
            </w:pPr>
            <w:r>
              <w:t>на нижнем уровне</w:t>
            </w:r>
          </w:p>
        </w:tc>
        <w:tc>
          <w:tcPr>
            <w:tcW w:w="2438" w:type="dxa"/>
            <w:vAlign w:val="center"/>
          </w:tcPr>
          <w:p w:rsidR="006A4107" w:rsidRDefault="006A4107">
            <w:pPr>
              <w:pStyle w:val="ConsPlusNormal"/>
              <w:jc w:val="center"/>
            </w:pPr>
            <w:r>
              <w:t>на остальных уровнях</w:t>
            </w:r>
          </w:p>
        </w:tc>
        <w:tc>
          <w:tcPr>
            <w:tcW w:w="3118" w:type="dxa"/>
            <w:vMerge/>
          </w:tcPr>
          <w:p w:rsidR="006A4107" w:rsidRDefault="006A4107">
            <w:pPr>
              <w:pStyle w:val="ConsPlusNormal"/>
            </w:pPr>
          </w:p>
        </w:tc>
      </w:tr>
      <w:tr w:rsidR="006A4107">
        <w:tc>
          <w:tcPr>
            <w:tcW w:w="1417" w:type="dxa"/>
          </w:tcPr>
          <w:p w:rsidR="006A4107" w:rsidRDefault="006A4107">
            <w:pPr>
              <w:pStyle w:val="ConsPlusNormal"/>
              <w:jc w:val="center"/>
            </w:pPr>
            <w:r>
              <w:lastRenderedPageBreak/>
              <w:t>1</w:t>
            </w:r>
          </w:p>
        </w:tc>
        <w:tc>
          <w:tcPr>
            <w:tcW w:w="2098" w:type="dxa"/>
          </w:tcPr>
          <w:p w:rsidR="006A4107" w:rsidRDefault="006A4107">
            <w:pPr>
              <w:pStyle w:val="ConsPlusNormal"/>
              <w:jc w:val="center"/>
            </w:pPr>
            <w:r>
              <w:t>0,17</w:t>
            </w:r>
          </w:p>
        </w:tc>
        <w:tc>
          <w:tcPr>
            <w:tcW w:w="2438" w:type="dxa"/>
          </w:tcPr>
          <w:p w:rsidR="006A4107" w:rsidRDefault="006A4107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3118" w:type="dxa"/>
          </w:tcPr>
          <w:p w:rsidR="006A4107" w:rsidRDefault="006A4107">
            <w:pPr>
              <w:pStyle w:val="ConsPlusNormal"/>
              <w:jc w:val="center"/>
            </w:pPr>
            <w:r>
              <w:t>1</w:t>
            </w:r>
          </w:p>
        </w:tc>
      </w:tr>
      <w:tr w:rsidR="006A4107">
        <w:tc>
          <w:tcPr>
            <w:tcW w:w="1417" w:type="dxa"/>
          </w:tcPr>
          <w:p w:rsidR="006A4107" w:rsidRDefault="006A4107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098" w:type="dxa"/>
          </w:tcPr>
          <w:p w:rsidR="006A4107" w:rsidRDefault="006A4107">
            <w:pPr>
              <w:pStyle w:val="ConsPlusNormal"/>
              <w:jc w:val="center"/>
            </w:pPr>
            <w:r>
              <w:t>0,14</w:t>
            </w:r>
          </w:p>
        </w:tc>
        <w:tc>
          <w:tcPr>
            <w:tcW w:w="2438" w:type="dxa"/>
          </w:tcPr>
          <w:p w:rsidR="006A4107" w:rsidRDefault="006A4107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3118" w:type="dxa"/>
          </w:tcPr>
          <w:p w:rsidR="006A4107" w:rsidRDefault="006A4107">
            <w:pPr>
              <w:pStyle w:val="ConsPlusNormal"/>
              <w:jc w:val="center"/>
            </w:pPr>
            <w:r>
              <w:t>1 и 2</w:t>
            </w:r>
          </w:p>
        </w:tc>
      </w:tr>
      <w:tr w:rsidR="006A4107">
        <w:tc>
          <w:tcPr>
            <w:tcW w:w="1417" w:type="dxa"/>
          </w:tcPr>
          <w:p w:rsidR="006A4107" w:rsidRDefault="006A4107">
            <w:pPr>
              <w:pStyle w:val="ConsPlusNormal"/>
              <w:jc w:val="center"/>
            </w:pPr>
            <w:r>
              <w:t>3, 4 или 5</w:t>
            </w:r>
          </w:p>
        </w:tc>
        <w:tc>
          <w:tcPr>
            <w:tcW w:w="2098" w:type="dxa"/>
          </w:tcPr>
          <w:p w:rsidR="006A4107" w:rsidRDefault="006A4107">
            <w:pPr>
              <w:pStyle w:val="ConsPlusNormal"/>
              <w:jc w:val="center"/>
            </w:pPr>
            <w:r>
              <w:t>0,14</w:t>
            </w:r>
          </w:p>
        </w:tc>
        <w:tc>
          <w:tcPr>
            <w:tcW w:w="2438" w:type="dxa"/>
          </w:tcPr>
          <w:p w:rsidR="006A4107" w:rsidRDefault="006A4107">
            <w:pPr>
              <w:pStyle w:val="ConsPlusNormal"/>
              <w:jc w:val="center"/>
            </w:pPr>
            <w:r>
              <w:t>0,1</w:t>
            </w:r>
          </w:p>
        </w:tc>
        <w:tc>
          <w:tcPr>
            <w:tcW w:w="3118" w:type="dxa"/>
          </w:tcPr>
          <w:p w:rsidR="006A4107" w:rsidRDefault="006A4107">
            <w:pPr>
              <w:pStyle w:val="ConsPlusNormal"/>
              <w:jc w:val="center"/>
            </w:pPr>
            <w:r>
              <w:t>Нижний, далее через один, последний</w:t>
            </w:r>
          </w:p>
        </w:tc>
      </w:tr>
      <w:tr w:rsidR="006A4107">
        <w:tc>
          <w:tcPr>
            <w:tcW w:w="1417" w:type="dxa"/>
          </w:tcPr>
          <w:p w:rsidR="006A4107" w:rsidRDefault="006A4107">
            <w:pPr>
              <w:pStyle w:val="ConsPlusNormal"/>
              <w:jc w:val="center"/>
            </w:pPr>
            <w:r>
              <w:t>6 и более</w:t>
            </w:r>
          </w:p>
        </w:tc>
        <w:tc>
          <w:tcPr>
            <w:tcW w:w="2098" w:type="dxa"/>
          </w:tcPr>
          <w:p w:rsidR="006A4107" w:rsidRDefault="006A4107">
            <w:pPr>
              <w:pStyle w:val="ConsPlusNormal"/>
              <w:jc w:val="center"/>
            </w:pPr>
            <w:r>
              <w:t>0,14</w:t>
            </w:r>
          </w:p>
        </w:tc>
        <w:tc>
          <w:tcPr>
            <w:tcW w:w="2438" w:type="dxa"/>
          </w:tcPr>
          <w:p w:rsidR="006A4107" w:rsidRDefault="006A4107">
            <w:pPr>
              <w:pStyle w:val="ConsPlusNormal"/>
              <w:jc w:val="center"/>
            </w:pPr>
            <w:r>
              <w:t>0,07</w:t>
            </w:r>
          </w:p>
        </w:tc>
        <w:tc>
          <w:tcPr>
            <w:tcW w:w="3118" w:type="dxa"/>
          </w:tcPr>
          <w:p w:rsidR="006A4107" w:rsidRDefault="006A4107">
            <w:pPr>
              <w:pStyle w:val="ConsPlusNormal"/>
              <w:jc w:val="center"/>
            </w:pPr>
            <w:r>
              <w:t>Нижний, далее через один, последний</w:t>
            </w:r>
          </w:p>
        </w:tc>
      </w:tr>
      <w:tr w:rsidR="006A4107">
        <w:tc>
          <w:tcPr>
            <w:tcW w:w="9071" w:type="dxa"/>
            <w:gridSpan w:val="4"/>
          </w:tcPr>
          <w:p w:rsidR="006A4107" w:rsidRDefault="006A4107">
            <w:pPr>
              <w:pStyle w:val="ConsPlusNormal"/>
              <w:ind w:firstLine="283"/>
              <w:jc w:val="both"/>
            </w:pPr>
            <w:r>
              <w:t>Примечание - Значения интенсивности приведены для случая защиты от пожара пролива.</w:t>
            </w:r>
          </w:p>
        </w:tc>
      </w:tr>
    </w:tbl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ind w:firstLine="540"/>
        <w:jc w:val="both"/>
      </w:pPr>
      <w:r>
        <w:t>6.7 Для мест, в которых горизонтальные конструкции эстакад препятствуют орошению трубопроводов, должны быть предусмотрены конструктивные решения (специальные ниши, отверстия, полости и т.п.) по установке оросителей таким образом, чтобы обеспечивалась подача воды с требуемой интенсивностью на все участки защищаемой поверхности.</w:t>
      </w:r>
    </w:p>
    <w:p w:rsidR="006A4107" w:rsidRDefault="006A4107">
      <w:pPr>
        <w:pStyle w:val="ConsPlusNormal"/>
        <w:spacing w:before="220"/>
        <w:ind w:firstLine="540"/>
        <w:jc w:val="both"/>
      </w:pPr>
      <w:r>
        <w:t>6.8 Вертикально проложенный трубопровод должен защищаться путем орошения одной стороны (вертикальной плоскости) трубопровода с интенсивностью подачи воды не менее 0,1 л/(с·м</w:t>
      </w:r>
      <w:r>
        <w:rPr>
          <w:vertAlign w:val="superscript"/>
        </w:rPr>
        <w:t>2</w:t>
      </w:r>
      <w:r>
        <w:t>).</w:t>
      </w: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6A4107">
        <w:tc>
          <w:tcPr>
            <w:tcW w:w="4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107" w:rsidRDefault="006A4107">
            <w:pPr>
              <w:pStyle w:val="ConsPlusNormal"/>
            </w:pPr>
            <w:r>
              <w:t>УДК 614.84:34:006.354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107" w:rsidRDefault="006A4107">
            <w:pPr>
              <w:pStyle w:val="ConsPlusNormal"/>
              <w:jc w:val="right"/>
            </w:pPr>
            <w:r>
              <w:t xml:space="preserve">ОКС </w:t>
            </w:r>
            <w:hyperlink r:id="rId14">
              <w:r>
                <w:rPr>
                  <w:color w:val="0000FF"/>
                </w:rPr>
                <w:t>13.220.01</w:t>
              </w:r>
            </w:hyperlink>
          </w:p>
        </w:tc>
      </w:tr>
      <w:tr w:rsidR="006A4107">
        <w:tc>
          <w:tcPr>
            <w:tcW w:w="90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107" w:rsidRDefault="006A4107">
            <w:pPr>
              <w:pStyle w:val="ConsPlusNormal"/>
              <w:jc w:val="both"/>
            </w:pPr>
            <w:r>
              <w:t>Ключевые слова: водяное орошение, требования пожарной безопасности, интенсивность, оборудование, строительные конструкции</w:t>
            </w:r>
          </w:p>
        </w:tc>
      </w:tr>
    </w:tbl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jc w:val="both"/>
      </w:pPr>
    </w:p>
    <w:p w:rsidR="006A4107" w:rsidRDefault="006A4107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50DD4" w:rsidRDefault="00F50DD4">
      <w:bookmarkStart w:id="3" w:name="_GoBack"/>
      <w:bookmarkEnd w:id="3"/>
    </w:p>
    <w:sectPr w:rsidR="00F50DD4" w:rsidSect="00065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07"/>
    <w:rsid w:val="00583504"/>
    <w:rsid w:val="006A4107"/>
    <w:rsid w:val="00C3176F"/>
    <w:rsid w:val="00F5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A410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6A410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6A4107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A410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6A4107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6A4107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94481&amp;dst=100006" TargetMode="External"/><Relationship Id="rId13" Type="http://schemas.openxmlformats.org/officeDocument/2006/relationships/hyperlink" Target="https://login.consultant.ru/link/?req=doc&amp;base=STR&amp;n=8128&amp;dst=1001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278477&amp;dst=100589" TargetMode="External"/><Relationship Id="rId12" Type="http://schemas.openxmlformats.org/officeDocument/2006/relationships/hyperlink" Target="https://login.consultant.ru/link/?req=doc&amp;base=STR&amp;n=8128&amp;dst=100118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94481" TargetMode="External"/><Relationship Id="rId11" Type="http://schemas.openxmlformats.org/officeDocument/2006/relationships/hyperlink" Target="https://login.consultant.ru/link/?req=doc&amp;base=STR&amp;n=24654&amp;dst=100030" TargetMode="External"/><Relationship Id="rId5" Type="http://schemas.openxmlformats.org/officeDocument/2006/relationships/hyperlink" Target="https://www.consultant.ru" TargetMode="External"/><Relationship Id="rId15" Type="http://schemas.openxmlformats.org/officeDocument/2006/relationships/fontTable" Target="fontTable.xml"/><Relationship Id="rId10" Type="http://schemas.openxmlformats.org/officeDocument/2006/relationships/hyperlink" Target="www.gos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72899&amp;dst=100282" TargetMode="External"/><Relationship Id="rId14" Type="http://schemas.openxmlformats.org/officeDocument/2006/relationships/hyperlink" Target="https://login.consultant.ru/link/?req=doc&amp;base=LAW&amp;n=278477&amp;dst=1005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Рыбалкина Елена Анатольевна</dc:creator>
  <cp:lastModifiedBy>Рыбалкина Елена Анатольевна</cp:lastModifiedBy>
  <cp:revision>1</cp:revision>
  <dcterms:created xsi:type="dcterms:W3CDTF">2024-08-12T13:40:00Z</dcterms:created>
  <dcterms:modified xsi:type="dcterms:W3CDTF">2024-08-12T13:40:00Z</dcterms:modified>
</cp:coreProperties>
</file>