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F8E" w:rsidRDefault="007F0F8E">
      <w:pPr>
        <w:pStyle w:val="ConsPlusTitlePage"/>
      </w:pPr>
      <w:r>
        <w:t xml:space="preserve">Документ предоставлен </w:t>
      </w:r>
      <w:hyperlink r:id="rId5">
        <w:r>
          <w:rPr>
            <w:color w:val="0000FF"/>
          </w:rPr>
          <w:t>КонсультантПлюс</w:t>
        </w:r>
      </w:hyperlink>
      <w:r>
        <w:br/>
      </w:r>
    </w:p>
    <w:p w:rsidR="007F0F8E" w:rsidRDefault="007F0F8E">
      <w:pPr>
        <w:pStyle w:val="ConsPlusNormal"/>
        <w:jc w:val="both"/>
        <w:outlineLvl w:val="0"/>
      </w:pPr>
    </w:p>
    <w:p w:rsidR="007F0F8E" w:rsidRDefault="007F0F8E">
      <w:pPr>
        <w:pStyle w:val="ConsPlusNormal"/>
        <w:jc w:val="right"/>
        <w:outlineLvl w:val="0"/>
      </w:pPr>
      <w:r>
        <w:t>Утвержден и введен в действие</w:t>
      </w:r>
    </w:p>
    <w:p w:rsidR="007F0F8E" w:rsidRDefault="007F0F8E">
      <w:pPr>
        <w:pStyle w:val="ConsPlusNormal"/>
        <w:jc w:val="right"/>
      </w:pPr>
      <w:hyperlink r:id="rId6">
        <w:r>
          <w:rPr>
            <w:color w:val="0000FF"/>
          </w:rPr>
          <w:t>Приказом</w:t>
        </w:r>
      </w:hyperlink>
      <w:r>
        <w:t xml:space="preserve"> Ростехрегулирования</w:t>
      </w:r>
    </w:p>
    <w:p w:rsidR="007F0F8E" w:rsidRDefault="007F0F8E">
      <w:pPr>
        <w:pStyle w:val="ConsPlusNormal"/>
        <w:jc w:val="right"/>
      </w:pPr>
      <w:r>
        <w:t>от 18 февраля 2009 г. N 76-ст</w:t>
      </w:r>
    </w:p>
    <w:p w:rsidR="007F0F8E" w:rsidRDefault="007F0F8E">
      <w:pPr>
        <w:pStyle w:val="ConsPlusNormal"/>
      </w:pPr>
    </w:p>
    <w:p w:rsidR="007F0F8E" w:rsidRDefault="007F0F8E">
      <w:pPr>
        <w:pStyle w:val="ConsPlusTitle"/>
        <w:jc w:val="center"/>
      </w:pPr>
      <w:r>
        <w:t>НАЦИОНАЛЬНЫЙ СТАНДАРТ РОССИЙСКОЙ ФЕДЕРАЦИИ</w:t>
      </w:r>
    </w:p>
    <w:p w:rsidR="007F0F8E" w:rsidRDefault="007F0F8E">
      <w:pPr>
        <w:pStyle w:val="ConsPlusTitle"/>
        <w:jc w:val="center"/>
      </w:pPr>
    </w:p>
    <w:p w:rsidR="007F0F8E" w:rsidRDefault="007F0F8E">
      <w:pPr>
        <w:pStyle w:val="ConsPlusTitle"/>
        <w:jc w:val="center"/>
      </w:pPr>
      <w:r>
        <w:t>ПРОТИВОДЫМНАЯ ЗАЩИТА ЗДАНИЙ И СООРУЖЕНИЙ.</w:t>
      </w:r>
    </w:p>
    <w:p w:rsidR="007F0F8E" w:rsidRPr="007F0F8E" w:rsidRDefault="007F0F8E">
      <w:pPr>
        <w:pStyle w:val="ConsPlusTitle"/>
        <w:jc w:val="center"/>
        <w:rPr>
          <w:lang w:val="en-US"/>
        </w:rPr>
      </w:pPr>
      <w:r>
        <w:t>МЕТОДЫ</w:t>
      </w:r>
      <w:r w:rsidRPr="007F0F8E">
        <w:rPr>
          <w:lang w:val="en-US"/>
        </w:rPr>
        <w:t xml:space="preserve"> </w:t>
      </w:r>
      <w:r>
        <w:t>ПРИЕМОСДАТОЧНЫХ</w:t>
      </w:r>
      <w:r w:rsidRPr="007F0F8E">
        <w:rPr>
          <w:lang w:val="en-US"/>
        </w:rPr>
        <w:t xml:space="preserve"> </w:t>
      </w:r>
      <w:r>
        <w:t>И</w:t>
      </w:r>
      <w:r w:rsidRPr="007F0F8E">
        <w:rPr>
          <w:lang w:val="en-US"/>
        </w:rPr>
        <w:t xml:space="preserve"> </w:t>
      </w:r>
      <w:r>
        <w:t>ПЕРИОДИЧЕСКИХ</w:t>
      </w:r>
      <w:r w:rsidRPr="007F0F8E">
        <w:rPr>
          <w:lang w:val="en-US"/>
        </w:rPr>
        <w:t xml:space="preserve"> </w:t>
      </w:r>
      <w:r>
        <w:t>ИСПЫТАНИЙ</w:t>
      </w:r>
    </w:p>
    <w:p w:rsidR="007F0F8E" w:rsidRPr="007F0F8E" w:rsidRDefault="007F0F8E">
      <w:pPr>
        <w:pStyle w:val="ConsPlusTitle"/>
        <w:jc w:val="center"/>
        <w:rPr>
          <w:lang w:val="en-US"/>
        </w:rPr>
      </w:pPr>
    </w:p>
    <w:p w:rsidR="007F0F8E" w:rsidRPr="007F0F8E" w:rsidRDefault="007F0F8E">
      <w:pPr>
        <w:pStyle w:val="ConsPlusTitle"/>
        <w:jc w:val="center"/>
        <w:rPr>
          <w:lang w:val="en-US"/>
        </w:rPr>
      </w:pPr>
      <w:r w:rsidRPr="007F0F8E">
        <w:rPr>
          <w:lang w:val="en-US"/>
        </w:rPr>
        <w:t>The smoke control systems of buildings.</w:t>
      </w:r>
    </w:p>
    <w:p w:rsidR="007F0F8E" w:rsidRPr="007F0F8E" w:rsidRDefault="007F0F8E">
      <w:pPr>
        <w:pStyle w:val="ConsPlusTitle"/>
        <w:jc w:val="center"/>
        <w:rPr>
          <w:lang w:val="en-US"/>
        </w:rPr>
      </w:pPr>
      <w:r w:rsidRPr="007F0F8E">
        <w:rPr>
          <w:lang w:val="en-US"/>
        </w:rPr>
        <w:t>Methods of acceptance and routine tests</w:t>
      </w:r>
    </w:p>
    <w:p w:rsidR="007F0F8E" w:rsidRPr="007F0F8E" w:rsidRDefault="007F0F8E">
      <w:pPr>
        <w:pStyle w:val="ConsPlusTitle"/>
        <w:jc w:val="center"/>
        <w:rPr>
          <w:lang w:val="en-US"/>
        </w:rPr>
      </w:pPr>
    </w:p>
    <w:p w:rsidR="007F0F8E" w:rsidRDefault="007F0F8E">
      <w:pPr>
        <w:pStyle w:val="ConsPlusTitle"/>
        <w:jc w:val="center"/>
      </w:pPr>
      <w:r>
        <w:t>ГОСТ Р 53300-2009</w:t>
      </w:r>
    </w:p>
    <w:p w:rsidR="007F0F8E" w:rsidRDefault="007F0F8E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7F0F8E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7F0F8E" w:rsidRDefault="007F0F8E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F0F8E" w:rsidRDefault="007F0F8E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7F0F8E" w:rsidRDefault="007F0F8E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7F0F8E" w:rsidRDefault="007F0F8E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7">
              <w:r>
                <w:rPr>
                  <w:color w:val="0000FF"/>
                </w:rPr>
                <w:t>Изменения N 1</w:t>
              </w:r>
            </w:hyperlink>
            <w:r>
              <w:rPr>
                <w:color w:val="392C69"/>
              </w:rPr>
              <w:t>, утв. Приказом</w:t>
            </w:r>
          </w:p>
          <w:p w:rsidR="007F0F8E" w:rsidRDefault="007F0F8E">
            <w:pPr>
              <w:pStyle w:val="ConsPlusNormal"/>
              <w:jc w:val="center"/>
            </w:pPr>
            <w:r>
              <w:rPr>
                <w:color w:val="392C69"/>
              </w:rPr>
              <w:t>Росстандарта от 19.12.2019 N 1501-ст)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F0F8E" w:rsidRDefault="007F0F8E">
            <w:pPr>
              <w:pStyle w:val="ConsPlusNormal"/>
            </w:pPr>
          </w:p>
        </w:tc>
      </w:tr>
    </w:tbl>
    <w:p w:rsidR="007F0F8E" w:rsidRDefault="007F0F8E">
      <w:pPr>
        <w:pStyle w:val="ConsPlusNormal"/>
        <w:jc w:val="center"/>
      </w:pPr>
    </w:p>
    <w:p w:rsidR="007F0F8E" w:rsidRDefault="007F0F8E">
      <w:pPr>
        <w:pStyle w:val="ConsPlusNormal"/>
        <w:jc w:val="right"/>
      </w:pPr>
      <w:r>
        <w:t>ОКС 13.220.50</w:t>
      </w:r>
    </w:p>
    <w:p w:rsidR="007F0F8E" w:rsidRDefault="007F0F8E">
      <w:pPr>
        <w:pStyle w:val="ConsPlusNormal"/>
        <w:jc w:val="right"/>
      </w:pPr>
    </w:p>
    <w:p w:rsidR="007F0F8E" w:rsidRDefault="007F0F8E">
      <w:pPr>
        <w:pStyle w:val="ConsPlusNormal"/>
        <w:jc w:val="right"/>
      </w:pPr>
      <w:r>
        <w:t>Дата введения</w:t>
      </w:r>
    </w:p>
    <w:p w:rsidR="007F0F8E" w:rsidRDefault="007F0F8E">
      <w:pPr>
        <w:pStyle w:val="ConsPlusNormal"/>
        <w:jc w:val="right"/>
      </w:pPr>
      <w:r>
        <w:t>1 января 2010 года</w:t>
      </w:r>
    </w:p>
    <w:p w:rsidR="007F0F8E" w:rsidRDefault="007F0F8E">
      <w:pPr>
        <w:pStyle w:val="ConsPlusNormal"/>
        <w:jc w:val="right"/>
      </w:pPr>
      <w:r>
        <w:t>с правом досрочного применения</w:t>
      </w: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Title"/>
        <w:jc w:val="center"/>
        <w:outlineLvl w:val="1"/>
      </w:pPr>
      <w:r>
        <w:t>Предисловие</w:t>
      </w: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Normal"/>
        <w:ind w:firstLine="540"/>
        <w:jc w:val="both"/>
      </w:pPr>
      <w:r>
        <w:t xml:space="preserve">Цели и принципы стандартизации в Российской Федерации установлены Федеральным </w:t>
      </w:r>
      <w:hyperlink r:id="rId8">
        <w:r>
          <w:rPr>
            <w:color w:val="0000FF"/>
          </w:rPr>
          <w:t>законом</w:t>
        </w:r>
      </w:hyperlink>
      <w:r>
        <w:t xml:space="preserve"> от 27 декабря 2002 г. N 184-ФЗ "О техническом регулировании", а правила применения национальных стандартов Российской Федерации - </w:t>
      </w:r>
      <w:hyperlink r:id="rId9">
        <w:r>
          <w:rPr>
            <w:color w:val="0000FF"/>
          </w:rPr>
          <w:t>ГОСТ Р 1.0-2004</w:t>
        </w:r>
      </w:hyperlink>
      <w:r>
        <w:t xml:space="preserve"> "Стандартизация в Российской Федерации. Основные положения".</w:t>
      </w: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Title"/>
        <w:jc w:val="center"/>
        <w:outlineLvl w:val="1"/>
      </w:pPr>
      <w:r>
        <w:t>Сведения о стандарте</w:t>
      </w: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Normal"/>
        <w:ind w:firstLine="540"/>
        <w:jc w:val="both"/>
      </w:pPr>
      <w:r>
        <w:t>1. Разработан Федеральным государственным учреждением "Всероссийский ордена "Знак Почета" научно-исследовательский институт противопожарной обороны" Министерства Российской Федерации по делам гражданской обороны, чрезвычайным ситуациям и ликвидации последствий стихийных бедствий (ФГУ ВНИИПО МЧС России).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t>2. Внесен Техническим комитетом по стандартизации ТК 274 "Пожарная безопасность".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t xml:space="preserve">3. Утвержден и введен в действие </w:t>
      </w:r>
      <w:hyperlink r:id="rId10">
        <w:r>
          <w:rPr>
            <w:color w:val="0000FF"/>
          </w:rPr>
          <w:t>Приказом</w:t>
        </w:r>
      </w:hyperlink>
      <w:r>
        <w:t xml:space="preserve"> Федерального агентства по техническому регулированию и метрологии от 18 февраля 2009 г. N 76-ст.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t>В настоящем стандарте учтены требования международного стандарта EN 137:2006 "Защитные дыхательные устройства. Автономный дыхательный аппарат открытого цикла со сжатым воздухом с полнолицевой лицевой частью. Требования, испытания, маркировка".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t>4. Введен впервые.</w:t>
      </w: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Normal"/>
        <w:ind w:firstLine="540"/>
        <w:jc w:val="both"/>
      </w:pPr>
      <w:r>
        <w:rPr>
          <w:i/>
        </w:rPr>
        <w:t xml:space="preserve">Информация об изменениях к настоящему стандарту публикуется в ежегодно издаваемом информационном указателе "Национальные стандарты", а текст изменений и </w:t>
      </w:r>
      <w:r>
        <w:rPr>
          <w:i/>
        </w:rPr>
        <w:lastRenderedPageBreak/>
        <w:t>поправок - в ежемесячно издаваемых информационных указателях "Национальные стандарты". В случае пересмотра (замены) или отмены настоящего стандарта соответствующее уведомление будет опубликовано в ежемесячно издаваемом информационном указателе "Национальные стандарты". Соответствующая информация, уведомление и тексты размещаются также в информационной системе общего пользования - на официальном сайте Федерального агентства по техническому регулированию и метрологии в сети Интернет.</w:t>
      </w: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Title"/>
        <w:jc w:val="center"/>
        <w:outlineLvl w:val="1"/>
      </w:pPr>
      <w:r>
        <w:t>1. Область применения</w:t>
      </w:r>
    </w:p>
    <w:p w:rsidR="007F0F8E" w:rsidRDefault="007F0F8E">
      <w:pPr>
        <w:pStyle w:val="ConsPlusNormal"/>
        <w:jc w:val="center"/>
      </w:pPr>
    </w:p>
    <w:p w:rsidR="007F0F8E" w:rsidRDefault="007F0F8E">
      <w:pPr>
        <w:pStyle w:val="ConsPlusNormal"/>
        <w:jc w:val="center"/>
      </w:pPr>
      <w:r>
        <w:t xml:space="preserve">(раздел 1 в ред. </w:t>
      </w:r>
      <w:hyperlink r:id="rId11">
        <w:r>
          <w:rPr>
            <w:color w:val="0000FF"/>
          </w:rPr>
          <w:t>Изменения N 1</w:t>
        </w:r>
      </w:hyperlink>
      <w:r>
        <w:t>, утв. Приказом</w:t>
      </w:r>
    </w:p>
    <w:p w:rsidR="007F0F8E" w:rsidRDefault="007F0F8E">
      <w:pPr>
        <w:pStyle w:val="ConsPlusNormal"/>
        <w:jc w:val="center"/>
      </w:pPr>
      <w:r>
        <w:t>Росстандарта от 19.12.2019 N 1501-ст)</w:t>
      </w: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Normal"/>
        <w:ind w:firstLine="540"/>
        <w:jc w:val="both"/>
      </w:pPr>
      <w:r>
        <w:t>1.1 Настоящий стандарт устанавливает методы приемо-сдаточных и периодических испытаний систем противодымной вентиляции зданий и сооружений различного назначения (далее - здания), а именно: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t>систем вытяжной противодымной вентиляции с механическим побуждением тяги;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t>систем приточной противодымной вентиляции с механическим побуждением тяги;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t>систем вытяжной противодымной вентиляции с функционально взаимосвязанными конструктивными элементами приточной противодымной вентиляции с механическим побуждением общей тяги.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t>1.2 Установленные настоящим стандартом методы приемо-сдаточных и периодических испытаний предназначены для определения технического состояния систем противодымной вентиляции с учетом возможности: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t>- ввода в эксплуатацию смонтированных систем во вновь выстроенных или в реконструированных зданиях при проведении приемо-сдаточных испытаний;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t>- продолжения эксплуатации смонтированных систем в ранее выстроенных зданиях при проведении периодических испытаний.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t>1.3 Настоящий стандарт не предназначен для проведения приемо-сдаточных и периодических испытаний систем приточно-вытяжной противодымной вентиляции зданий только с естественным побуждением тяги.</w:t>
      </w: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Title"/>
        <w:jc w:val="center"/>
        <w:outlineLvl w:val="1"/>
      </w:pPr>
      <w:r>
        <w:t>2. Нормативные ссылки</w:t>
      </w: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Normal"/>
        <w:ind w:firstLine="540"/>
        <w:jc w:val="both"/>
      </w:pPr>
      <w:r>
        <w:t>В настоящем стандарте использованы нормативные ссылки на следующие стандарты:</w:t>
      </w:r>
    </w:p>
    <w:p w:rsidR="007F0F8E" w:rsidRDefault="007F0F8E">
      <w:pPr>
        <w:pStyle w:val="ConsPlusNormal"/>
        <w:spacing w:before="220"/>
        <w:ind w:firstLine="540"/>
        <w:jc w:val="both"/>
      </w:pPr>
      <w:hyperlink r:id="rId12">
        <w:r>
          <w:rPr>
            <w:color w:val="0000FF"/>
          </w:rPr>
          <w:t>ГОСТ 12.3.018-79</w:t>
        </w:r>
      </w:hyperlink>
      <w:r>
        <w:t>. Система стандартов безопасности труда. Системы вентиляционные. Методы аэродинамических испытаний.</w:t>
      </w:r>
    </w:p>
    <w:p w:rsidR="007F0F8E" w:rsidRDefault="007F0F8E">
      <w:pPr>
        <w:pStyle w:val="ConsPlusNormal"/>
        <w:jc w:val="both"/>
      </w:pPr>
      <w:r>
        <w:t xml:space="preserve">(в ред. </w:t>
      </w:r>
      <w:hyperlink r:id="rId13">
        <w:r>
          <w:rPr>
            <w:color w:val="0000FF"/>
          </w:rPr>
          <w:t>Изменения N 1</w:t>
        </w:r>
      </w:hyperlink>
      <w:r>
        <w:t>, утв. Приказом Росстандарта от 19.12.2019 N 1501-ст)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t xml:space="preserve">Примечание. При пользовании настоящим стандартом целесообразно проверить действие ссылочных стандартов и классификаторов в информационной системе общего пользования - на официальном сайте Федерального агентства по техническому регулированию и метрологии в сети Интернет или по ежегодно издаваемому информационному указателю "Национальные стандарты", который опубликован по состоянию на 1 января текущего года, и по соответствующим ежемесячно издаваемым информационным указателям, опубликованным в текущем году. Если ссылочный документ заменен (изменен), то при пользовании настоящим стандартом следует руководствоваться замененным (измененным) документом. Если ссылочный документ отменен </w:t>
      </w:r>
      <w:r>
        <w:lastRenderedPageBreak/>
        <w:t>без замены, то положение, в котором дана ссылка на него, принимается в части, не затрагивающей эту ссылку.</w:t>
      </w:r>
    </w:p>
    <w:p w:rsidR="007F0F8E" w:rsidRDefault="007F0F8E">
      <w:pPr>
        <w:pStyle w:val="ConsPlusNormal"/>
        <w:ind w:firstLine="540"/>
        <w:jc w:val="both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7F0F8E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7F0F8E" w:rsidRDefault="007F0F8E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F0F8E" w:rsidRDefault="007F0F8E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7F0F8E" w:rsidRDefault="007F0F8E">
            <w:pPr>
              <w:pStyle w:val="ConsPlusNormal"/>
              <w:jc w:val="both"/>
            </w:pPr>
            <w:r>
              <w:rPr>
                <w:color w:val="392C69"/>
              </w:rPr>
              <w:t xml:space="preserve">Применение на добровольной основе пункта 3 обеспечивает соблюдение требований Федерального </w:t>
            </w:r>
            <w:hyperlink r:id="rId14">
              <w:r>
                <w:rPr>
                  <w:color w:val="0000FF"/>
                </w:rPr>
                <w:t>закона</w:t>
              </w:r>
            </w:hyperlink>
            <w:r>
              <w:rPr>
                <w:color w:val="392C69"/>
              </w:rPr>
              <w:t xml:space="preserve"> от 22.07.2008 N 123-ФЗ "Технический регламент о требованиях пожарной безопасности" (</w:t>
            </w:r>
            <w:hyperlink r:id="rId15">
              <w:r>
                <w:rPr>
                  <w:color w:val="0000FF"/>
                </w:rPr>
                <w:t>Приказ</w:t>
              </w:r>
            </w:hyperlink>
            <w:r>
              <w:rPr>
                <w:color w:val="392C69"/>
              </w:rPr>
              <w:t xml:space="preserve"> Росстандарта от 16.04.2014 N 474).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F0F8E" w:rsidRDefault="007F0F8E">
            <w:pPr>
              <w:pStyle w:val="ConsPlusNormal"/>
            </w:pPr>
          </w:p>
        </w:tc>
      </w:tr>
    </w:tbl>
    <w:p w:rsidR="007F0F8E" w:rsidRDefault="007F0F8E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7F0F8E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7F0F8E" w:rsidRDefault="007F0F8E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F0F8E" w:rsidRDefault="007F0F8E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7F0F8E" w:rsidRDefault="007F0F8E">
            <w:pPr>
              <w:pStyle w:val="ConsPlusNormal"/>
              <w:jc w:val="both"/>
            </w:pPr>
            <w:r>
              <w:rPr>
                <w:color w:val="392C69"/>
              </w:rPr>
              <w:t xml:space="preserve">Применение на добровольной основе пункта 3 обеспечивает соблюдение требований Федерального </w:t>
            </w:r>
            <w:hyperlink r:id="rId16">
              <w:r>
                <w:rPr>
                  <w:color w:val="0000FF"/>
                </w:rPr>
                <w:t>закона</w:t>
              </w:r>
            </w:hyperlink>
            <w:r>
              <w:rPr>
                <w:color w:val="392C69"/>
              </w:rPr>
              <w:t xml:space="preserve"> от 22.07.2008 N 123-ФЗ "Технический регламент о требованиях пожарной безопасности" (</w:t>
            </w:r>
            <w:hyperlink r:id="rId17">
              <w:r>
                <w:rPr>
                  <w:color w:val="0000FF"/>
                </w:rPr>
                <w:t>Приказ</w:t>
              </w:r>
            </w:hyperlink>
            <w:r>
              <w:rPr>
                <w:color w:val="392C69"/>
              </w:rPr>
              <w:t xml:space="preserve"> Ростехрегулирования от 30.04.2009 N 1573).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F0F8E" w:rsidRDefault="007F0F8E">
            <w:pPr>
              <w:pStyle w:val="ConsPlusNormal"/>
            </w:pPr>
          </w:p>
        </w:tc>
      </w:tr>
    </w:tbl>
    <w:p w:rsidR="007F0F8E" w:rsidRDefault="007F0F8E">
      <w:pPr>
        <w:pStyle w:val="ConsPlusTitle"/>
        <w:spacing w:before="280"/>
        <w:jc w:val="center"/>
        <w:outlineLvl w:val="1"/>
      </w:pPr>
      <w:r>
        <w:t>3. Режимы и критерии оценки испытаний</w:t>
      </w:r>
    </w:p>
    <w:p w:rsidR="007F0F8E" w:rsidRDefault="007F0F8E">
      <w:pPr>
        <w:pStyle w:val="ConsPlusNormal"/>
        <w:jc w:val="center"/>
      </w:pPr>
    </w:p>
    <w:p w:rsidR="007F0F8E" w:rsidRDefault="007F0F8E">
      <w:pPr>
        <w:pStyle w:val="ConsPlusNormal"/>
        <w:jc w:val="center"/>
      </w:pPr>
      <w:r>
        <w:t xml:space="preserve">(в ред. </w:t>
      </w:r>
      <w:hyperlink r:id="rId18">
        <w:r>
          <w:rPr>
            <w:color w:val="0000FF"/>
          </w:rPr>
          <w:t>Изменения N 1</w:t>
        </w:r>
      </w:hyperlink>
      <w:r>
        <w:t>, утв. Приказом</w:t>
      </w:r>
    </w:p>
    <w:p w:rsidR="007F0F8E" w:rsidRDefault="007F0F8E">
      <w:pPr>
        <w:pStyle w:val="ConsPlusNormal"/>
        <w:jc w:val="center"/>
      </w:pPr>
      <w:r>
        <w:t>Росстандарта от 19.12.2019 N 1501-ст)</w:t>
      </w: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Normal"/>
        <w:ind w:firstLine="540"/>
        <w:jc w:val="both"/>
      </w:pPr>
      <w:r>
        <w:t xml:space="preserve">3.1. Испытуемые системы противодымной вентиляции должны обеспечивать проектные режимы совместного действия в заданной последовательности и требуемом сочетании при достижении нормированных по </w:t>
      </w:r>
      <w:hyperlink w:anchor="P404">
        <w:r>
          <w:rPr>
            <w:color w:val="0000FF"/>
          </w:rPr>
          <w:t>[1]</w:t>
        </w:r>
      </w:hyperlink>
      <w:r>
        <w:t xml:space="preserve"> основных показателей назначения.</w:t>
      </w:r>
    </w:p>
    <w:p w:rsidR="007F0F8E" w:rsidRDefault="007F0F8E">
      <w:pPr>
        <w:pStyle w:val="ConsPlusNormal"/>
        <w:jc w:val="both"/>
      </w:pPr>
      <w:r>
        <w:t xml:space="preserve">(п. 3.1 в ред. </w:t>
      </w:r>
      <w:hyperlink r:id="rId19">
        <w:r>
          <w:rPr>
            <w:color w:val="0000FF"/>
          </w:rPr>
          <w:t>Изменения N 1</w:t>
        </w:r>
      </w:hyperlink>
      <w:r>
        <w:t>, утв. Приказом Росстандарта от 19.12.2019 N 1501-ст)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t>3.2. Перечень показателей, контролируемых при приемосдаточных испытаниях систем противодымной вентиляции, представлен в табл. 1.</w:t>
      </w: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Normal"/>
        <w:jc w:val="right"/>
      </w:pPr>
      <w:bookmarkStart w:id="0" w:name="P70"/>
      <w:bookmarkEnd w:id="0"/>
      <w:r>
        <w:t>Таблица 1</w:t>
      </w:r>
    </w:p>
    <w:p w:rsidR="007F0F8E" w:rsidRDefault="007F0F8E">
      <w:pPr>
        <w:pStyle w:val="ConsPlusNormal"/>
        <w:jc w:val="center"/>
      </w:pPr>
    </w:p>
    <w:p w:rsidR="007F0F8E" w:rsidRDefault="007F0F8E">
      <w:pPr>
        <w:pStyle w:val="ConsPlusNormal"/>
        <w:jc w:val="center"/>
      </w:pPr>
      <w:r>
        <w:t xml:space="preserve">(таблица 1 в ред. </w:t>
      </w:r>
      <w:hyperlink r:id="rId20">
        <w:r>
          <w:rPr>
            <w:color w:val="0000FF"/>
          </w:rPr>
          <w:t>Изменения N 1</w:t>
        </w:r>
      </w:hyperlink>
      <w:r>
        <w:t>, утв. Приказом</w:t>
      </w:r>
    </w:p>
    <w:p w:rsidR="007F0F8E" w:rsidRDefault="007F0F8E">
      <w:pPr>
        <w:pStyle w:val="ConsPlusNormal"/>
        <w:jc w:val="center"/>
      </w:pPr>
      <w:r>
        <w:t>Росстандарта от 19.12.2019 N 1501-ст)</w:t>
      </w:r>
    </w:p>
    <w:p w:rsidR="007F0F8E" w:rsidRDefault="007F0F8E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195"/>
        <w:gridCol w:w="1361"/>
        <w:gridCol w:w="3515"/>
      </w:tblGrid>
      <w:tr w:rsidR="007F0F8E">
        <w:tc>
          <w:tcPr>
            <w:tcW w:w="4195" w:type="dxa"/>
            <w:vAlign w:val="center"/>
          </w:tcPr>
          <w:p w:rsidR="007F0F8E" w:rsidRDefault="007F0F8E">
            <w:pPr>
              <w:pStyle w:val="ConsPlusNormal"/>
              <w:jc w:val="center"/>
            </w:pPr>
            <w:r>
              <w:t>Параметр</w:t>
            </w:r>
          </w:p>
        </w:tc>
        <w:tc>
          <w:tcPr>
            <w:tcW w:w="1361" w:type="dxa"/>
            <w:vAlign w:val="center"/>
          </w:tcPr>
          <w:p w:rsidR="007F0F8E" w:rsidRDefault="007F0F8E">
            <w:pPr>
              <w:pStyle w:val="ConsPlusNormal"/>
              <w:jc w:val="center"/>
            </w:pPr>
            <w:r>
              <w:t>Показатель назначения</w:t>
            </w:r>
          </w:p>
        </w:tc>
        <w:tc>
          <w:tcPr>
            <w:tcW w:w="3515" w:type="dxa"/>
            <w:vAlign w:val="center"/>
          </w:tcPr>
          <w:p w:rsidR="007F0F8E" w:rsidRDefault="007F0F8E">
            <w:pPr>
              <w:pStyle w:val="ConsPlusNormal"/>
              <w:jc w:val="center"/>
            </w:pPr>
            <w:r>
              <w:t>Способ контроля</w:t>
            </w:r>
          </w:p>
        </w:tc>
      </w:tr>
      <w:tr w:rsidR="007F0F8E">
        <w:tc>
          <w:tcPr>
            <w:tcW w:w="4195" w:type="dxa"/>
          </w:tcPr>
          <w:p w:rsidR="007F0F8E" w:rsidRDefault="007F0F8E">
            <w:pPr>
              <w:pStyle w:val="ConsPlusNormal"/>
              <w:ind w:firstLine="283"/>
            </w:pPr>
            <w:r>
              <w:t>1 Фактические расходы воздуха, удаляемого системами вытяжной противодымной вентиляции через дымоприемные устройства непосредственно из помещений</w:t>
            </w:r>
          </w:p>
        </w:tc>
        <w:tc>
          <w:tcPr>
            <w:tcW w:w="1361" w:type="dxa"/>
          </w:tcPr>
          <w:p w:rsidR="007F0F8E" w:rsidRDefault="007F0F8E">
            <w:pPr>
              <w:pStyle w:val="ConsPlusNormal"/>
              <w:jc w:val="center"/>
            </w:pPr>
            <w:r>
              <w:t>Количественная оценка</w:t>
            </w:r>
          </w:p>
        </w:tc>
        <w:tc>
          <w:tcPr>
            <w:tcW w:w="3515" w:type="dxa"/>
          </w:tcPr>
          <w:p w:rsidR="007F0F8E" w:rsidRDefault="007F0F8E">
            <w:pPr>
              <w:pStyle w:val="ConsPlusNormal"/>
              <w:jc w:val="center"/>
            </w:pPr>
            <w:r>
              <w:t xml:space="preserve">Согласно расчетным значениям по </w:t>
            </w:r>
            <w:hyperlink w:anchor="P339">
              <w:r>
                <w:rPr>
                  <w:color w:val="0000FF"/>
                </w:rPr>
                <w:t>приложению Б</w:t>
              </w:r>
            </w:hyperlink>
          </w:p>
        </w:tc>
      </w:tr>
      <w:tr w:rsidR="007F0F8E">
        <w:tc>
          <w:tcPr>
            <w:tcW w:w="4195" w:type="dxa"/>
          </w:tcPr>
          <w:p w:rsidR="007F0F8E" w:rsidRDefault="007F0F8E">
            <w:pPr>
              <w:pStyle w:val="ConsPlusNormal"/>
              <w:ind w:firstLine="283"/>
            </w:pPr>
            <w:r>
              <w:t>2 То же - из коридоров (холлов), расположенных на путях эвакуации</w:t>
            </w:r>
          </w:p>
        </w:tc>
        <w:tc>
          <w:tcPr>
            <w:tcW w:w="1361" w:type="dxa"/>
          </w:tcPr>
          <w:p w:rsidR="007F0F8E" w:rsidRDefault="007F0F8E">
            <w:pPr>
              <w:pStyle w:val="ConsPlusNormal"/>
              <w:jc w:val="center"/>
            </w:pPr>
            <w:r>
              <w:t>Количественная оценка</w:t>
            </w:r>
          </w:p>
        </w:tc>
        <w:tc>
          <w:tcPr>
            <w:tcW w:w="3515" w:type="dxa"/>
          </w:tcPr>
          <w:p w:rsidR="007F0F8E" w:rsidRDefault="007F0F8E">
            <w:pPr>
              <w:pStyle w:val="ConsPlusNormal"/>
              <w:jc w:val="center"/>
            </w:pPr>
            <w:r>
              <w:t xml:space="preserve">Согласно расчетным значениям по </w:t>
            </w:r>
            <w:hyperlink w:anchor="P339">
              <w:r>
                <w:rPr>
                  <w:color w:val="0000FF"/>
                </w:rPr>
                <w:t>приложению Б</w:t>
              </w:r>
            </w:hyperlink>
          </w:p>
        </w:tc>
      </w:tr>
      <w:tr w:rsidR="007F0F8E">
        <w:tc>
          <w:tcPr>
            <w:tcW w:w="4195" w:type="dxa"/>
          </w:tcPr>
          <w:p w:rsidR="007F0F8E" w:rsidRDefault="007F0F8E">
            <w:pPr>
              <w:pStyle w:val="ConsPlusNormal"/>
              <w:ind w:firstLine="283"/>
            </w:pPr>
            <w:r>
              <w:t>3 То же - из помещений, защищенных установками газового аэрозольного и порошкового пожаротушения</w:t>
            </w:r>
          </w:p>
        </w:tc>
        <w:tc>
          <w:tcPr>
            <w:tcW w:w="1361" w:type="dxa"/>
          </w:tcPr>
          <w:p w:rsidR="007F0F8E" w:rsidRDefault="007F0F8E">
            <w:pPr>
              <w:pStyle w:val="ConsPlusNormal"/>
              <w:jc w:val="center"/>
            </w:pPr>
            <w:r>
              <w:t>То же</w:t>
            </w:r>
          </w:p>
        </w:tc>
        <w:tc>
          <w:tcPr>
            <w:tcW w:w="3515" w:type="dxa"/>
          </w:tcPr>
          <w:p w:rsidR="007F0F8E" w:rsidRDefault="007F0F8E">
            <w:pPr>
              <w:pStyle w:val="ConsPlusNormal"/>
              <w:jc w:val="center"/>
            </w:pPr>
            <w:r>
              <w:t>Не менее 4-кратного воздухообмена</w:t>
            </w:r>
          </w:p>
        </w:tc>
      </w:tr>
      <w:tr w:rsidR="007F0F8E">
        <w:tc>
          <w:tcPr>
            <w:tcW w:w="4195" w:type="dxa"/>
          </w:tcPr>
          <w:p w:rsidR="007F0F8E" w:rsidRDefault="007F0F8E">
            <w:pPr>
              <w:pStyle w:val="ConsPlusNormal"/>
              <w:ind w:firstLine="283"/>
            </w:pPr>
            <w:r>
              <w:t>4 Фактические значения избыточного давления в незадымляемых лестничных клетках типа Н2 (секциях лестничных клеток)</w:t>
            </w:r>
          </w:p>
        </w:tc>
        <w:tc>
          <w:tcPr>
            <w:tcW w:w="1361" w:type="dxa"/>
          </w:tcPr>
          <w:p w:rsidR="007F0F8E" w:rsidRDefault="007F0F8E">
            <w:pPr>
              <w:pStyle w:val="ConsPlusNormal"/>
              <w:jc w:val="center"/>
            </w:pPr>
            <w:r>
              <w:t>"</w:t>
            </w:r>
          </w:p>
        </w:tc>
        <w:tc>
          <w:tcPr>
            <w:tcW w:w="3515" w:type="dxa"/>
          </w:tcPr>
          <w:p w:rsidR="007F0F8E" w:rsidRDefault="007F0F8E">
            <w:pPr>
              <w:pStyle w:val="ConsPlusNormal"/>
              <w:jc w:val="center"/>
            </w:pPr>
            <w:r>
              <w:t>В диапазоне от 20 до 150 Па</w:t>
            </w:r>
          </w:p>
        </w:tc>
      </w:tr>
      <w:tr w:rsidR="007F0F8E">
        <w:tc>
          <w:tcPr>
            <w:tcW w:w="4195" w:type="dxa"/>
          </w:tcPr>
          <w:p w:rsidR="007F0F8E" w:rsidRDefault="007F0F8E">
            <w:pPr>
              <w:pStyle w:val="ConsPlusNormal"/>
              <w:ind w:firstLine="283"/>
            </w:pPr>
            <w:r>
              <w:t>5 То же - в шахтах лифтов</w:t>
            </w:r>
          </w:p>
        </w:tc>
        <w:tc>
          <w:tcPr>
            <w:tcW w:w="1361" w:type="dxa"/>
          </w:tcPr>
          <w:p w:rsidR="007F0F8E" w:rsidRDefault="007F0F8E">
            <w:pPr>
              <w:pStyle w:val="ConsPlusNormal"/>
              <w:jc w:val="center"/>
            </w:pPr>
            <w:r>
              <w:t>"</w:t>
            </w:r>
          </w:p>
        </w:tc>
        <w:tc>
          <w:tcPr>
            <w:tcW w:w="3515" w:type="dxa"/>
          </w:tcPr>
          <w:p w:rsidR="007F0F8E" w:rsidRDefault="007F0F8E">
            <w:pPr>
              <w:pStyle w:val="ConsPlusNormal"/>
              <w:jc w:val="center"/>
            </w:pPr>
            <w:r>
              <w:t>В диапазоне от 20 до 150 Па</w:t>
            </w:r>
          </w:p>
        </w:tc>
      </w:tr>
      <w:tr w:rsidR="007F0F8E">
        <w:tc>
          <w:tcPr>
            <w:tcW w:w="4195" w:type="dxa"/>
          </w:tcPr>
          <w:p w:rsidR="007F0F8E" w:rsidRDefault="007F0F8E">
            <w:pPr>
              <w:pStyle w:val="ConsPlusNormal"/>
              <w:ind w:firstLine="283"/>
            </w:pPr>
            <w:bookmarkStart w:id="1" w:name="P93"/>
            <w:bookmarkEnd w:id="1"/>
            <w:r>
              <w:t xml:space="preserve">6 То же - в тамбур-шлюзах с защитой </w:t>
            </w:r>
            <w:r>
              <w:lastRenderedPageBreak/>
              <w:t xml:space="preserve">приточной противодымной вентиляцией при одной открытой двери с нормируемой по </w:t>
            </w:r>
            <w:hyperlink w:anchor="P404">
              <w:r>
                <w:rPr>
                  <w:color w:val="0000FF"/>
                </w:rPr>
                <w:t>[1]</w:t>
              </w:r>
            </w:hyperlink>
            <w:r>
              <w:t xml:space="preserve"> скоростью истечения воздуха</w:t>
            </w:r>
          </w:p>
        </w:tc>
        <w:tc>
          <w:tcPr>
            <w:tcW w:w="1361" w:type="dxa"/>
          </w:tcPr>
          <w:p w:rsidR="007F0F8E" w:rsidRDefault="007F0F8E">
            <w:pPr>
              <w:pStyle w:val="ConsPlusNormal"/>
              <w:jc w:val="center"/>
            </w:pPr>
            <w:r>
              <w:lastRenderedPageBreak/>
              <w:t>"</w:t>
            </w:r>
          </w:p>
        </w:tc>
        <w:tc>
          <w:tcPr>
            <w:tcW w:w="3515" w:type="dxa"/>
          </w:tcPr>
          <w:p w:rsidR="007F0F8E" w:rsidRDefault="007F0F8E">
            <w:pPr>
              <w:pStyle w:val="ConsPlusNormal"/>
              <w:jc w:val="center"/>
            </w:pPr>
            <w:r>
              <w:t>В диапазоне от 20 до 150 Па;</w:t>
            </w:r>
          </w:p>
          <w:p w:rsidR="007F0F8E" w:rsidRDefault="007F0F8E">
            <w:pPr>
              <w:pStyle w:val="ConsPlusNormal"/>
              <w:jc w:val="center"/>
            </w:pPr>
            <w:r>
              <w:lastRenderedPageBreak/>
              <w:t>не менее 1,3 м/с в плоскости двери</w:t>
            </w:r>
          </w:p>
        </w:tc>
      </w:tr>
      <w:tr w:rsidR="007F0F8E">
        <w:tc>
          <w:tcPr>
            <w:tcW w:w="4195" w:type="dxa"/>
          </w:tcPr>
          <w:p w:rsidR="007F0F8E" w:rsidRDefault="007F0F8E">
            <w:pPr>
              <w:pStyle w:val="ConsPlusNormal"/>
              <w:ind w:firstLine="283"/>
            </w:pPr>
            <w:bookmarkStart w:id="2" w:name="P97"/>
            <w:bookmarkEnd w:id="2"/>
            <w:r>
              <w:lastRenderedPageBreak/>
              <w:t>7 То же - в тамбур-шлюзах с защитой приточной противодымной вентиляцией при закрытых дверях</w:t>
            </w:r>
          </w:p>
        </w:tc>
        <w:tc>
          <w:tcPr>
            <w:tcW w:w="1361" w:type="dxa"/>
          </w:tcPr>
          <w:p w:rsidR="007F0F8E" w:rsidRDefault="007F0F8E">
            <w:pPr>
              <w:pStyle w:val="ConsPlusNormal"/>
              <w:jc w:val="center"/>
            </w:pPr>
            <w:r>
              <w:t>"</w:t>
            </w:r>
          </w:p>
        </w:tc>
        <w:tc>
          <w:tcPr>
            <w:tcW w:w="3515" w:type="dxa"/>
          </w:tcPr>
          <w:p w:rsidR="007F0F8E" w:rsidRDefault="007F0F8E">
            <w:pPr>
              <w:pStyle w:val="ConsPlusNormal"/>
              <w:jc w:val="center"/>
            </w:pPr>
            <w:r>
              <w:t>В диапазоне от 20 до 150 Па</w:t>
            </w:r>
          </w:p>
        </w:tc>
      </w:tr>
      <w:tr w:rsidR="007F0F8E">
        <w:tc>
          <w:tcPr>
            <w:tcW w:w="4195" w:type="dxa"/>
          </w:tcPr>
          <w:p w:rsidR="007F0F8E" w:rsidRDefault="007F0F8E">
            <w:pPr>
              <w:pStyle w:val="ConsPlusNormal"/>
              <w:ind w:firstLine="283"/>
            </w:pPr>
            <w:r>
              <w:t xml:space="preserve">8 То же - в помещениях безопасных зон с защитой приточной противодымной вентиляцией при одной открытой двери с нормируемой по </w:t>
            </w:r>
            <w:hyperlink w:anchor="P404">
              <w:r>
                <w:rPr>
                  <w:color w:val="0000FF"/>
                </w:rPr>
                <w:t>[1]</w:t>
              </w:r>
            </w:hyperlink>
            <w:r>
              <w:t xml:space="preserve"> скоростью истечения воздуха</w:t>
            </w:r>
          </w:p>
        </w:tc>
        <w:tc>
          <w:tcPr>
            <w:tcW w:w="1361" w:type="dxa"/>
          </w:tcPr>
          <w:p w:rsidR="007F0F8E" w:rsidRDefault="007F0F8E">
            <w:pPr>
              <w:pStyle w:val="ConsPlusNormal"/>
              <w:jc w:val="center"/>
            </w:pPr>
            <w:r>
              <w:t>"</w:t>
            </w:r>
          </w:p>
        </w:tc>
        <w:tc>
          <w:tcPr>
            <w:tcW w:w="3515" w:type="dxa"/>
          </w:tcPr>
          <w:p w:rsidR="007F0F8E" w:rsidRDefault="007F0F8E">
            <w:pPr>
              <w:pStyle w:val="ConsPlusNormal"/>
              <w:jc w:val="center"/>
            </w:pPr>
            <w:r>
              <w:t>В диапазоне от 20 до 150 Па;</w:t>
            </w:r>
          </w:p>
          <w:p w:rsidR="007F0F8E" w:rsidRDefault="007F0F8E">
            <w:pPr>
              <w:pStyle w:val="ConsPlusNormal"/>
              <w:jc w:val="center"/>
            </w:pPr>
            <w:r>
              <w:t>не менее 1,5 м/с в плоскости двери</w:t>
            </w:r>
          </w:p>
        </w:tc>
      </w:tr>
      <w:tr w:rsidR="007F0F8E">
        <w:tc>
          <w:tcPr>
            <w:tcW w:w="4195" w:type="dxa"/>
          </w:tcPr>
          <w:p w:rsidR="007F0F8E" w:rsidRDefault="007F0F8E">
            <w:pPr>
              <w:pStyle w:val="ConsPlusNormal"/>
              <w:ind w:firstLine="283"/>
            </w:pPr>
            <w:r>
              <w:t xml:space="preserve">9 То же - в помещениях безопасных зон с защитой приточной противодымной вентиляцией при закрытых дверях с нормативно необходимым согласно </w:t>
            </w:r>
            <w:hyperlink w:anchor="P404">
              <w:r>
                <w:rPr>
                  <w:color w:val="0000FF"/>
                </w:rPr>
                <w:t>[1]</w:t>
              </w:r>
            </w:hyperlink>
            <w:r>
              <w:t xml:space="preserve"> подогревом воздуха</w:t>
            </w:r>
          </w:p>
        </w:tc>
        <w:tc>
          <w:tcPr>
            <w:tcW w:w="1361" w:type="dxa"/>
          </w:tcPr>
          <w:p w:rsidR="007F0F8E" w:rsidRDefault="007F0F8E">
            <w:pPr>
              <w:pStyle w:val="ConsPlusNormal"/>
              <w:jc w:val="center"/>
            </w:pPr>
            <w:r>
              <w:t>"</w:t>
            </w:r>
          </w:p>
        </w:tc>
        <w:tc>
          <w:tcPr>
            <w:tcW w:w="3515" w:type="dxa"/>
          </w:tcPr>
          <w:p w:rsidR="007F0F8E" w:rsidRDefault="007F0F8E">
            <w:pPr>
              <w:pStyle w:val="ConsPlusNormal"/>
              <w:jc w:val="center"/>
            </w:pPr>
            <w:r>
              <w:t>В диапазоне от 20 до 150 Па;</w:t>
            </w:r>
          </w:p>
          <w:p w:rsidR="007F0F8E" w:rsidRDefault="007F0F8E">
            <w:pPr>
              <w:pStyle w:val="ConsPlusNormal"/>
              <w:jc w:val="center"/>
            </w:pPr>
            <w:r>
              <w:t>не менее 5 °C в объеме защищаемого помещения</w:t>
            </w:r>
          </w:p>
        </w:tc>
      </w:tr>
      <w:tr w:rsidR="007F0F8E">
        <w:tc>
          <w:tcPr>
            <w:tcW w:w="4195" w:type="dxa"/>
          </w:tcPr>
          <w:p w:rsidR="007F0F8E" w:rsidRDefault="007F0F8E">
            <w:pPr>
              <w:pStyle w:val="ConsPlusNormal"/>
              <w:ind w:firstLine="283"/>
            </w:pPr>
            <w:r>
              <w:t>10 Фактические значения скорости истечения воздуха через сопловые аппараты воздушных завес над воротами изолированных рамп подземных автостоянок</w:t>
            </w:r>
          </w:p>
        </w:tc>
        <w:tc>
          <w:tcPr>
            <w:tcW w:w="1361" w:type="dxa"/>
          </w:tcPr>
          <w:p w:rsidR="007F0F8E" w:rsidRDefault="007F0F8E">
            <w:pPr>
              <w:pStyle w:val="ConsPlusNormal"/>
              <w:jc w:val="center"/>
            </w:pPr>
            <w:r>
              <w:t>"</w:t>
            </w:r>
          </w:p>
        </w:tc>
        <w:tc>
          <w:tcPr>
            <w:tcW w:w="3515" w:type="dxa"/>
          </w:tcPr>
          <w:p w:rsidR="007F0F8E" w:rsidRDefault="007F0F8E">
            <w:pPr>
              <w:pStyle w:val="ConsPlusNormal"/>
              <w:jc w:val="center"/>
            </w:pPr>
            <w:r>
              <w:t xml:space="preserve">Не менее 10 м/с при нормируемых по </w:t>
            </w:r>
            <w:hyperlink w:anchor="P404">
              <w:r>
                <w:rPr>
                  <w:color w:val="0000FF"/>
                </w:rPr>
                <w:t>[1]</w:t>
              </w:r>
            </w:hyperlink>
            <w:r>
              <w:t xml:space="preserve"> величинах начальной толщины и ширины истекающей из соплового аппарата воздушной струи</w:t>
            </w:r>
          </w:p>
        </w:tc>
      </w:tr>
      <w:tr w:rsidR="007F0F8E">
        <w:tc>
          <w:tcPr>
            <w:tcW w:w="4195" w:type="dxa"/>
          </w:tcPr>
          <w:p w:rsidR="007F0F8E" w:rsidRDefault="007F0F8E">
            <w:pPr>
              <w:pStyle w:val="ConsPlusNormal"/>
              <w:ind w:firstLine="283"/>
            </w:pPr>
            <w:r>
              <w:t>11 Фактические расходы компенсирующей подачи воздуха системами приточной противодымной вентиляции в нижнюю часть помещений или коридоров</w:t>
            </w:r>
          </w:p>
        </w:tc>
        <w:tc>
          <w:tcPr>
            <w:tcW w:w="1361" w:type="dxa"/>
          </w:tcPr>
          <w:p w:rsidR="007F0F8E" w:rsidRDefault="007F0F8E">
            <w:pPr>
              <w:pStyle w:val="ConsPlusNormal"/>
              <w:jc w:val="center"/>
            </w:pPr>
            <w:r>
              <w:t>"</w:t>
            </w:r>
          </w:p>
        </w:tc>
        <w:tc>
          <w:tcPr>
            <w:tcW w:w="3515" w:type="dxa"/>
          </w:tcPr>
          <w:p w:rsidR="007F0F8E" w:rsidRDefault="007F0F8E">
            <w:pPr>
              <w:pStyle w:val="ConsPlusNormal"/>
              <w:jc w:val="center"/>
            </w:pPr>
            <w:r>
              <w:t xml:space="preserve">По условиям обеспечения материального баланса при нормативно допускаемом по </w:t>
            </w:r>
            <w:hyperlink w:anchor="P404">
              <w:r>
                <w:rPr>
                  <w:color w:val="0000FF"/>
                </w:rPr>
                <w:t>[1]</w:t>
              </w:r>
            </w:hyperlink>
            <w:r>
              <w:t xml:space="preserve"> отрицательном дисбалансе не более 15%</w:t>
            </w:r>
          </w:p>
        </w:tc>
      </w:tr>
      <w:tr w:rsidR="007F0F8E">
        <w:tc>
          <w:tcPr>
            <w:tcW w:w="9071" w:type="dxa"/>
            <w:gridSpan w:val="3"/>
          </w:tcPr>
          <w:p w:rsidR="007F0F8E" w:rsidRDefault="007F0F8E">
            <w:pPr>
              <w:pStyle w:val="ConsPlusNormal"/>
              <w:ind w:firstLine="283"/>
              <w:jc w:val="both"/>
            </w:pPr>
            <w:r>
              <w:t>Примечания</w:t>
            </w:r>
          </w:p>
          <w:p w:rsidR="007F0F8E" w:rsidRDefault="007F0F8E">
            <w:pPr>
              <w:pStyle w:val="ConsPlusNormal"/>
              <w:ind w:firstLine="283"/>
              <w:jc w:val="both"/>
            </w:pPr>
            <w:bookmarkStart w:id="3" w:name="P115"/>
            <w:bookmarkEnd w:id="3"/>
            <w:r>
              <w:t xml:space="preserve">1 К тамбур-шлюзам </w:t>
            </w:r>
            <w:hyperlink w:anchor="P93">
              <w:r>
                <w:rPr>
                  <w:color w:val="0000FF"/>
                </w:rPr>
                <w:t>(параметр 6)</w:t>
              </w:r>
            </w:hyperlink>
            <w:r>
              <w:t xml:space="preserve"> согласно установленным в </w:t>
            </w:r>
            <w:hyperlink w:anchor="P404">
              <w:r>
                <w:rPr>
                  <w:color w:val="0000FF"/>
                </w:rPr>
                <w:t>[1]</w:t>
              </w:r>
            </w:hyperlink>
            <w:r>
              <w:t xml:space="preserve"> требованиям следует относить тамбур-шлюзы, расположенные при выходах в незадымляемые лестничные клетки типа Н2 или Н3, при выходах с уровней цокольных, подвальных или подземных этажей во внутренние лестницы или в атриумы и пассажи, а также лифтовые холлы, отделяющие от примыкающих помещений хранения автомобилей подземных автостоянок.</w:t>
            </w:r>
          </w:p>
          <w:p w:rsidR="007F0F8E" w:rsidRDefault="007F0F8E">
            <w:pPr>
              <w:pStyle w:val="ConsPlusNormal"/>
              <w:ind w:firstLine="283"/>
              <w:jc w:val="both"/>
            </w:pPr>
            <w:r>
              <w:t xml:space="preserve">2 К тамбур-шлюзам </w:t>
            </w:r>
            <w:hyperlink w:anchor="P97">
              <w:r>
                <w:rPr>
                  <w:color w:val="0000FF"/>
                </w:rPr>
                <w:t>(параметр 7)</w:t>
              </w:r>
            </w:hyperlink>
            <w:r>
              <w:t xml:space="preserve"> в соответствии с </w:t>
            </w:r>
            <w:hyperlink w:anchor="P404">
              <w:r>
                <w:rPr>
                  <w:color w:val="0000FF"/>
                </w:rPr>
                <w:t>[1]</w:t>
              </w:r>
            </w:hyperlink>
            <w:r>
              <w:t xml:space="preserve"> относятся лифтовые холлы, расположенные на уровнях цокольных, подвальных и подземных этажей, тамбур-шлюзы, отделяющие помещения для хранения автомобилей подземных автостоянок от изолированных рамп или помещений иного назначения, а также другие тамбур-шлюзы, не указанные в </w:t>
            </w:r>
            <w:hyperlink w:anchor="P115">
              <w:r>
                <w:rPr>
                  <w:color w:val="0000FF"/>
                </w:rPr>
                <w:t>примечании 1</w:t>
              </w:r>
            </w:hyperlink>
            <w:r>
              <w:t>.</w:t>
            </w:r>
          </w:p>
          <w:p w:rsidR="007F0F8E" w:rsidRDefault="007F0F8E">
            <w:pPr>
              <w:pStyle w:val="ConsPlusNormal"/>
              <w:ind w:firstLine="283"/>
              <w:jc w:val="both"/>
            </w:pPr>
            <w:r>
              <w:t xml:space="preserve">3 Величины избыточного давления подлежат определению согласно </w:t>
            </w:r>
            <w:hyperlink w:anchor="P404">
              <w:r>
                <w:rPr>
                  <w:color w:val="0000FF"/>
                </w:rPr>
                <w:t>[1]</w:t>
              </w:r>
            </w:hyperlink>
            <w:r>
              <w:t xml:space="preserve"> относительно смежных с защищаемыми помещений.</w:t>
            </w:r>
          </w:p>
        </w:tc>
      </w:tr>
    </w:tbl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Normal"/>
        <w:ind w:firstLine="540"/>
        <w:jc w:val="both"/>
      </w:pPr>
      <w:bookmarkStart w:id="4" w:name="P119"/>
      <w:bookmarkEnd w:id="4"/>
      <w:r>
        <w:t xml:space="preserve">3.3. В ходе приемосдаточных испытаний должны проверяться показатели, приведенные в </w:t>
      </w:r>
      <w:hyperlink w:anchor="P70">
        <w:r>
          <w:rPr>
            <w:color w:val="0000FF"/>
          </w:rPr>
          <w:t>таблице 1</w:t>
        </w:r>
      </w:hyperlink>
      <w:r>
        <w:t xml:space="preserve"> для всех систем противодымной вентиляции, смонтированных в здании.</w:t>
      </w:r>
    </w:p>
    <w:p w:rsidR="007F0F8E" w:rsidRDefault="007F0F8E">
      <w:pPr>
        <w:pStyle w:val="ConsPlusNormal"/>
        <w:jc w:val="both"/>
      </w:pPr>
      <w:r>
        <w:t xml:space="preserve">(в ред. </w:t>
      </w:r>
      <w:hyperlink r:id="rId21">
        <w:r>
          <w:rPr>
            <w:color w:val="0000FF"/>
          </w:rPr>
          <w:t>Изменения N 1</w:t>
        </w:r>
      </w:hyperlink>
      <w:r>
        <w:t>, утв. Приказом Росстандарта от 19.12.2019 N 1501-ст)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t>Дополнительно при комплексной проверке состояния противопожарной защиты здания должна подлежать контролю фактическая толщина огнезащитных покрытий воздуховодов смонтированных систем противодымной вентиляции.</w:t>
      </w:r>
    </w:p>
    <w:p w:rsidR="007F0F8E" w:rsidRDefault="007F0F8E">
      <w:pPr>
        <w:pStyle w:val="ConsPlusNormal"/>
        <w:jc w:val="both"/>
      </w:pPr>
      <w:r>
        <w:t xml:space="preserve">(в ред. </w:t>
      </w:r>
      <w:hyperlink r:id="rId22">
        <w:r>
          <w:rPr>
            <w:color w:val="0000FF"/>
          </w:rPr>
          <w:t>Изменения N 1</w:t>
        </w:r>
      </w:hyperlink>
      <w:r>
        <w:t>, утв. Приказом Росстандарта от 19.12.2019 N 1501-ст)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lastRenderedPageBreak/>
        <w:t xml:space="preserve">3.4. Исключен с 01.06.2020. - </w:t>
      </w:r>
      <w:hyperlink r:id="rId23">
        <w:r>
          <w:rPr>
            <w:color w:val="0000FF"/>
          </w:rPr>
          <w:t>Изменение N 1</w:t>
        </w:r>
      </w:hyperlink>
      <w:r>
        <w:t>, утв. Приказом Росстандарта от 19.12.2019 N 1501-ст.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t>3.5. Периодические испытания систем противодымной вентиляции должны производиться не реже одного раза в 2 года.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t xml:space="preserve">3.6. В ходе проведения периодических испытаний контролю подлежат показатели, приведенные в </w:t>
      </w:r>
      <w:hyperlink w:anchor="P70">
        <w:r>
          <w:rPr>
            <w:color w:val="0000FF"/>
          </w:rPr>
          <w:t>таблице 1</w:t>
        </w:r>
      </w:hyperlink>
      <w:r>
        <w:t>, не менее чем для 30% от смонтированных в здании систем противодымной вентиляции, отобранных методом случайной выборки.</w:t>
      </w:r>
    </w:p>
    <w:p w:rsidR="007F0F8E" w:rsidRDefault="007F0F8E">
      <w:pPr>
        <w:pStyle w:val="ConsPlusNormal"/>
        <w:jc w:val="both"/>
      </w:pPr>
      <w:r>
        <w:t xml:space="preserve">(п. 3.6 в ред. </w:t>
      </w:r>
      <w:hyperlink r:id="rId24">
        <w:r>
          <w:rPr>
            <w:color w:val="0000FF"/>
          </w:rPr>
          <w:t>Изменения N 1</w:t>
        </w:r>
      </w:hyperlink>
      <w:r>
        <w:t>, утв. Приказом Росстандарта от 19.12.2019 N 1501-ст)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t xml:space="preserve">3.7. Исключен с 01.06.2020. - </w:t>
      </w:r>
      <w:hyperlink r:id="rId25">
        <w:r>
          <w:rPr>
            <w:color w:val="0000FF"/>
          </w:rPr>
          <w:t>Изменение N 1</w:t>
        </w:r>
      </w:hyperlink>
      <w:r>
        <w:t>, утв. Приказом Росстандарта от 19.12.2019 N 1501-ст.</w:t>
      </w:r>
    </w:p>
    <w:p w:rsidR="007F0F8E" w:rsidRDefault="007F0F8E">
      <w:pPr>
        <w:pStyle w:val="ConsPlusNormal"/>
        <w:ind w:firstLine="540"/>
        <w:jc w:val="both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7F0F8E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7F0F8E" w:rsidRDefault="007F0F8E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F0F8E" w:rsidRDefault="007F0F8E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7F0F8E" w:rsidRDefault="007F0F8E">
            <w:pPr>
              <w:pStyle w:val="ConsPlusNormal"/>
              <w:jc w:val="both"/>
            </w:pPr>
            <w:r>
              <w:rPr>
                <w:color w:val="392C69"/>
              </w:rPr>
              <w:t xml:space="preserve">Применение на добровольной основе пункта 4 обеспечивает соблюдение требований Федерального </w:t>
            </w:r>
            <w:hyperlink r:id="rId26">
              <w:r>
                <w:rPr>
                  <w:color w:val="0000FF"/>
                </w:rPr>
                <w:t>закона</w:t>
              </w:r>
            </w:hyperlink>
            <w:r>
              <w:rPr>
                <w:color w:val="392C69"/>
              </w:rPr>
              <w:t xml:space="preserve"> от 22.07.2008 N 123-ФЗ "Технический регламент о требованиях пожарной безопасности" (</w:t>
            </w:r>
            <w:hyperlink r:id="rId27">
              <w:r>
                <w:rPr>
                  <w:color w:val="0000FF"/>
                </w:rPr>
                <w:t>Приказ</w:t>
              </w:r>
            </w:hyperlink>
            <w:r>
              <w:rPr>
                <w:color w:val="392C69"/>
              </w:rPr>
              <w:t xml:space="preserve"> Росстандарта от 16.04.2014 N 474).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F0F8E" w:rsidRDefault="007F0F8E">
            <w:pPr>
              <w:pStyle w:val="ConsPlusNormal"/>
            </w:pPr>
          </w:p>
        </w:tc>
      </w:tr>
    </w:tbl>
    <w:p w:rsidR="007F0F8E" w:rsidRDefault="007F0F8E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7F0F8E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7F0F8E" w:rsidRDefault="007F0F8E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F0F8E" w:rsidRDefault="007F0F8E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7F0F8E" w:rsidRDefault="007F0F8E">
            <w:pPr>
              <w:pStyle w:val="ConsPlusNormal"/>
              <w:jc w:val="both"/>
            </w:pPr>
            <w:r>
              <w:rPr>
                <w:color w:val="392C69"/>
              </w:rPr>
              <w:t xml:space="preserve">Применение на добровольной основе пункта 4 обеспечивает соблюдение требований Федерального </w:t>
            </w:r>
            <w:hyperlink r:id="rId28">
              <w:r>
                <w:rPr>
                  <w:color w:val="0000FF"/>
                </w:rPr>
                <w:t>закона</w:t>
              </w:r>
            </w:hyperlink>
            <w:r>
              <w:rPr>
                <w:color w:val="392C69"/>
              </w:rPr>
              <w:t xml:space="preserve"> от 22.07.2008 N 123-ФЗ "Технический регламент о требованиях пожарной безопасности" (</w:t>
            </w:r>
            <w:hyperlink r:id="rId29">
              <w:r>
                <w:rPr>
                  <w:color w:val="0000FF"/>
                </w:rPr>
                <w:t>Приказ</w:t>
              </w:r>
            </w:hyperlink>
            <w:r>
              <w:rPr>
                <w:color w:val="392C69"/>
              </w:rPr>
              <w:t xml:space="preserve"> Ростехрегулирования от 30.04.2009 N 1573).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F0F8E" w:rsidRDefault="007F0F8E">
            <w:pPr>
              <w:pStyle w:val="ConsPlusNormal"/>
            </w:pPr>
          </w:p>
        </w:tc>
      </w:tr>
    </w:tbl>
    <w:p w:rsidR="007F0F8E" w:rsidRDefault="007F0F8E">
      <w:pPr>
        <w:pStyle w:val="ConsPlusTitle"/>
        <w:spacing w:before="280"/>
        <w:jc w:val="center"/>
        <w:outlineLvl w:val="1"/>
      </w:pPr>
      <w:r>
        <w:t>4. Порядок и последовательность проведения</w:t>
      </w:r>
    </w:p>
    <w:p w:rsidR="007F0F8E" w:rsidRDefault="007F0F8E">
      <w:pPr>
        <w:pStyle w:val="ConsPlusTitle"/>
        <w:jc w:val="center"/>
      </w:pPr>
      <w:r>
        <w:t>приемосдаточных и периодических испытаний</w:t>
      </w: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Normal"/>
        <w:ind w:firstLine="540"/>
        <w:jc w:val="both"/>
      </w:pPr>
      <w:r>
        <w:t>4.1. Приемосдаточные испытания проводятся после завершения монтажа, обкатки вентагрегатов, регулировки инженерного оборудования, проведения огнезащитных работ, паспортизации систем.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t>4.2. При испытаниях инициирование действия систем противодымной вентиляции должно производиться наладочной организацией в требуемом сочетании взаимодействия систем.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t>При отсутствии данных о порядке срабатывания систем приточно-вытяжной противодымной вентиляции допускается инициировать работу систем в автоматическом режиме управления при предварительном обесточивании электроприемников систем автоматического пожаротушения, аварийной сигнализации, речевого оповещения и т.п.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t>4.3. Контроль фактических параметров систем вытяжной противодымной вентиляции должен производиться на дымоприемных устройствах наиболее удаленных от вентиляторов участках сетей.</w:t>
      </w:r>
    </w:p>
    <w:p w:rsidR="007F0F8E" w:rsidRDefault="007F0F8E">
      <w:pPr>
        <w:pStyle w:val="ConsPlusNormal"/>
        <w:spacing w:before="220"/>
        <w:ind w:firstLine="540"/>
        <w:jc w:val="both"/>
      </w:pPr>
      <w:bookmarkStart w:id="5" w:name="P138"/>
      <w:bookmarkEnd w:id="5"/>
      <w:r>
        <w:t>4.4. В надземных незадымляемых лестничных клетках типа H2 измерения избыточного давления должны выполняться в 2 этапа: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t>- все двери лестничной клетки закрыты, измерения производятся на закрытых дверях нижнего и верхнего этажей;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t>- все двери лестничной клетки закрыты, за исключением двери на этаже, ведущем из здания наружу, измерения производятся на закрытой двери смежного этажа, расположенного выше от этажа, оборудованного выходом из здания наружу.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t>В подземных незадымляемых лестничных клетках типа H2 измерения избыточного давления должны выполняться в 2 этапа: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lastRenderedPageBreak/>
        <w:t>- все двери лестничной клетки закрыты, измерения производятся на закрытых дверях нижнего и верхнего этажей;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t>- все двери лестничной клетки закрыты, за исключением двери на этаже, ведущем из здания наружу, измерения производятся на закрытой двери смежного этажа, расположенного ниже от этажа, оборудованного выходом из здания наружу.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t xml:space="preserve">4.5. При контроле фактических параметров систем приточной противодымной вентиляции, указанных в </w:t>
      </w:r>
      <w:hyperlink w:anchor="P138">
        <w:r>
          <w:rPr>
            <w:color w:val="0000FF"/>
          </w:rPr>
          <w:t>4.4</w:t>
        </w:r>
      </w:hyperlink>
      <w:r>
        <w:t>, все двери помещений (тамбуров, холлов, вестибюлей, коридоров), расположенных по ходу эвакуации от лестничной клетки до наружного выхода, должны быть открыты.</w:t>
      </w:r>
    </w:p>
    <w:p w:rsidR="007F0F8E" w:rsidRDefault="007F0F8E">
      <w:pPr>
        <w:pStyle w:val="ConsPlusNormal"/>
        <w:spacing w:before="220"/>
        <w:ind w:firstLine="540"/>
        <w:jc w:val="both"/>
      </w:pPr>
      <w:bookmarkStart w:id="6" w:name="P145"/>
      <w:bookmarkEnd w:id="6"/>
      <w:r>
        <w:t>4.6. Определение избыточного давления в лифтовых шахтах, связывающих надземные этажи, должно производиться на двери смежного вышележащего этажа по отношению к основному посадочному этажу, в лифтовых шахтах, связывающих подземные этажи, на двери смежного нижележащего этажа по отношению к основному посадочному этажу.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t>В лифтовых шахтах, обеспечивающих связь надземных и подземных (в т.ч. цокольных) этажей, подлежат измерению значения избыточного давления на ниже- и вышележащих смежных этажах по отношению к основному посадочному этажу.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t xml:space="preserve">4.7. При контроле фактических параметров систем приточной противодымной вентиляции, указанных в </w:t>
      </w:r>
      <w:hyperlink w:anchor="P145">
        <w:r>
          <w:rPr>
            <w:color w:val="0000FF"/>
          </w:rPr>
          <w:t>4.6</w:t>
        </w:r>
      </w:hyperlink>
      <w:r>
        <w:t>, лифт должен находиться на "основном посадочном этаже", двери кабины и шахты лифта должны быть открыты.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t>4.8. Измерение избыточного давления в шахтах лифтов на подземных (в т.ч. цокольных) этажах должно производиться при открытых дверях лифтовых холлов.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t>4.9. Измерение избыточного давления в тамбур-шлюзах должно производиться на закрытых дверях по отношению к имитируемому задымленному помещению.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t xml:space="preserve">4.10. Для определения скорости истечения воздуха через открытый дверной проем тамбур-шлюза измерения должны производиться на воздухоприточном устройстве системы приточной противодымной вентиляции. Допускается производить вышеуказанные измерения в сечении канала комбинированным приемником давления в соответствии с положениями </w:t>
      </w:r>
      <w:hyperlink r:id="rId30">
        <w:r>
          <w:rPr>
            <w:color w:val="0000FF"/>
          </w:rPr>
          <w:t>ГОСТ 12.3.018</w:t>
        </w:r>
      </w:hyperlink>
      <w:r>
        <w:t>.</w:t>
      </w:r>
    </w:p>
    <w:p w:rsidR="007F0F8E" w:rsidRDefault="007F0F8E">
      <w:pPr>
        <w:pStyle w:val="ConsPlusNormal"/>
        <w:jc w:val="both"/>
      </w:pPr>
      <w:r>
        <w:t xml:space="preserve">(в ред. </w:t>
      </w:r>
      <w:hyperlink r:id="rId31">
        <w:r>
          <w:rPr>
            <w:color w:val="0000FF"/>
          </w:rPr>
          <w:t>Изменения N 1</w:t>
        </w:r>
      </w:hyperlink>
      <w:r>
        <w:t>, утв. Приказом Росстандарта от 19.12.2019 N 1501-ст)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t xml:space="preserve">Пересчет полученных результатов должен производиться в соответствии с </w:t>
      </w:r>
      <w:hyperlink w:anchor="P197">
        <w:r>
          <w:rPr>
            <w:color w:val="0000FF"/>
          </w:rPr>
          <w:t>разделом 6</w:t>
        </w:r>
      </w:hyperlink>
      <w:r>
        <w:t xml:space="preserve"> настоящего стандарта.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t>4.11. Все измерения должны производиться при закрытых оконных проемах.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t>4.12. При установке на дымоприемных устройствах декоративных и защитных решеток измерения следует проводить без демонтажа этих решеток.</w:t>
      </w:r>
    </w:p>
    <w:p w:rsidR="007F0F8E" w:rsidRDefault="007F0F8E">
      <w:pPr>
        <w:pStyle w:val="ConsPlusNormal"/>
        <w:jc w:val="both"/>
      </w:pPr>
      <w:r>
        <w:t xml:space="preserve">(п. 4.12 в ред. </w:t>
      </w:r>
      <w:hyperlink r:id="rId32">
        <w:r>
          <w:rPr>
            <w:color w:val="0000FF"/>
          </w:rPr>
          <w:t>Изменения N 1</w:t>
        </w:r>
      </w:hyperlink>
      <w:r>
        <w:t>, утв. Приказом Росстандарта от 19.12.2019 N 1501-ст)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t>4.13. Все измерения производятся не менее чем через 2 мин после запуска систем и выхода их на стационарный режим.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t>4.14. Количество измерений скорости воздуха должно быть не менее: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t>- 6 для крыльчатых анемометров;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t>- 10 для термоанемометров.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t>4.15. Точки измерения анемометрами в мерном сечении должны быть равноудалены друг от друга.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lastRenderedPageBreak/>
        <w:t>4.16. Толщина огнезащитного покрытия проверяется выборочно, но не менее 15% от общей площади поверхности огнестойких воздуховодов.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t xml:space="preserve">4.17. Допустимая величина невязки фактических параметров по отношению к значениям, определенным в соответствии с </w:t>
      </w:r>
      <w:hyperlink w:anchor="P339">
        <w:r>
          <w:rPr>
            <w:color w:val="0000FF"/>
          </w:rPr>
          <w:t>приложением Б</w:t>
        </w:r>
      </w:hyperlink>
      <w:r>
        <w:t>, для систем вытяжной противодымной вентиляции должна составлять не более 15%.</w:t>
      </w:r>
    </w:p>
    <w:p w:rsidR="007F0F8E" w:rsidRDefault="007F0F8E">
      <w:pPr>
        <w:pStyle w:val="ConsPlusNormal"/>
        <w:jc w:val="both"/>
      </w:pPr>
      <w:r>
        <w:t xml:space="preserve">(в ред. </w:t>
      </w:r>
      <w:hyperlink r:id="rId33">
        <w:r>
          <w:rPr>
            <w:color w:val="0000FF"/>
          </w:rPr>
          <w:t>Изменения N 1</w:t>
        </w:r>
      </w:hyperlink>
      <w:r>
        <w:t>, утв. Приказом Росстандарта от 19.12.2019 N 1501-ст)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t xml:space="preserve">4.18. При необходимости определения толщины огнезащитного покрытия на открытых участках огнезащитных работ с учетом положений </w:t>
      </w:r>
      <w:hyperlink w:anchor="P119">
        <w:r>
          <w:rPr>
            <w:color w:val="0000FF"/>
          </w:rPr>
          <w:t>3.3</w:t>
        </w:r>
      </w:hyperlink>
      <w:r>
        <w:t xml:space="preserve"> величина среднеквадратичного отклонения от номинальной толщины огнезащитного покрытия воздуховода принимается по технологическому регламенту на нанесение огнезащитного состава.</w:t>
      </w: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Title"/>
        <w:jc w:val="center"/>
        <w:outlineLvl w:val="1"/>
      </w:pPr>
      <w:r>
        <w:t>5. Приборы и средства измерения</w:t>
      </w: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Normal"/>
        <w:ind w:firstLine="540"/>
        <w:jc w:val="both"/>
      </w:pPr>
      <w:r>
        <w:t>5.1. Скорость воздуха при проведении испытаний следует измерять анемометрами класса точности не ниже 1,0.</w:t>
      </w:r>
    </w:p>
    <w:p w:rsidR="007F0F8E" w:rsidRDefault="007F0F8E">
      <w:pPr>
        <w:pStyle w:val="ConsPlusNormal"/>
        <w:jc w:val="both"/>
      </w:pPr>
      <w:r>
        <w:t xml:space="preserve">(в ред. </w:t>
      </w:r>
      <w:hyperlink r:id="rId34">
        <w:r>
          <w:rPr>
            <w:color w:val="0000FF"/>
          </w:rPr>
          <w:t>Изменения N 1</w:t>
        </w:r>
      </w:hyperlink>
      <w:r>
        <w:t>, утв. Приказом Росстандарта от 19.12.2019 N 1501-ст)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t>5.2. Перепад давления в лестничных клетках, лифтовых шахтах, тамбур-шлюзах, лифтовых холлах измеряется дифференциальным манометром класса точности не ниже 1,0.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t>5.3. Толщина огнезащитного покрытия огнестойких воздуховодов определяется толщиномером класса точности не ниже 1,0.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t>5.4. Анемометры, дифференциальные манометры и толщиномеры, применяемые при испытаниях, должны быть зарегистрированы в Государственном реестре средств измерений, иметь свидетельства о поверке.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t>5.5. Диапазоны измерений приборов должны соответствовать требованиям табл. 2.</w:t>
      </w: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Normal"/>
        <w:jc w:val="right"/>
      </w:pPr>
      <w:r>
        <w:t>Таблица 2</w:t>
      </w:r>
    </w:p>
    <w:p w:rsidR="007F0F8E" w:rsidRDefault="007F0F8E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742"/>
        <w:gridCol w:w="1757"/>
        <w:gridCol w:w="1871"/>
        <w:gridCol w:w="1701"/>
      </w:tblGrid>
      <w:tr w:rsidR="007F0F8E">
        <w:tc>
          <w:tcPr>
            <w:tcW w:w="3742" w:type="dxa"/>
            <w:vMerge w:val="restart"/>
            <w:vAlign w:val="center"/>
          </w:tcPr>
          <w:p w:rsidR="007F0F8E" w:rsidRDefault="007F0F8E">
            <w:pPr>
              <w:pStyle w:val="ConsPlusNormal"/>
              <w:jc w:val="center"/>
            </w:pPr>
            <w:r>
              <w:t>Тип прибора</w:t>
            </w:r>
          </w:p>
        </w:tc>
        <w:tc>
          <w:tcPr>
            <w:tcW w:w="3628" w:type="dxa"/>
            <w:gridSpan w:val="2"/>
            <w:vAlign w:val="center"/>
          </w:tcPr>
          <w:p w:rsidR="007F0F8E" w:rsidRDefault="007F0F8E">
            <w:pPr>
              <w:pStyle w:val="ConsPlusNormal"/>
              <w:jc w:val="center"/>
            </w:pPr>
            <w:r>
              <w:t>Диапазон измерений</w:t>
            </w:r>
          </w:p>
        </w:tc>
        <w:tc>
          <w:tcPr>
            <w:tcW w:w="1701" w:type="dxa"/>
            <w:vMerge w:val="restart"/>
            <w:vAlign w:val="center"/>
          </w:tcPr>
          <w:p w:rsidR="007F0F8E" w:rsidRDefault="007F0F8E">
            <w:pPr>
              <w:pStyle w:val="ConsPlusNormal"/>
              <w:jc w:val="center"/>
            </w:pPr>
            <w:r>
              <w:t>Единицы измерения</w:t>
            </w:r>
          </w:p>
        </w:tc>
      </w:tr>
      <w:tr w:rsidR="007F0F8E">
        <w:tc>
          <w:tcPr>
            <w:tcW w:w="3742" w:type="dxa"/>
            <w:vMerge/>
          </w:tcPr>
          <w:p w:rsidR="007F0F8E" w:rsidRDefault="007F0F8E">
            <w:pPr>
              <w:pStyle w:val="ConsPlusNormal"/>
            </w:pPr>
          </w:p>
        </w:tc>
        <w:tc>
          <w:tcPr>
            <w:tcW w:w="1757" w:type="dxa"/>
            <w:vAlign w:val="center"/>
          </w:tcPr>
          <w:p w:rsidR="007F0F8E" w:rsidRDefault="007F0F8E">
            <w:pPr>
              <w:pStyle w:val="ConsPlusNormal"/>
              <w:jc w:val="center"/>
            </w:pPr>
            <w:r>
              <w:t>min</w:t>
            </w:r>
          </w:p>
        </w:tc>
        <w:tc>
          <w:tcPr>
            <w:tcW w:w="1871" w:type="dxa"/>
            <w:vAlign w:val="center"/>
          </w:tcPr>
          <w:p w:rsidR="007F0F8E" w:rsidRDefault="007F0F8E">
            <w:pPr>
              <w:pStyle w:val="ConsPlusNormal"/>
              <w:jc w:val="center"/>
            </w:pPr>
            <w:r>
              <w:t>max</w:t>
            </w:r>
          </w:p>
        </w:tc>
        <w:tc>
          <w:tcPr>
            <w:tcW w:w="1701" w:type="dxa"/>
            <w:vMerge/>
          </w:tcPr>
          <w:p w:rsidR="007F0F8E" w:rsidRDefault="007F0F8E">
            <w:pPr>
              <w:pStyle w:val="ConsPlusNormal"/>
            </w:pPr>
          </w:p>
        </w:tc>
      </w:tr>
      <w:tr w:rsidR="007F0F8E">
        <w:tc>
          <w:tcPr>
            <w:tcW w:w="3742" w:type="dxa"/>
          </w:tcPr>
          <w:p w:rsidR="007F0F8E" w:rsidRDefault="007F0F8E">
            <w:pPr>
              <w:pStyle w:val="ConsPlusNormal"/>
            </w:pPr>
            <w:r>
              <w:t>Анемометр</w:t>
            </w:r>
          </w:p>
        </w:tc>
        <w:tc>
          <w:tcPr>
            <w:tcW w:w="1757" w:type="dxa"/>
          </w:tcPr>
          <w:p w:rsidR="007F0F8E" w:rsidRDefault="007F0F8E">
            <w:pPr>
              <w:pStyle w:val="ConsPlusNormal"/>
              <w:jc w:val="center"/>
            </w:pPr>
            <w:r>
              <w:t>Не более 0,5</w:t>
            </w:r>
          </w:p>
        </w:tc>
        <w:tc>
          <w:tcPr>
            <w:tcW w:w="1871" w:type="dxa"/>
          </w:tcPr>
          <w:p w:rsidR="007F0F8E" w:rsidRDefault="007F0F8E">
            <w:pPr>
              <w:pStyle w:val="ConsPlusNormal"/>
              <w:jc w:val="center"/>
            </w:pPr>
            <w:r>
              <w:t>Не менее 20</w:t>
            </w:r>
          </w:p>
        </w:tc>
        <w:tc>
          <w:tcPr>
            <w:tcW w:w="1701" w:type="dxa"/>
          </w:tcPr>
          <w:p w:rsidR="007F0F8E" w:rsidRDefault="007F0F8E">
            <w:pPr>
              <w:pStyle w:val="ConsPlusNormal"/>
              <w:jc w:val="center"/>
            </w:pPr>
            <w:r>
              <w:t>м/с</w:t>
            </w:r>
          </w:p>
        </w:tc>
      </w:tr>
      <w:tr w:rsidR="007F0F8E">
        <w:tc>
          <w:tcPr>
            <w:tcW w:w="3742" w:type="dxa"/>
          </w:tcPr>
          <w:p w:rsidR="007F0F8E" w:rsidRDefault="007F0F8E">
            <w:pPr>
              <w:pStyle w:val="ConsPlusNormal"/>
            </w:pPr>
            <w:r>
              <w:t>Дифференциальный манометр</w:t>
            </w:r>
          </w:p>
        </w:tc>
        <w:tc>
          <w:tcPr>
            <w:tcW w:w="1757" w:type="dxa"/>
          </w:tcPr>
          <w:p w:rsidR="007F0F8E" w:rsidRDefault="007F0F8E">
            <w:pPr>
              <w:pStyle w:val="ConsPlusNormal"/>
              <w:jc w:val="center"/>
            </w:pPr>
            <w:r>
              <w:t>Не более 5</w:t>
            </w:r>
          </w:p>
        </w:tc>
        <w:tc>
          <w:tcPr>
            <w:tcW w:w="1871" w:type="dxa"/>
          </w:tcPr>
          <w:p w:rsidR="007F0F8E" w:rsidRDefault="007F0F8E">
            <w:pPr>
              <w:pStyle w:val="ConsPlusNormal"/>
              <w:jc w:val="center"/>
            </w:pPr>
            <w:r>
              <w:t>Не менее 400</w:t>
            </w:r>
          </w:p>
        </w:tc>
        <w:tc>
          <w:tcPr>
            <w:tcW w:w="1701" w:type="dxa"/>
          </w:tcPr>
          <w:p w:rsidR="007F0F8E" w:rsidRDefault="007F0F8E">
            <w:pPr>
              <w:pStyle w:val="ConsPlusNormal"/>
              <w:jc w:val="center"/>
            </w:pPr>
            <w:r>
              <w:t>Па</w:t>
            </w:r>
          </w:p>
        </w:tc>
      </w:tr>
      <w:tr w:rsidR="007F0F8E">
        <w:tc>
          <w:tcPr>
            <w:tcW w:w="3742" w:type="dxa"/>
          </w:tcPr>
          <w:p w:rsidR="007F0F8E" w:rsidRDefault="007F0F8E">
            <w:pPr>
              <w:pStyle w:val="ConsPlusNormal"/>
            </w:pPr>
            <w:r>
              <w:t>Толщиномер</w:t>
            </w:r>
          </w:p>
        </w:tc>
        <w:tc>
          <w:tcPr>
            <w:tcW w:w="1757" w:type="dxa"/>
          </w:tcPr>
          <w:p w:rsidR="007F0F8E" w:rsidRDefault="007F0F8E">
            <w:pPr>
              <w:pStyle w:val="ConsPlusNormal"/>
              <w:jc w:val="center"/>
            </w:pPr>
            <w:r>
              <w:t>Не более 2</w:t>
            </w:r>
          </w:p>
        </w:tc>
        <w:tc>
          <w:tcPr>
            <w:tcW w:w="1871" w:type="dxa"/>
          </w:tcPr>
          <w:p w:rsidR="007F0F8E" w:rsidRDefault="007F0F8E">
            <w:pPr>
              <w:pStyle w:val="ConsPlusNormal"/>
              <w:jc w:val="center"/>
            </w:pPr>
            <w:r>
              <w:t>Не менее 150</w:t>
            </w:r>
          </w:p>
        </w:tc>
        <w:tc>
          <w:tcPr>
            <w:tcW w:w="1701" w:type="dxa"/>
          </w:tcPr>
          <w:p w:rsidR="007F0F8E" w:rsidRDefault="007F0F8E">
            <w:pPr>
              <w:pStyle w:val="ConsPlusNormal"/>
              <w:jc w:val="center"/>
            </w:pPr>
            <w:r>
              <w:t>мм</w:t>
            </w:r>
          </w:p>
        </w:tc>
      </w:tr>
    </w:tbl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Normal"/>
        <w:ind w:firstLine="540"/>
        <w:jc w:val="both"/>
      </w:pPr>
      <w:r>
        <w:t>5.6. Дифференциальные манометры должны быть укомплектованы двумя шлангами длиной не менее 3 м каждый. Внутреннее сечение шланга подбирается по внешнему диаметру приемника давления.</w:t>
      </w: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Title"/>
        <w:jc w:val="center"/>
        <w:outlineLvl w:val="1"/>
      </w:pPr>
      <w:bookmarkStart w:id="7" w:name="P197"/>
      <w:bookmarkEnd w:id="7"/>
      <w:r>
        <w:t>6. Обработка результатов измерений</w:t>
      </w: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Normal"/>
        <w:ind w:firstLine="540"/>
        <w:jc w:val="both"/>
      </w:pPr>
      <w:r>
        <w:t xml:space="preserve">6.1. По результатам всех первичных измерений определяются среднеарифметические значения скорости воздуха </w:t>
      </w:r>
      <w:r>
        <w:rPr>
          <w:i/>
        </w:rPr>
        <w:t>V</w:t>
      </w:r>
      <w:r>
        <w:t xml:space="preserve"> в мерном сечении</w:t>
      </w:r>
    </w:p>
    <w:p w:rsidR="007F0F8E" w:rsidRDefault="007F0F8E">
      <w:pPr>
        <w:pStyle w:val="ConsPlusNormal"/>
        <w:jc w:val="both"/>
      </w:pPr>
      <w:r>
        <w:t xml:space="preserve">(в ред. </w:t>
      </w:r>
      <w:hyperlink r:id="rId35">
        <w:r>
          <w:rPr>
            <w:color w:val="0000FF"/>
          </w:rPr>
          <w:t>Изменения N 1</w:t>
        </w:r>
      </w:hyperlink>
      <w:r>
        <w:t>, утв. Приказом Росстандарта от 19.12.2019 N 1501-ст)</w:t>
      </w: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Normal"/>
        <w:jc w:val="center"/>
      </w:pPr>
      <w:r>
        <w:rPr>
          <w:noProof/>
          <w:position w:val="-22"/>
        </w:rPr>
        <w:lastRenderedPageBreak/>
        <w:drawing>
          <wp:inline distT="0" distB="0" distL="0" distR="0">
            <wp:extent cx="597535" cy="429895"/>
            <wp:effectExtent l="0" t="0" r="0" b="0"/>
            <wp:docPr id="1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(1)</w:t>
      </w:r>
    </w:p>
    <w:p w:rsidR="007F0F8E" w:rsidRDefault="007F0F8E">
      <w:pPr>
        <w:pStyle w:val="ConsPlusNormal"/>
        <w:jc w:val="center"/>
      </w:pPr>
    </w:p>
    <w:p w:rsidR="007F0F8E" w:rsidRDefault="007F0F8E">
      <w:pPr>
        <w:pStyle w:val="ConsPlusNormal"/>
        <w:jc w:val="center"/>
      </w:pPr>
      <w:r>
        <w:t xml:space="preserve">(в ред. </w:t>
      </w:r>
      <w:hyperlink r:id="rId37">
        <w:r>
          <w:rPr>
            <w:color w:val="0000FF"/>
          </w:rPr>
          <w:t>Изменения N 1</w:t>
        </w:r>
      </w:hyperlink>
      <w:r>
        <w:t>, утв. Приказом</w:t>
      </w:r>
    </w:p>
    <w:p w:rsidR="007F0F8E" w:rsidRDefault="007F0F8E">
      <w:pPr>
        <w:pStyle w:val="ConsPlusNormal"/>
        <w:jc w:val="center"/>
      </w:pPr>
      <w:r>
        <w:t>Росстандарта от 19.12.2019 N 1501-ст)</w:t>
      </w: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Normal"/>
        <w:ind w:firstLine="540"/>
        <w:jc w:val="both"/>
      </w:pPr>
      <w:r>
        <w:t xml:space="preserve">где </w:t>
      </w:r>
      <w:r>
        <w:rPr>
          <w:i/>
        </w:rPr>
        <w:t>V</w:t>
      </w:r>
      <w:r>
        <w:rPr>
          <w:i/>
          <w:vertAlign w:val="subscript"/>
        </w:rPr>
        <w:t>i</w:t>
      </w:r>
      <w:r>
        <w:t xml:space="preserve"> - скорость воздуха в </w:t>
      </w:r>
      <w:r>
        <w:rPr>
          <w:i/>
        </w:rPr>
        <w:t>i</w:t>
      </w:r>
      <w:r>
        <w:t>-м измерении, м/с;</w:t>
      </w:r>
    </w:p>
    <w:p w:rsidR="007F0F8E" w:rsidRDefault="007F0F8E">
      <w:pPr>
        <w:pStyle w:val="ConsPlusNormal"/>
        <w:jc w:val="both"/>
      </w:pPr>
      <w:r>
        <w:t xml:space="preserve">(в ред. </w:t>
      </w:r>
      <w:hyperlink r:id="rId38">
        <w:r>
          <w:rPr>
            <w:color w:val="0000FF"/>
          </w:rPr>
          <w:t>Изменения N 1</w:t>
        </w:r>
      </w:hyperlink>
      <w:r>
        <w:t>, утв. Приказом Росстандарта от 19.12.2019 N 1501-ст)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rPr>
          <w:i/>
        </w:rPr>
        <w:t>n</w:t>
      </w:r>
      <w:r>
        <w:t xml:space="preserve"> - количество точек.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t>6.2. Фактический объемный расход воздуха, удаляемого или подаваемого системой противодымной вентиляции, определяется по формулам:</w:t>
      </w:r>
    </w:p>
    <w:p w:rsidR="007F0F8E" w:rsidRDefault="007F0F8E">
      <w:pPr>
        <w:pStyle w:val="ConsPlusNormal"/>
        <w:jc w:val="both"/>
      </w:pPr>
      <w:r>
        <w:t xml:space="preserve">(в ред. </w:t>
      </w:r>
      <w:hyperlink r:id="rId39">
        <w:r>
          <w:rPr>
            <w:color w:val="0000FF"/>
          </w:rPr>
          <w:t>Изменения N 1</w:t>
        </w:r>
      </w:hyperlink>
      <w:r>
        <w:t>, утв. Приказом Росстандарта от 19.12.2019 N 1501-ст)</w:t>
      </w: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Normal"/>
        <w:jc w:val="center"/>
      </w:pPr>
      <w:r>
        <w:rPr>
          <w:noProof/>
          <w:position w:val="-8"/>
        </w:rPr>
        <w:drawing>
          <wp:inline distT="0" distB="0" distL="0" distR="0">
            <wp:extent cx="1173480" cy="251460"/>
            <wp:effectExtent l="0" t="0" r="0" b="0"/>
            <wp:docPr id="2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; (2)</w:t>
      </w:r>
    </w:p>
    <w:p w:rsidR="007F0F8E" w:rsidRDefault="007F0F8E">
      <w:pPr>
        <w:pStyle w:val="ConsPlusNormal"/>
        <w:jc w:val="center"/>
      </w:pPr>
    </w:p>
    <w:p w:rsidR="007F0F8E" w:rsidRDefault="007F0F8E">
      <w:pPr>
        <w:pStyle w:val="ConsPlusNormal"/>
        <w:jc w:val="center"/>
      </w:pPr>
      <w:r>
        <w:t xml:space="preserve">(в ред. </w:t>
      </w:r>
      <w:hyperlink r:id="rId41">
        <w:r>
          <w:rPr>
            <w:color w:val="0000FF"/>
          </w:rPr>
          <w:t>Изменения N 1</w:t>
        </w:r>
      </w:hyperlink>
      <w:r>
        <w:t>, утв. Приказом</w:t>
      </w:r>
    </w:p>
    <w:p w:rsidR="007F0F8E" w:rsidRDefault="007F0F8E">
      <w:pPr>
        <w:pStyle w:val="ConsPlusNormal"/>
        <w:jc w:val="center"/>
      </w:pPr>
      <w:r>
        <w:t>Росстандарта от 19.12.2019 N 1501-ст)</w:t>
      </w: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Normal"/>
        <w:jc w:val="center"/>
      </w:pPr>
      <w:r>
        <w:rPr>
          <w:noProof/>
          <w:position w:val="-9"/>
        </w:rPr>
        <w:drawing>
          <wp:inline distT="0" distB="0" distL="0" distR="0">
            <wp:extent cx="1247140" cy="262255"/>
            <wp:effectExtent l="0" t="0" r="0" b="0"/>
            <wp:docPr id="3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(3)</w:t>
      </w:r>
    </w:p>
    <w:p w:rsidR="007F0F8E" w:rsidRDefault="007F0F8E">
      <w:pPr>
        <w:pStyle w:val="ConsPlusNormal"/>
        <w:jc w:val="center"/>
      </w:pPr>
    </w:p>
    <w:p w:rsidR="007F0F8E" w:rsidRDefault="007F0F8E">
      <w:pPr>
        <w:pStyle w:val="ConsPlusNormal"/>
        <w:jc w:val="center"/>
      </w:pPr>
      <w:r>
        <w:t xml:space="preserve">(в ред. </w:t>
      </w:r>
      <w:hyperlink r:id="rId43">
        <w:r>
          <w:rPr>
            <w:color w:val="0000FF"/>
          </w:rPr>
          <w:t>Изменения N 1</w:t>
        </w:r>
      </w:hyperlink>
      <w:r>
        <w:t>, утв. Приказом</w:t>
      </w:r>
    </w:p>
    <w:p w:rsidR="007F0F8E" w:rsidRDefault="007F0F8E">
      <w:pPr>
        <w:pStyle w:val="ConsPlusNormal"/>
        <w:jc w:val="center"/>
      </w:pPr>
      <w:r>
        <w:t>Росстандарта от 19.12.2019 N 1501-ст)</w:t>
      </w: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Normal"/>
        <w:ind w:firstLine="540"/>
        <w:jc w:val="both"/>
      </w:pPr>
      <w:r>
        <w:t xml:space="preserve">где </w:t>
      </w:r>
      <w:r>
        <w:rPr>
          <w:noProof/>
          <w:position w:val="-9"/>
        </w:rPr>
        <w:drawing>
          <wp:inline distT="0" distB="0" distL="0" distR="0">
            <wp:extent cx="740410" cy="262890"/>
            <wp:effectExtent l="0" t="0" r="0" b="0"/>
            <wp:docPr id="4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1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расход воздуха в воздухозаборном, воздухоприточном устройстве соответственно, м</w:t>
      </w:r>
      <w:r>
        <w:rPr>
          <w:vertAlign w:val="superscript"/>
        </w:rPr>
        <w:t>3</w:t>
      </w:r>
      <w:r>
        <w:t>/ч;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rPr>
          <w:noProof/>
          <w:position w:val="-9"/>
        </w:rPr>
        <w:drawing>
          <wp:inline distT="0" distB="0" distL="0" distR="0">
            <wp:extent cx="697865" cy="262890"/>
            <wp:effectExtent l="0" t="0" r="0" b="0"/>
            <wp:docPr id="5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65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площадь проходного сечения дымоприемного, воздухоприточного устройства соответственно, м</w:t>
      </w:r>
      <w:r>
        <w:rPr>
          <w:vertAlign w:val="superscript"/>
        </w:rPr>
        <w:t>2</w:t>
      </w:r>
      <w:r>
        <w:t>.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t xml:space="preserve">Значения фактического объемного расхода воздуха через открытые дымоприемные устройства сравниваются со значениями требуемого расхода, рассчитанными в соответствии с </w:t>
      </w:r>
      <w:hyperlink w:anchor="P339">
        <w:r>
          <w:rPr>
            <w:color w:val="0000FF"/>
          </w:rPr>
          <w:t>приложением Б</w:t>
        </w:r>
      </w:hyperlink>
      <w:r>
        <w:t>.</w:t>
      </w:r>
    </w:p>
    <w:p w:rsidR="007F0F8E" w:rsidRDefault="007F0F8E">
      <w:pPr>
        <w:pStyle w:val="ConsPlusNormal"/>
        <w:jc w:val="both"/>
      </w:pPr>
      <w:r>
        <w:t xml:space="preserve">(абзац введен </w:t>
      </w:r>
      <w:hyperlink r:id="rId46">
        <w:r>
          <w:rPr>
            <w:color w:val="0000FF"/>
          </w:rPr>
          <w:t>Изменением N 1</w:t>
        </w:r>
      </w:hyperlink>
      <w:r>
        <w:t>, утв. Приказом Росстандарта от 19.12.2019 N 1501-ст)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t>6.3. Скорость истечения воздуха через открытый дверной проем определяется по формуле</w:t>
      </w: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Normal"/>
        <w:jc w:val="center"/>
      </w:pPr>
      <w:r>
        <w:rPr>
          <w:noProof/>
          <w:position w:val="-29"/>
        </w:rPr>
        <w:drawing>
          <wp:inline distT="0" distB="0" distL="0" distR="0">
            <wp:extent cx="1064895" cy="516890"/>
            <wp:effectExtent l="0" t="0" r="0" b="0"/>
            <wp:docPr id="6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(4)</w:t>
      </w: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Normal"/>
        <w:ind w:firstLine="540"/>
        <w:jc w:val="both"/>
      </w:pPr>
      <w:r>
        <w:t xml:space="preserve">где </w:t>
      </w:r>
      <w:r>
        <w:rPr>
          <w:noProof/>
          <w:position w:val="-9"/>
        </w:rPr>
        <w:drawing>
          <wp:inline distT="0" distB="0" distL="0" distR="0">
            <wp:extent cx="332105" cy="262890"/>
            <wp:effectExtent l="0" t="0" r="0" b="0"/>
            <wp:docPr id="7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средняя скорость истечения приточного воздуха через открытый дверной проем тамбур-шлюза, м/с;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rPr>
          <w:noProof/>
          <w:position w:val="-9"/>
        </w:rPr>
        <w:drawing>
          <wp:inline distT="0" distB="0" distL="0" distR="0">
            <wp:extent cx="244475" cy="254000"/>
            <wp:effectExtent l="0" t="0" r="0" b="0"/>
            <wp:docPr id="8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площадь двери (большей створки), м</w:t>
      </w:r>
      <w:r>
        <w:rPr>
          <w:vertAlign w:val="superscript"/>
        </w:rPr>
        <w:t>2</w:t>
      </w:r>
      <w:r>
        <w:t>.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t>6.4. Среднеквадратичное отклонение от номинальной толщины огнезащитного покрытия определяется по следующей формуле:</w:t>
      </w: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Normal"/>
        <w:jc w:val="center"/>
      </w:pPr>
      <w:r>
        <w:rPr>
          <w:noProof/>
          <w:position w:val="-27"/>
        </w:rPr>
        <w:lastRenderedPageBreak/>
        <w:drawing>
          <wp:inline distT="0" distB="0" distL="0" distR="0">
            <wp:extent cx="1477645" cy="492760"/>
            <wp:effectExtent l="0" t="0" r="0" b="0"/>
            <wp:docPr id="9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(5)</w:t>
      </w:r>
    </w:p>
    <w:p w:rsidR="007F0F8E" w:rsidRDefault="007F0F8E">
      <w:pPr>
        <w:pStyle w:val="ConsPlusNormal"/>
        <w:jc w:val="center"/>
      </w:pPr>
    </w:p>
    <w:p w:rsidR="007F0F8E" w:rsidRDefault="007F0F8E">
      <w:pPr>
        <w:pStyle w:val="ConsPlusNormal"/>
        <w:jc w:val="center"/>
      </w:pPr>
      <w:r>
        <w:t xml:space="preserve">(в ред. </w:t>
      </w:r>
      <w:hyperlink r:id="rId51">
        <w:r>
          <w:rPr>
            <w:color w:val="0000FF"/>
          </w:rPr>
          <w:t>Изменения N 1</w:t>
        </w:r>
      </w:hyperlink>
      <w:r>
        <w:t>, утв. Приказом</w:t>
      </w:r>
    </w:p>
    <w:p w:rsidR="007F0F8E" w:rsidRDefault="007F0F8E">
      <w:pPr>
        <w:pStyle w:val="ConsPlusNormal"/>
        <w:jc w:val="center"/>
      </w:pPr>
      <w:r>
        <w:t>Росстандарта от 19.12.2019 N 1501-ст)</w:t>
      </w: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Normal"/>
        <w:ind w:firstLine="540"/>
        <w:jc w:val="both"/>
      </w:pPr>
      <w:r>
        <w:t xml:space="preserve">где </w:t>
      </w:r>
      <w:r>
        <w:rPr>
          <w:noProof/>
          <w:position w:val="-4"/>
        </w:rPr>
        <w:drawing>
          <wp:inline distT="0" distB="0" distL="0" distR="0">
            <wp:extent cx="156845" cy="192405"/>
            <wp:effectExtent l="0" t="0" r="0" b="0"/>
            <wp:docPr id="10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среднеквадратичное отклонение, мм;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rPr>
          <w:noProof/>
          <w:position w:val="-8"/>
        </w:rPr>
        <w:drawing>
          <wp:inline distT="0" distB="0" distL="0" distR="0">
            <wp:extent cx="167640" cy="251460"/>
            <wp:effectExtent l="0" t="0" r="0" b="0"/>
            <wp:docPr id="11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текущее значение толщины огнезащитного покрытия в </w:t>
      </w:r>
      <w:r>
        <w:rPr>
          <w:i/>
        </w:rPr>
        <w:t>i</w:t>
      </w:r>
      <w:r>
        <w:t>-м измерении, мм;</w:t>
      </w:r>
    </w:p>
    <w:p w:rsidR="007F0F8E" w:rsidRDefault="007F0F8E">
      <w:pPr>
        <w:pStyle w:val="ConsPlusNormal"/>
        <w:jc w:val="both"/>
      </w:pPr>
      <w:r>
        <w:t xml:space="preserve">(абзац введен </w:t>
      </w:r>
      <w:hyperlink r:id="rId54">
        <w:r>
          <w:rPr>
            <w:color w:val="0000FF"/>
          </w:rPr>
          <w:t>Изменением N 1</w:t>
        </w:r>
      </w:hyperlink>
      <w:r>
        <w:t>, утв. Приказом Росстандарта от 19.12.2019 N 1501-ст)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rPr>
          <w:noProof/>
          <w:position w:val="-23"/>
        </w:rPr>
        <w:drawing>
          <wp:inline distT="0" distB="0" distL="0" distR="0">
            <wp:extent cx="654050" cy="435610"/>
            <wp:effectExtent l="0" t="0" r="0" b="0"/>
            <wp:docPr id="12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среднеарифметическое значение толщины огнезащитного покрытия, мм.</w:t>
      </w:r>
    </w:p>
    <w:p w:rsidR="007F0F8E" w:rsidRDefault="007F0F8E">
      <w:pPr>
        <w:pStyle w:val="ConsPlusNormal"/>
        <w:jc w:val="both"/>
      </w:pPr>
      <w:r>
        <w:t xml:space="preserve">(абзац введен </w:t>
      </w:r>
      <w:hyperlink r:id="rId56">
        <w:r>
          <w:rPr>
            <w:color w:val="0000FF"/>
          </w:rPr>
          <w:t>Изменением N 1</w:t>
        </w:r>
      </w:hyperlink>
      <w:r>
        <w:t>, утв. Приказом Росстандарта от 19.12.2019 N 1501-ст)</w:t>
      </w: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Title"/>
        <w:jc w:val="center"/>
        <w:outlineLvl w:val="1"/>
      </w:pPr>
      <w:r>
        <w:t>7. Представление результатов приемосдаточных</w:t>
      </w:r>
    </w:p>
    <w:p w:rsidR="007F0F8E" w:rsidRDefault="007F0F8E">
      <w:pPr>
        <w:pStyle w:val="ConsPlusTitle"/>
        <w:jc w:val="center"/>
      </w:pPr>
      <w:r>
        <w:t>и периодических испытаний</w:t>
      </w: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Normal"/>
        <w:ind w:firstLine="540"/>
        <w:jc w:val="both"/>
      </w:pPr>
      <w:r>
        <w:t>7.1. По результатам проведения приемосдаточных и периодических испытаний систем противодымной вентиляции составляют протокол, форма которого представлена в Приложении А.</w:t>
      </w: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Normal"/>
        <w:jc w:val="right"/>
        <w:outlineLvl w:val="0"/>
      </w:pPr>
      <w:r>
        <w:t>Приложение А</w:t>
      </w:r>
    </w:p>
    <w:p w:rsidR="007F0F8E" w:rsidRDefault="007F0F8E">
      <w:pPr>
        <w:pStyle w:val="ConsPlusNormal"/>
        <w:jc w:val="right"/>
      </w:pPr>
      <w:r>
        <w:t>(рекомендуемое)</w:t>
      </w: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Nonformat"/>
        <w:jc w:val="both"/>
      </w:pPr>
      <w:r>
        <w:t xml:space="preserve">                              ФОРМА ПРОТОКОЛА</w:t>
      </w:r>
    </w:p>
    <w:p w:rsidR="007F0F8E" w:rsidRDefault="007F0F8E">
      <w:pPr>
        <w:pStyle w:val="ConsPlusNonformat"/>
        <w:jc w:val="both"/>
      </w:pPr>
      <w:r>
        <w:t xml:space="preserve">                ПРИЕМОСДАТОЧНЫХ АЭРОДИНАМИЧЕСКИХ ИСПЫТАНИЙ</w:t>
      </w:r>
    </w:p>
    <w:p w:rsidR="007F0F8E" w:rsidRDefault="007F0F8E">
      <w:pPr>
        <w:pStyle w:val="ConsPlusNonformat"/>
        <w:jc w:val="both"/>
      </w:pPr>
    </w:p>
    <w:p w:rsidR="007F0F8E" w:rsidRDefault="007F0F8E">
      <w:pPr>
        <w:pStyle w:val="ConsPlusNonformat"/>
        <w:jc w:val="both"/>
      </w:pPr>
      <w:r>
        <w:t xml:space="preserve">    1. Объект приемки</w:t>
      </w:r>
    </w:p>
    <w:p w:rsidR="007F0F8E" w:rsidRDefault="007F0F8E">
      <w:pPr>
        <w:pStyle w:val="ConsPlusNonformat"/>
        <w:jc w:val="both"/>
      </w:pPr>
      <w:r>
        <w:t xml:space="preserve">    2. Цель приемки</w:t>
      </w:r>
    </w:p>
    <w:p w:rsidR="007F0F8E" w:rsidRDefault="007F0F8E">
      <w:pPr>
        <w:pStyle w:val="ConsPlusNonformat"/>
        <w:jc w:val="both"/>
      </w:pPr>
      <w:r>
        <w:t xml:space="preserve">    3. Метод приемки</w:t>
      </w:r>
    </w:p>
    <w:p w:rsidR="007F0F8E" w:rsidRDefault="007F0F8E">
      <w:pPr>
        <w:pStyle w:val="ConsPlusNonformat"/>
        <w:jc w:val="both"/>
      </w:pPr>
      <w:r>
        <w:t xml:space="preserve">    4. Процедура приемки</w:t>
      </w:r>
    </w:p>
    <w:p w:rsidR="007F0F8E" w:rsidRDefault="007F0F8E">
      <w:pPr>
        <w:pStyle w:val="ConsPlusNonformat"/>
        <w:jc w:val="both"/>
      </w:pPr>
      <w:r>
        <w:t xml:space="preserve">    5. Результаты приемки</w:t>
      </w:r>
    </w:p>
    <w:p w:rsidR="007F0F8E" w:rsidRDefault="007F0F8E">
      <w:pPr>
        <w:pStyle w:val="ConsPlusNonformat"/>
        <w:jc w:val="both"/>
      </w:pPr>
      <w:r>
        <w:t xml:space="preserve">    5.1.  Перечень  показателей,  подлежащих  оценке,  и  результаты оценки</w:t>
      </w:r>
    </w:p>
    <w:p w:rsidR="007F0F8E" w:rsidRDefault="007F0F8E">
      <w:pPr>
        <w:pStyle w:val="ConsPlusNonformat"/>
        <w:jc w:val="both"/>
      </w:pPr>
      <w:r>
        <w:t>(таблица 1).</w:t>
      </w:r>
    </w:p>
    <w:p w:rsidR="007F0F8E" w:rsidRDefault="007F0F8E">
      <w:pPr>
        <w:pStyle w:val="ConsPlusNonformat"/>
        <w:jc w:val="both"/>
      </w:pPr>
    </w:p>
    <w:p w:rsidR="007F0F8E" w:rsidRDefault="007F0F8E">
      <w:pPr>
        <w:pStyle w:val="ConsPlusNonformat"/>
        <w:jc w:val="both"/>
      </w:pPr>
      <w:r>
        <w:t xml:space="preserve">                                                                  Таблица 1</w:t>
      </w:r>
    </w:p>
    <w:p w:rsidR="007F0F8E" w:rsidRDefault="007F0F8E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7"/>
        <w:gridCol w:w="1814"/>
        <w:gridCol w:w="2551"/>
        <w:gridCol w:w="1815"/>
        <w:gridCol w:w="2324"/>
      </w:tblGrid>
      <w:tr w:rsidR="007F0F8E">
        <w:tc>
          <w:tcPr>
            <w:tcW w:w="567" w:type="dxa"/>
            <w:vAlign w:val="center"/>
          </w:tcPr>
          <w:p w:rsidR="007F0F8E" w:rsidRDefault="007F0F8E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1814" w:type="dxa"/>
            <w:vAlign w:val="center"/>
          </w:tcPr>
          <w:p w:rsidR="007F0F8E" w:rsidRDefault="007F0F8E">
            <w:pPr>
              <w:pStyle w:val="ConsPlusNormal"/>
              <w:jc w:val="center"/>
            </w:pPr>
            <w:r>
              <w:t>Параметр оценки</w:t>
            </w:r>
          </w:p>
        </w:tc>
        <w:tc>
          <w:tcPr>
            <w:tcW w:w="2551" w:type="dxa"/>
            <w:vAlign w:val="center"/>
          </w:tcPr>
          <w:p w:rsidR="007F0F8E" w:rsidRDefault="007F0F8E">
            <w:pPr>
              <w:pStyle w:val="ConsPlusNormal"/>
              <w:jc w:val="center"/>
            </w:pPr>
            <w:r>
              <w:t>Методика контроля параметра</w:t>
            </w:r>
          </w:p>
        </w:tc>
        <w:tc>
          <w:tcPr>
            <w:tcW w:w="1815" w:type="dxa"/>
            <w:vAlign w:val="center"/>
          </w:tcPr>
          <w:p w:rsidR="007F0F8E" w:rsidRDefault="007F0F8E">
            <w:pPr>
              <w:pStyle w:val="ConsPlusNormal"/>
              <w:jc w:val="center"/>
            </w:pPr>
            <w:r>
              <w:t>Допустимое значение</w:t>
            </w:r>
          </w:p>
        </w:tc>
        <w:tc>
          <w:tcPr>
            <w:tcW w:w="2324" w:type="dxa"/>
            <w:vAlign w:val="center"/>
          </w:tcPr>
          <w:p w:rsidR="007F0F8E" w:rsidRDefault="007F0F8E">
            <w:pPr>
              <w:pStyle w:val="ConsPlusNormal"/>
              <w:jc w:val="center"/>
            </w:pPr>
            <w:r>
              <w:t>Заключение о соответствии</w:t>
            </w:r>
          </w:p>
        </w:tc>
      </w:tr>
      <w:tr w:rsidR="007F0F8E">
        <w:tc>
          <w:tcPr>
            <w:tcW w:w="567" w:type="dxa"/>
          </w:tcPr>
          <w:p w:rsidR="007F0F8E" w:rsidRDefault="007F0F8E">
            <w:pPr>
              <w:pStyle w:val="ConsPlusNormal"/>
            </w:pPr>
          </w:p>
        </w:tc>
        <w:tc>
          <w:tcPr>
            <w:tcW w:w="1814" w:type="dxa"/>
          </w:tcPr>
          <w:p w:rsidR="007F0F8E" w:rsidRDefault="007F0F8E">
            <w:pPr>
              <w:pStyle w:val="ConsPlusNormal"/>
            </w:pPr>
          </w:p>
        </w:tc>
        <w:tc>
          <w:tcPr>
            <w:tcW w:w="2551" w:type="dxa"/>
          </w:tcPr>
          <w:p w:rsidR="007F0F8E" w:rsidRDefault="007F0F8E">
            <w:pPr>
              <w:pStyle w:val="ConsPlusNormal"/>
            </w:pPr>
          </w:p>
        </w:tc>
        <w:tc>
          <w:tcPr>
            <w:tcW w:w="1815" w:type="dxa"/>
          </w:tcPr>
          <w:p w:rsidR="007F0F8E" w:rsidRDefault="007F0F8E">
            <w:pPr>
              <w:pStyle w:val="ConsPlusNormal"/>
            </w:pPr>
          </w:p>
        </w:tc>
        <w:tc>
          <w:tcPr>
            <w:tcW w:w="2324" w:type="dxa"/>
          </w:tcPr>
          <w:p w:rsidR="007F0F8E" w:rsidRDefault="007F0F8E">
            <w:pPr>
              <w:pStyle w:val="ConsPlusNormal"/>
            </w:pPr>
          </w:p>
        </w:tc>
      </w:tr>
    </w:tbl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Nonformat"/>
        <w:jc w:val="both"/>
      </w:pPr>
      <w:r>
        <w:t xml:space="preserve">    5.2.   Основные  результаты  испытаний  систем  вытяжной  противодымной</w:t>
      </w:r>
    </w:p>
    <w:p w:rsidR="007F0F8E" w:rsidRDefault="007F0F8E">
      <w:pPr>
        <w:pStyle w:val="ConsPlusNonformat"/>
        <w:jc w:val="both"/>
      </w:pPr>
      <w:r>
        <w:t>вентиляции (таблица 2).</w:t>
      </w:r>
    </w:p>
    <w:p w:rsidR="007F0F8E" w:rsidRDefault="007F0F8E">
      <w:pPr>
        <w:pStyle w:val="ConsPlusNonformat"/>
        <w:jc w:val="both"/>
      </w:pPr>
    </w:p>
    <w:p w:rsidR="007F0F8E" w:rsidRDefault="007F0F8E">
      <w:pPr>
        <w:pStyle w:val="ConsPlusNonformat"/>
        <w:jc w:val="both"/>
      </w:pPr>
      <w:r>
        <w:t xml:space="preserve">                                                                  Таблица 2</w:t>
      </w:r>
    </w:p>
    <w:p w:rsidR="007F0F8E" w:rsidRDefault="007F0F8E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7"/>
        <w:gridCol w:w="1247"/>
        <w:gridCol w:w="737"/>
        <w:gridCol w:w="1984"/>
        <w:gridCol w:w="1644"/>
        <w:gridCol w:w="1644"/>
        <w:gridCol w:w="1247"/>
      </w:tblGrid>
      <w:tr w:rsidR="007F0F8E">
        <w:tc>
          <w:tcPr>
            <w:tcW w:w="567" w:type="dxa"/>
            <w:vMerge w:val="restart"/>
            <w:vAlign w:val="center"/>
          </w:tcPr>
          <w:p w:rsidR="007F0F8E" w:rsidRDefault="007F0F8E">
            <w:pPr>
              <w:pStyle w:val="ConsPlusNormal"/>
              <w:jc w:val="center"/>
            </w:pPr>
            <w:r>
              <w:t xml:space="preserve">N </w:t>
            </w:r>
            <w:r>
              <w:lastRenderedPageBreak/>
              <w:t>п/п</w:t>
            </w:r>
          </w:p>
        </w:tc>
        <w:tc>
          <w:tcPr>
            <w:tcW w:w="1247" w:type="dxa"/>
            <w:vMerge w:val="restart"/>
            <w:vAlign w:val="center"/>
          </w:tcPr>
          <w:p w:rsidR="007F0F8E" w:rsidRDefault="007F0F8E">
            <w:pPr>
              <w:pStyle w:val="ConsPlusNormal"/>
              <w:jc w:val="center"/>
            </w:pPr>
            <w:r>
              <w:lastRenderedPageBreak/>
              <w:t xml:space="preserve">Проектн. </w:t>
            </w:r>
            <w:r>
              <w:lastRenderedPageBreak/>
              <w:t>обознач.</w:t>
            </w:r>
          </w:p>
        </w:tc>
        <w:tc>
          <w:tcPr>
            <w:tcW w:w="737" w:type="dxa"/>
            <w:vMerge w:val="restart"/>
            <w:vAlign w:val="center"/>
          </w:tcPr>
          <w:p w:rsidR="007F0F8E" w:rsidRDefault="007F0F8E">
            <w:pPr>
              <w:pStyle w:val="ConsPlusNormal"/>
              <w:jc w:val="center"/>
            </w:pPr>
            <w:r>
              <w:lastRenderedPageBreak/>
              <w:t>Тип</w:t>
            </w:r>
          </w:p>
        </w:tc>
        <w:tc>
          <w:tcPr>
            <w:tcW w:w="1984" w:type="dxa"/>
            <w:vMerge w:val="restart"/>
            <w:vAlign w:val="center"/>
          </w:tcPr>
          <w:p w:rsidR="007F0F8E" w:rsidRDefault="007F0F8E">
            <w:pPr>
              <w:pStyle w:val="ConsPlusNormal"/>
              <w:jc w:val="center"/>
            </w:pPr>
            <w:r>
              <w:t xml:space="preserve">Функциональное </w:t>
            </w:r>
            <w:r>
              <w:lastRenderedPageBreak/>
              <w:t>назначение</w:t>
            </w:r>
          </w:p>
        </w:tc>
        <w:tc>
          <w:tcPr>
            <w:tcW w:w="3288" w:type="dxa"/>
            <w:gridSpan w:val="2"/>
            <w:vAlign w:val="center"/>
          </w:tcPr>
          <w:p w:rsidR="007F0F8E" w:rsidRDefault="007F0F8E">
            <w:pPr>
              <w:pStyle w:val="ConsPlusNormal"/>
              <w:jc w:val="center"/>
            </w:pPr>
            <w:r>
              <w:lastRenderedPageBreak/>
              <w:t>Основные параметры</w:t>
            </w:r>
          </w:p>
        </w:tc>
        <w:tc>
          <w:tcPr>
            <w:tcW w:w="1247" w:type="dxa"/>
            <w:vMerge w:val="restart"/>
            <w:vAlign w:val="center"/>
          </w:tcPr>
          <w:p w:rsidR="007F0F8E" w:rsidRDefault="007F0F8E">
            <w:pPr>
              <w:pStyle w:val="ConsPlusNormal"/>
              <w:jc w:val="center"/>
            </w:pPr>
            <w:r>
              <w:t>Невязка, %</w:t>
            </w:r>
          </w:p>
        </w:tc>
      </w:tr>
      <w:tr w:rsidR="007F0F8E">
        <w:tc>
          <w:tcPr>
            <w:tcW w:w="567" w:type="dxa"/>
            <w:vMerge/>
          </w:tcPr>
          <w:p w:rsidR="007F0F8E" w:rsidRDefault="007F0F8E">
            <w:pPr>
              <w:pStyle w:val="ConsPlusNormal"/>
            </w:pPr>
          </w:p>
        </w:tc>
        <w:tc>
          <w:tcPr>
            <w:tcW w:w="1247" w:type="dxa"/>
            <w:vMerge/>
          </w:tcPr>
          <w:p w:rsidR="007F0F8E" w:rsidRDefault="007F0F8E">
            <w:pPr>
              <w:pStyle w:val="ConsPlusNormal"/>
            </w:pPr>
          </w:p>
        </w:tc>
        <w:tc>
          <w:tcPr>
            <w:tcW w:w="737" w:type="dxa"/>
            <w:vMerge/>
          </w:tcPr>
          <w:p w:rsidR="007F0F8E" w:rsidRDefault="007F0F8E">
            <w:pPr>
              <w:pStyle w:val="ConsPlusNormal"/>
            </w:pPr>
          </w:p>
        </w:tc>
        <w:tc>
          <w:tcPr>
            <w:tcW w:w="1984" w:type="dxa"/>
            <w:vMerge/>
          </w:tcPr>
          <w:p w:rsidR="007F0F8E" w:rsidRDefault="007F0F8E">
            <w:pPr>
              <w:pStyle w:val="ConsPlusNormal"/>
            </w:pPr>
          </w:p>
        </w:tc>
        <w:tc>
          <w:tcPr>
            <w:tcW w:w="1644" w:type="dxa"/>
            <w:vAlign w:val="center"/>
          </w:tcPr>
          <w:p w:rsidR="007F0F8E" w:rsidRDefault="007F0F8E">
            <w:pPr>
              <w:pStyle w:val="ConsPlusNormal"/>
              <w:jc w:val="center"/>
            </w:pPr>
            <w:r>
              <w:t>проектные</w:t>
            </w:r>
          </w:p>
        </w:tc>
        <w:tc>
          <w:tcPr>
            <w:tcW w:w="1644" w:type="dxa"/>
            <w:vAlign w:val="center"/>
          </w:tcPr>
          <w:p w:rsidR="007F0F8E" w:rsidRDefault="007F0F8E">
            <w:pPr>
              <w:pStyle w:val="ConsPlusNormal"/>
              <w:jc w:val="center"/>
            </w:pPr>
            <w:r>
              <w:t>фактические</w:t>
            </w:r>
          </w:p>
        </w:tc>
        <w:tc>
          <w:tcPr>
            <w:tcW w:w="1247" w:type="dxa"/>
            <w:vMerge/>
          </w:tcPr>
          <w:p w:rsidR="007F0F8E" w:rsidRDefault="007F0F8E">
            <w:pPr>
              <w:pStyle w:val="ConsPlusNormal"/>
            </w:pPr>
          </w:p>
        </w:tc>
      </w:tr>
      <w:tr w:rsidR="007F0F8E">
        <w:tc>
          <w:tcPr>
            <w:tcW w:w="567" w:type="dxa"/>
            <w:vMerge/>
          </w:tcPr>
          <w:p w:rsidR="007F0F8E" w:rsidRDefault="007F0F8E">
            <w:pPr>
              <w:pStyle w:val="ConsPlusNormal"/>
            </w:pPr>
          </w:p>
        </w:tc>
        <w:tc>
          <w:tcPr>
            <w:tcW w:w="1247" w:type="dxa"/>
            <w:vMerge/>
          </w:tcPr>
          <w:p w:rsidR="007F0F8E" w:rsidRDefault="007F0F8E">
            <w:pPr>
              <w:pStyle w:val="ConsPlusNormal"/>
            </w:pPr>
          </w:p>
        </w:tc>
        <w:tc>
          <w:tcPr>
            <w:tcW w:w="737" w:type="dxa"/>
            <w:vMerge/>
          </w:tcPr>
          <w:p w:rsidR="007F0F8E" w:rsidRDefault="007F0F8E">
            <w:pPr>
              <w:pStyle w:val="ConsPlusNormal"/>
            </w:pPr>
          </w:p>
        </w:tc>
        <w:tc>
          <w:tcPr>
            <w:tcW w:w="1984" w:type="dxa"/>
            <w:vMerge/>
          </w:tcPr>
          <w:p w:rsidR="007F0F8E" w:rsidRDefault="007F0F8E">
            <w:pPr>
              <w:pStyle w:val="ConsPlusNormal"/>
            </w:pPr>
          </w:p>
        </w:tc>
        <w:tc>
          <w:tcPr>
            <w:tcW w:w="1644" w:type="dxa"/>
            <w:vAlign w:val="center"/>
          </w:tcPr>
          <w:p w:rsidR="007F0F8E" w:rsidRDefault="007F0F8E">
            <w:pPr>
              <w:pStyle w:val="ConsPlusNormal"/>
              <w:jc w:val="center"/>
            </w:pPr>
            <w:r>
              <w:t>расход, м</w:t>
            </w:r>
            <w:r>
              <w:rPr>
                <w:vertAlign w:val="superscript"/>
              </w:rPr>
              <w:t>3</w:t>
            </w:r>
            <w:r>
              <w:t>·ч</w:t>
            </w:r>
            <w:r>
              <w:rPr>
                <w:vertAlign w:val="superscript"/>
              </w:rPr>
              <w:t>-1</w:t>
            </w:r>
          </w:p>
        </w:tc>
        <w:tc>
          <w:tcPr>
            <w:tcW w:w="1644" w:type="dxa"/>
            <w:vAlign w:val="center"/>
          </w:tcPr>
          <w:p w:rsidR="007F0F8E" w:rsidRDefault="007F0F8E">
            <w:pPr>
              <w:pStyle w:val="ConsPlusNormal"/>
              <w:jc w:val="center"/>
            </w:pPr>
            <w:r>
              <w:t>расход, м</w:t>
            </w:r>
            <w:r>
              <w:rPr>
                <w:vertAlign w:val="superscript"/>
              </w:rPr>
              <w:t>3</w:t>
            </w:r>
            <w:r>
              <w:t>·ч</w:t>
            </w:r>
            <w:r>
              <w:rPr>
                <w:vertAlign w:val="superscript"/>
              </w:rPr>
              <w:t>-1</w:t>
            </w:r>
          </w:p>
        </w:tc>
        <w:tc>
          <w:tcPr>
            <w:tcW w:w="1247" w:type="dxa"/>
            <w:vMerge/>
          </w:tcPr>
          <w:p w:rsidR="007F0F8E" w:rsidRDefault="007F0F8E">
            <w:pPr>
              <w:pStyle w:val="ConsPlusNormal"/>
            </w:pPr>
          </w:p>
        </w:tc>
      </w:tr>
      <w:tr w:rsidR="007F0F8E">
        <w:tc>
          <w:tcPr>
            <w:tcW w:w="567" w:type="dxa"/>
          </w:tcPr>
          <w:p w:rsidR="007F0F8E" w:rsidRDefault="007F0F8E">
            <w:pPr>
              <w:pStyle w:val="ConsPlusNormal"/>
            </w:pPr>
          </w:p>
        </w:tc>
        <w:tc>
          <w:tcPr>
            <w:tcW w:w="1247" w:type="dxa"/>
          </w:tcPr>
          <w:p w:rsidR="007F0F8E" w:rsidRDefault="007F0F8E">
            <w:pPr>
              <w:pStyle w:val="ConsPlusNormal"/>
            </w:pPr>
          </w:p>
        </w:tc>
        <w:tc>
          <w:tcPr>
            <w:tcW w:w="737" w:type="dxa"/>
          </w:tcPr>
          <w:p w:rsidR="007F0F8E" w:rsidRDefault="007F0F8E">
            <w:pPr>
              <w:pStyle w:val="ConsPlusNormal"/>
            </w:pPr>
          </w:p>
        </w:tc>
        <w:tc>
          <w:tcPr>
            <w:tcW w:w="1984" w:type="dxa"/>
          </w:tcPr>
          <w:p w:rsidR="007F0F8E" w:rsidRDefault="007F0F8E">
            <w:pPr>
              <w:pStyle w:val="ConsPlusNormal"/>
            </w:pPr>
          </w:p>
        </w:tc>
        <w:tc>
          <w:tcPr>
            <w:tcW w:w="1644" w:type="dxa"/>
          </w:tcPr>
          <w:p w:rsidR="007F0F8E" w:rsidRDefault="007F0F8E">
            <w:pPr>
              <w:pStyle w:val="ConsPlusNormal"/>
            </w:pPr>
          </w:p>
        </w:tc>
        <w:tc>
          <w:tcPr>
            <w:tcW w:w="1644" w:type="dxa"/>
          </w:tcPr>
          <w:p w:rsidR="007F0F8E" w:rsidRDefault="007F0F8E">
            <w:pPr>
              <w:pStyle w:val="ConsPlusNormal"/>
            </w:pPr>
          </w:p>
        </w:tc>
        <w:tc>
          <w:tcPr>
            <w:tcW w:w="1247" w:type="dxa"/>
          </w:tcPr>
          <w:p w:rsidR="007F0F8E" w:rsidRDefault="007F0F8E">
            <w:pPr>
              <w:pStyle w:val="ConsPlusNormal"/>
            </w:pPr>
          </w:p>
        </w:tc>
      </w:tr>
    </w:tbl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Nonformat"/>
        <w:jc w:val="both"/>
      </w:pPr>
      <w:r>
        <w:t xml:space="preserve">    5.3.  Основные  результаты  испытаний  системы  приточной противодымной</w:t>
      </w:r>
    </w:p>
    <w:p w:rsidR="007F0F8E" w:rsidRDefault="007F0F8E">
      <w:pPr>
        <w:pStyle w:val="ConsPlusNonformat"/>
        <w:jc w:val="both"/>
      </w:pPr>
      <w:r>
        <w:t>вентиляции (таблица 3).</w:t>
      </w:r>
    </w:p>
    <w:p w:rsidR="007F0F8E" w:rsidRDefault="007F0F8E">
      <w:pPr>
        <w:pStyle w:val="ConsPlusNonformat"/>
        <w:jc w:val="both"/>
      </w:pPr>
    </w:p>
    <w:p w:rsidR="007F0F8E" w:rsidRDefault="007F0F8E">
      <w:pPr>
        <w:pStyle w:val="ConsPlusNonformat"/>
        <w:jc w:val="both"/>
      </w:pPr>
      <w:r>
        <w:t xml:space="preserve">                                                                  Таблица 3</w:t>
      </w:r>
    </w:p>
    <w:p w:rsidR="007F0F8E" w:rsidRDefault="007F0F8E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247"/>
        <w:gridCol w:w="737"/>
        <w:gridCol w:w="1531"/>
        <w:gridCol w:w="1134"/>
        <w:gridCol w:w="1134"/>
        <w:gridCol w:w="1134"/>
        <w:gridCol w:w="1134"/>
        <w:gridCol w:w="1020"/>
      </w:tblGrid>
      <w:tr w:rsidR="007F0F8E">
        <w:tc>
          <w:tcPr>
            <w:tcW w:w="1247" w:type="dxa"/>
            <w:vMerge w:val="restart"/>
            <w:vAlign w:val="center"/>
          </w:tcPr>
          <w:p w:rsidR="007F0F8E" w:rsidRDefault="007F0F8E">
            <w:pPr>
              <w:pStyle w:val="ConsPlusNormal"/>
              <w:jc w:val="center"/>
            </w:pPr>
            <w:r>
              <w:t>Проектн. обознач.</w:t>
            </w:r>
          </w:p>
        </w:tc>
        <w:tc>
          <w:tcPr>
            <w:tcW w:w="737" w:type="dxa"/>
            <w:vMerge w:val="restart"/>
            <w:vAlign w:val="center"/>
          </w:tcPr>
          <w:p w:rsidR="007F0F8E" w:rsidRDefault="007F0F8E">
            <w:pPr>
              <w:pStyle w:val="ConsPlusNormal"/>
              <w:jc w:val="center"/>
            </w:pPr>
            <w:r>
              <w:t>Тип</w:t>
            </w:r>
          </w:p>
        </w:tc>
        <w:tc>
          <w:tcPr>
            <w:tcW w:w="1531" w:type="dxa"/>
            <w:vMerge w:val="restart"/>
            <w:vAlign w:val="center"/>
          </w:tcPr>
          <w:p w:rsidR="007F0F8E" w:rsidRDefault="007F0F8E">
            <w:pPr>
              <w:pStyle w:val="ConsPlusNormal"/>
              <w:jc w:val="center"/>
            </w:pPr>
            <w:r>
              <w:t>Функциональное назначение</w:t>
            </w:r>
          </w:p>
        </w:tc>
        <w:tc>
          <w:tcPr>
            <w:tcW w:w="4536" w:type="dxa"/>
            <w:gridSpan w:val="4"/>
            <w:vAlign w:val="center"/>
          </w:tcPr>
          <w:p w:rsidR="007F0F8E" w:rsidRDefault="007F0F8E">
            <w:pPr>
              <w:pStyle w:val="ConsPlusNormal"/>
              <w:jc w:val="center"/>
            </w:pPr>
            <w:r>
              <w:t>Основные параметры</w:t>
            </w:r>
          </w:p>
        </w:tc>
        <w:tc>
          <w:tcPr>
            <w:tcW w:w="1020" w:type="dxa"/>
            <w:vMerge w:val="restart"/>
            <w:vAlign w:val="center"/>
          </w:tcPr>
          <w:p w:rsidR="007F0F8E" w:rsidRDefault="007F0F8E">
            <w:pPr>
              <w:pStyle w:val="ConsPlusNormal"/>
              <w:jc w:val="center"/>
            </w:pPr>
            <w:r>
              <w:t>Заключение о соответствии</w:t>
            </w:r>
          </w:p>
        </w:tc>
      </w:tr>
      <w:tr w:rsidR="007F0F8E">
        <w:tc>
          <w:tcPr>
            <w:tcW w:w="1247" w:type="dxa"/>
            <w:vMerge/>
          </w:tcPr>
          <w:p w:rsidR="007F0F8E" w:rsidRDefault="007F0F8E">
            <w:pPr>
              <w:pStyle w:val="ConsPlusNormal"/>
            </w:pPr>
          </w:p>
        </w:tc>
        <w:tc>
          <w:tcPr>
            <w:tcW w:w="737" w:type="dxa"/>
            <w:vMerge/>
          </w:tcPr>
          <w:p w:rsidR="007F0F8E" w:rsidRDefault="007F0F8E">
            <w:pPr>
              <w:pStyle w:val="ConsPlusNormal"/>
            </w:pPr>
          </w:p>
        </w:tc>
        <w:tc>
          <w:tcPr>
            <w:tcW w:w="1531" w:type="dxa"/>
            <w:vMerge/>
          </w:tcPr>
          <w:p w:rsidR="007F0F8E" w:rsidRDefault="007F0F8E">
            <w:pPr>
              <w:pStyle w:val="ConsPlusNormal"/>
            </w:pPr>
          </w:p>
        </w:tc>
        <w:tc>
          <w:tcPr>
            <w:tcW w:w="2268" w:type="dxa"/>
            <w:gridSpan w:val="2"/>
            <w:vAlign w:val="center"/>
          </w:tcPr>
          <w:p w:rsidR="007F0F8E" w:rsidRDefault="007F0F8E">
            <w:pPr>
              <w:pStyle w:val="ConsPlusNormal"/>
              <w:jc w:val="center"/>
            </w:pPr>
            <w:r>
              <w:t>проектные</w:t>
            </w:r>
          </w:p>
        </w:tc>
        <w:tc>
          <w:tcPr>
            <w:tcW w:w="2268" w:type="dxa"/>
            <w:gridSpan w:val="2"/>
            <w:vAlign w:val="center"/>
          </w:tcPr>
          <w:p w:rsidR="007F0F8E" w:rsidRDefault="007F0F8E">
            <w:pPr>
              <w:pStyle w:val="ConsPlusNormal"/>
              <w:jc w:val="center"/>
            </w:pPr>
            <w:r>
              <w:t>фактические</w:t>
            </w:r>
          </w:p>
        </w:tc>
        <w:tc>
          <w:tcPr>
            <w:tcW w:w="1020" w:type="dxa"/>
            <w:vMerge/>
          </w:tcPr>
          <w:p w:rsidR="007F0F8E" w:rsidRDefault="007F0F8E">
            <w:pPr>
              <w:pStyle w:val="ConsPlusNormal"/>
            </w:pPr>
          </w:p>
        </w:tc>
      </w:tr>
      <w:tr w:rsidR="007F0F8E">
        <w:tc>
          <w:tcPr>
            <w:tcW w:w="1247" w:type="dxa"/>
            <w:vMerge/>
          </w:tcPr>
          <w:p w:rsidR="007F0F8E" w:rsidRDefault="007F0F8E">
            <w:pPr>
              <w:pStyle w:val="ConsPlusNormal"/>
            </w:pPr>
          </w:p>
        </w:tc>
        <w:tc>
          <w:tcPr>
            <w:tcW w:w="737" w:type="dxa"/>
            <w:vMerge/>
          </w:tcPr>
          <w:p w:rsidR="007F0F8E" w:rsidRDefault="007F0F8E">
            <w:pPr>
              <w:pStyle w:val="ConsPlusNormal"/>
            </w:pPr>
          </w:p>
        </w:tc>
        <w:tc>
          <w:tcPr>
            <w:tcW w:w="1531" w:type="dxa"/>
            <w:vMerge/>
          </w:tcPr>
          <w:p w:rsidR="007F0F8E" w:rsidRDefault="007F0F8E">
            <w:pPr>
              <w:pStyle w:val="ConsPlusNormal"/>
            </w:pPr>
          </w:p>
        </w:tc>
        <w:tc>
          <w:tcPr>
            <w:tcW w:w="1134" w:type="dxa"/>
            <w:vAlign w:val="center"/>
          </w:tcPr>
          <w:p w:rsidR="007F0F8E" w:rsidRDefault="007F0F8E">
            <w:pPr>
              <w:pStyle w:val="ConsPlusNormal"/>
              <w:jc w:val="center"/>
            </w:pPr>
            <w:r>
              <w:t>давление, Па</w:t>
            </w:r>
          </w:p>
        </w:tc>
        <w:tc>
          <w:tcPr>
            <w:tcW w:w="1134" w:type="dxa"/>
            <w:vAlign w:val="center"/>
          </w:tcPr>
          <w:p w:rsidR="007F0F8E" w:rsidRDefault="007F0F8E">
            <w:pPr>
              <w:pStyle w:val="ConsPlusNormal"/>
              <w:jc w:val="center"/>
            </w:pPr>
            <w:r>
              <w:t>скорость, м·с</w:t>
            </w:r>
            <w:r>
              <w:rPr>
                <w:vertAlign w:val="superscript"/>
              </w:rPr>
              <w:t>-1</w:t>
            </w:r>
          </w:p>
        </w:tc>
        <w:tc>
          <w:tcPr>
            <w:tcW w:w="1134" w:type="dxa"/>
            <w:vAlign w:val="center"/>
          </w:tcPr>
          <w:p w:rsidR="007F0F8E" w:rsidRDefault="007F0F8E">
            <w:pPr>
              <w:pStyle w:val="ConsPlusNormal"/>
              <w:jc w:val="center"/>
            </w:pPr>
            <w:r>
              <w:t>давление, Па</w:t>
            </w:r>
          </w:p>
        </w:tc>
        <w:tc>
          <w:tcPr>
            <w:tcW w:w="1134" w:type="dxa"/>
            <w:vAlign w:val="center"/>
          </w:tcPr>
          <w:p w:rsidR="007F0F8E" w:rsidRDefault="007F0F8E">
            <w:pPr>
              <w:pStyle w:val="ConsPlusNormal"/>
              <w:jc w:val="center"/>
            </w:pPr>
            <w:r>
              <w:t>скорость, м·с</w:t>
            </w:r>
            <w:r>
              <w:rPr>
                <w:vertAlign w:val="superscript"/>
              </w:rPr>
              <w:t>-1</w:t>
            </w:r>
          </w:p>
        </w:tc>
        <w:tc>
          <w:tcPr>
            <w:tcW w:w="1020" w:type="dxa"/>
            <w:vMerge/>
          </w:tcPr>
          <w:p w:rsidR="007F0F8E" w:rsidRDefault="007F0F8E">
            <w:pPr>
              <w:pStyle w:val="ConsPlusNormal"/>
            </w:pPr>
          </w:p>
        </w:tc>
      </w:tr>
      <w:tr w:rsidR="007F0F8E">
        <w:tc>
          <w:tcPr>
            <w:tcW w:w="1247" w:type="dxa"/>
          </w:tcPr>
          <w:p w:rsidR="007F0F8E" w:rsidRDefault="007F0F8E">
            <w:pPr>
              <w:pStyle w:val="ConsPlusNormal"/>
            </w:pPr>
          </w:p>
        </w:tc>
        <w:tc>
          <w:tcPr>
            <w:tcW w:w="737" w:type="dxa"/>
          </w:tcPr>
          <w:p w:rsidR="007F0F8E" w:rsidRDefault="007F0F8E">
            <w:pPr>
              <w:pStyle w:val="ConsPlusNormal"/>
            </w:pPr>
          </w:p>
        </w:tc>
        <w:tc>
          <w:tcPr>
            <w:tcW w:w="1531" w:type="dxa"/>
          </w:tcPr>
          <w:p w:rsidR="007F0F8E" w:rsidRDefault="007F0F8E">
            <w:pPr>
              <w:pStyle w:val="ConsPlusNormal"/>
            </w:pPr>
          </w:p>
        </w:tc>
        <w:tc>
          <w:tcPr>
            <w:tcW w:w="1134" w:type="dxa"/>
          </w:tcPr>
          <w:p w:rsidR="007F0F8E" w:rsidRDefault="007F0F8E">
            <w:pPr>
              <w:pStyle w:val="ConsPlusNormal"/>
            </w:pPr>
          </w:p>
        </w:tc>
        <w:tc>
          <w:tcPr>
            <w:tcW w:w="1134" w:type="dxa"/>
          </w:tcPr>
          <w:p w:rsidR="007F0F8E" w:rsidRDefault="007F0F8E">
            <w:pPr>
              <w:pStyle w:val="ConsPlusNormal"/>
            </w:pPr>
          </w:p>
        </w:tc>
        <w:tc>
          <w:tcPr>
            <w:tcW w:w="1134" w:type="dxa"/>
          </w:tcPr>
          <w:p w:rsidR="007F0F8E" w:rsidRDefault="007F0F8E">
            <w:pPr>
              <w:pStyle w:val="ConsPlusNormal"/>
            </w:pPr>
          </w:p>
        </w:tc>
        <w:tc>
          <w:tcPr>
            <w:tcW w:w="1134" w:type="dxa"/>
          </w:tcPr>
          <w:p w:rsidR="007F0F8E" w:rsidRDefault="007F0F8E">
            <w:pPr>
              <w:pStyle w:val="ConsPlusNormal"/>
            </w:pPr>
          </w:p>
        </w:tc>
        <w:tc>
          <w:tcPr>
            <w:tcW w:w="1020" w:type="dxa"/>
          </w:tcPr>
          <w:p w:rsidR="007F0F8E" w:rsidRDefault="007F0F8E">
            <w:pPr>
              <w:pStyle w:val="ConsPlusNormal"/>
            </w:pPr>
          </w:p>
        </w:tc>
      </w:tr>
    </w:tbl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Nonformat"/>
        <w:jc w:val="both"/>
      </w:pPr>
      <w:r>
        <w:t xml:space="preserve">    6. Выводы.</w:t>
      </w: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Normal"/>
        <w:jc w:val="right"/>
        <w:outlineLvl w:val="0"/>
      </w:pPr>
      <w:r>
        <w:rPr>
          <w:b/>
        </w:rPr>
        <w:t>Приложение Б</w:t>
      </w:r>
    </w:p>
    <w:p w:rsidR="007F0F8E" w:rsidRDefault="007F0F8E">
      <w:pPr>
        <w:pStyle w:val="ConsPlusNormal"/>
        <w:jc w:val="right"/>
      </w:pPr>
      <w:r>
        <w:rPr>
          <w:b/>
        </w:rPr>
        <w:t>(обязательное)</w:t>
      </w: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Title"/>
        <w:jc w:val="center"/>
      </w:pPr>
      <w:bookmarkStart w:id="8" w:name="P339"/>
      <w:bookmarkEnd w:id="8"/>
      <w:r>
        <w:t>РАСЧЕТНОЕ ОПРЕДЕЛЕНИЕ ЗНАЧЕНИЙ ТРЕБУЕМОГО РАСХОДА ВОЗДУХА</w:t>
      </w:r>
    </w:p>
    <w:p w:rsidR="007F0F8E" w:rsidRDefault="007F0F8E">
      <w:pPr>
        <w:pStyle w:val="ConsPlusTitle"/>
        <w:jc w:val="center"/>
      </w:pPr>
      <w:r>
        <w:t>ЧЕРЕЗ ОТКРЫТЫЕ ДЫМОПРИЕМНЫЕ УСТРОЙСТВА В ПРИЕМО-СДАТОЧНЫХ</w:t>
      </w:r>
    </w:p>
    <w:p w:rsidR="007F0F8E" w:rsidRDefault="007F0F8E">
      <w:pPr>
        <w:pStyle w:val="ConsPlusTitle"/>
        <w:jc w:val="center"/>
      </w:pPr>
      <w:r>
        <w:t>И ПЕРИОДИЧЕСКИХ ИСПЫТАНИЯХ ПРОТИВОДЫМНОЙ ВЕНТИЛЯЦИИ</w:t>
      </w:r>
    </w:p>
    <w:p w:rsidR="007F0F8E" w:rsidRDefault="007F0F8E">
      <w:pPr>
        <w:pStyle w:val="ConsPlusNormal"/>
        <w:jc w:val="center"/>
      </w:pPr>
    </w:p>
    <w:p w:rsidR="007F0F8E" w:rsidRDefault="007F0F8E">
      <w:pPr>
        <w:pStyle w:val="ConsPlusNormal"/>
        <w:jc w:val="center"/>
      </w:pPr>
      <w:r>
        <w:t xml:space="preserve">(приложение Б введено </w:t>
      </w:r>
      <w:hyperlink r:id="rId57">
        <w:r>
          <w:rPr>
            <w:color w:val="0000FF"/>
          </w:rPr>
          <w:t>Изменением N 1</w:t>
        </w:r>
      </w:hyperlink>
      <w:r>
        <w:t>, утв. Приказом</w:t>
      </w:r>
    </w:p>
    <w:p w:rsidR="007F0F8E" w:rsidRDefault="007F0F8E">
      <w:pPr>
        <w:pStyle w:val="ConsPlusNormal"/>
        <w:jc w:val="center"/>
      </w:pPr>
      <w:r>
        <w:t>Росстандарта от 19.12.2019 N 1501-ст)</w:t>
      </w: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Normal"/>
        <w:ind w:firstLine="540"/>
        <w:jc w:val="both"/>
      </w:pPr>
      <w:r>
        <w:t>Б.1 Расход воздуха определяют расчетом для наиболее удаленного от вентилятора дымоприемного устройства испытуемой системы вытяжной противодымной вентиляции при фактической температуре в защищаемом помещении (коридоре) в момент проведения испытаний.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t>Б.2 Расчет требуемого значения расхода воздуха через открытое дымоприемное устройство испытуемой системы вытяжной противодымной вентиляции следует проводить по формулам:</w:t>
      </w: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Normal"/>
        <w:jc w:val="center"/>
      </w:pPr>
      <w:r>
        <w:rPr>
          <w:noProof/>
          <w:position w:val="-10"/>
        </w:rPr>
        <w:drawing>
          <wp:inline distT="0" distB="0" distL="0" distR="0">
            <wp:extent cx="2037080" cy="276860"/>
            <wp:effectExtent l="0" t="0" r="0" b="0"/>
            <wp:docPr id="13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(Б.1)</w:t>
      </w: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Normal"/>
        <w:jc w:val="center"/>
      </w:pPr>
      <w:r>
        <w:rPr>
          <w:noProof/>
          <w:position w:val="-10"/>
        </w:rPr>
        <w:drawing>
          <wp:inline distT="0" distB="0" distL="0" distR="0">
            <wp:extent cx="1592580" cy="276860"/>
            <wp:effectExtent l="0" t="0" r="0" b="0"/>
            <wp:docPr id="14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(Б.2)</w:t>
      </w: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Normal"/>
        <w:jc w:val="center"/>
      </w:pPr>
      <w:r>
        <w:rPr>
          <w:noProof/>
          <w:position w:val="-10"/>
        </w:rPr>
        <w:drawing>
          <wp:inline distT="0" distB="0" distL="0" distR="0">
            <wp:extent cx="1299210" cy="276860"/>
            <wp:effectExtent l="0" t="0" r="0" b="0"/>
            <wp:docPr id="15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(Б.3)</w:t>
      </w: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Normal"/>
        <w:jc w:val="center"/>
      </w:pPr>
      <w:r>
        <w:rPr>
          <w:noProof/>
          <w:position w:val="-8"/>
        </w:rPr>
        <w:drawing>
          <wp:inline distT="0" distB="0" distL="0" distR="0">
            <wp:extent cx="1131570" cy="251460"/>
            <wp:effectExtent l="0" t="0" r="0" b="0"/>
            <wp:docPr id="16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57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(Б.4)</w:t>
      </w: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Normal"/>
        <w:jc w:val="center"/>
      </w:pPr>
      <w:r>
        <w:rPr>
          <w:noProof/>
          <w:position w:val="-15"/>
        </w:rPr>
        <w:lastRenderedPageBreak/>
        <w:drawing>
          <wp:inline distT="0" distB="0" distL="0" distR="0">
            <wp:extent cx="3201670" cy="335280"/>
            <wp:effectExtent l="0" t="0" r="0" b="0"/>
            <wp:docPr id="17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67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(Б.5)</w:t>
      </w: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Normal"/>
        <w:jc w:val="center"/>
      </w:pPr>
      <w:r>
        <w:rPr>
          <w:noProof/>
          <w:position w:val="-15"/>
        </w:rPr>
        <w:drawing>
          <wp:inline distT="0" distB="0" distL="0" distR="0">
            <wp:extent cx="1701800" cy="335280"/>
            <wp:effectExtent l="0" t="0" r="0" b="0"/>
            <wp:docPr id="18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(Б.6)</w:t>
      </w: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Normal"/>
        <w:jc w:val="center"/>
      </w:pPr>
      <w:r>
        <w:rPr>
          <w:noProof/>
          <w:position w:val="-15"/>
        </w:rPr>
        <w:drawing>
          <wp:inline distT="0" distB="0" distL="0" distR="0">
            <wp:extent cx="3042920" cy="335280"/>
            <wp:effectExtent l="0" t="0" r="0" b="0"/>
            <wp:docPr id="19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9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(Б.7)</w:t>
      </w: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Normal"/>
        <w:jc w:val="center"/>
      </w:pPr>
      <w:r>
        <w:rPr>
          <w:noProof/>
          <w:position w:val="-15"/>
        </w:rPr>
        <w:drawing>
          <wp:inline distT="0" distB="0" distL="0" distR="0">
            <wp:extent cx="1617980" cy="335280"/>
            <wp:effectExtent l="0" t="0" r="0" b="0"/>
            <wp:docPr id="20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(Б.8)</w:t>
      </w: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Normal"/>
        <w:jc w:val="center"/>
      </w:pPr>
      <w:r>
        <w:rPr>
          <w:noProof/>
          <w:position w:val="-13"/>
        </w:rPr>
        <w:drawing>
          <wp:inline distT="0" distB="0" distL="0" distR="0">
            <wp:extent cx="1969770" cy="309880"/>
            <wp:effectExtent l="0" t="0" r="0" b="0"/>
            <wp:docPr id="21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770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(Б.9)</w:t>
      </w: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Normal"/>
        <w:jc w:val="center"/>
      </w:pPr>
      <w:r>
        <w:rPr>
          <w:noProof/>
          <w:position w:val="-8"/>
        </w:rPr>
        <w:drawing>
          <wp:inline distT="0" distB="0" distL="0" distR="0">
            <wp:extent cx="1131570" cy="251460"/>
            <wp:effectExtent l="0" t="0" r="0" b="0"/>
            <wp:docPr id="22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57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(Б.10)</w:t>
      </w: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Normal"/>
        <w:ind w:firstLine="540"/>
        <w:jc w:val="both"/>
      </w:pPr>
      <w:r>
        <w:t xml:space="preserve">где </w:t>
      </w:r>
      <w:r>
        <w:rPr>
          <w:i/>
        </w:rPr>
        <w:t>P</w:t>
      </w:r>
      <w:r>
        <w:rPr>
          <w:i/>
          <w:vertAlign w:val="subscript"/>
        </w:rPr>
        <w:t>s</w:t>
      </w:r>
      <w:r>
        <w:rPr>
          <w:vertAlign w:val="subscript"/>
        </w:rPr>
        <w:t>a</w:t>
      </w:r>
      <w:r>
        <w:t xml:space="preserve"> - давление (разряжение) в вытяжном канале перед вентилятором при температуре перемещаемого воздуха </w:t>
      </w:r>
      <w:r>
        <w:rPr>
          <w:i/>
        </w:rPr>
        <w:t>T</w:t>
      </w:r>
      <w:r>
        <w:rPr>
          <w:vertAlign w:val="subscript"/>
        </w:rPr>
        <w:t>a</w:t>
      </w:r>
      <w:r>
        <w:t>;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rPr>
          <w:i/>
        </w:rPr>
        <w:t>P</w:t>
      </w:r>
      <w:r>
        <w:rPr>
          <w:i/>
          <w:vertAlign w:val="subscript"/>
        </w:rPr>
        <w:t>sv</w:t>
      </w:r>
      <w:r>
        <w:t xml:space="preserve"> - приведенное статическое давление вентилятора (при температуре 20 °C);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rPr>
          <w:noProof/>
          <w:position w:val="-8"/>
        </w:rPr>
        <w:drawing>
          <wp:inline distT="0" distB="0" distL="0" distR="0">
            <wp:extent cx="184150" cy="251460"/>
            <wp:effectExtent l="0" t="0" r="0" b="0"/>
            <wp:docPr id="23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плотность удаляемого газа, перемещаемого вентилятором (при температуре </w:t>
      </w:r>
      <w:r>
        <w:rPr>
          <w:i/>
        </w:rPr>
        <w:t>T</w:t>
      </w:r>
      <w:r>
        <w:rPr>
          <w:i/>
          <w:vertAlign w:val="subscript"/>
        </w:rPr>
        <w:t>v</w:t>
      </w:r>
      <w:r>
        <w:t>), К;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rPr>
          <w:i/>
        </w:rPr>
        <w:t>g</w:t>
      </w:r>
      <w:r>
        <w:t xml:space="preserve"> - ускорение свободного падения, </w:t>
      </w:r>
      <w:r>
        <w:rPr>
          <w:i/>
        </w:rPr>
        <w:t>g</w:t>
      </w:r>
      <w:r>
        <w:t xml:space="preserve"> = 9,8 м/с</w:t>
      </w:r>
      <w:r>
        <w:rPr>
          <w:vertAlign w:val="superscript"/>
        </w:rPr>
        <w:t>2</w:t>
      </w:r>
      <w:r>
        <w:t>;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rPr>
          <w:i/>
        </w:rPr>
        <w:t>h</w:t>
      </w:r>
      <w:r>
        <w:t xml:space="preserve"> - разность уровней фактического расположения входного устройства вентилятора и открытого дымоприемного устройства вытяжного канала, м;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rPr>
          <w:noProof/>
          <w:position w:val="-8"/>
        </w:rPr>
        <w:drawing>
          <wp:inline distT="0" distB="0" distL="0" distR="0">
            <wp:extent cx="251460" cy="251460"/>
            <wp:effectExtent l="0" t="0" r="0" b="0"/>
            <wp:docPr id="24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средняя плотность газа в вытяжном канале (усредненная по значениям температуры </w:t>
      </w:r>
      <w:r>
        <w:rPr>
          <w:i/>
        </w:rPr>
        <w:t>T</w:t>
      </w:r>
      <w:r>
        <w:rPr>
          <w:i/>
          <w:vertAlign w:val="subscript"/>
        </w:rPr>
        <w:t>sm</w:t>
      </w:r>
      <w:r>
        <w:rPr>
          <w:vertAlign w:val="subscript"/>
        </w:rPr>
        <w:t>0</w:t>
      </w:r>
      <w:r>
        <w:t xml:space="preserve"> и </w:t>
      </w:r>
      <w:r>
        <w:rPr>
          <w:i/>
        </w:rPr>
        <w:t>T</w:t>
      </w:r>
      <w:r>
        <w:rPr>
          <w:i/>
          <w:vertAlign w:val="subscript"/>
        </w:rPr>
        <w:t>v</w:t>
      </w:r>
      <w:r>
        <w:t>), кг/м</w:t>
      </w:r>
      <w:r>
        <w:rPr>
          <w:vertAlign w:val="superscript"/>
        </w:rPr>
        <w:t>3</w:t>
      </w:r>
      <w:r>
        <w:t>;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rPr>
          <w:noProof/>
          <w:position w:val="-8"/>
        </w:rPr>
        <w:drawing>
          <wp:inline distT="0" distB="0" distL="0" distR="0">
            <wp:extent cx="184150" cy="251460"/>
            <wp:effectExtent l="0" t="0" r="0" b="0"/>
            <wp:docPr id="25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плотность воздуха при температуре </w:t>
      </w:r>
      <w:r>
        <w:rPr>
          <w:i/>
        </w:rPr>
        <w:t>T</w:t>
      </w:r>
      <w:r>
        <w:rPr>
          <w:vertAlign w:val="subscript"/>
        </w:rPr>
        <w:t>a</w:t>
      </w:r>
      <w:r>
        <w:t>;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rPr>
          <w:i/>
        </w:rPr>
        <w:t>T</w:t>
      </w:r>
      <w:r>
        <w:rPr>
          <w:vertAlign w:val="subscript"/>
        </w:rPr>
        <w:t>a</w:t>
      </w:r>
      <w:r>
        <w:t xml:space="preserve"> - температура воздуха в помещениях и в вытяжном вентиляционном канале при проведении приемо-сдаточных и периодических испытаний, К;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rPr>
          <w:i/>
        </w:rPr>
        <w:t>T</w:t>
      </w:r>
      <w:r>
        <w:rPr>
          <w:i/>
          <w:vertAlign w:val="subscript"/>
        </w:rPr>
        <w:t>sm</w:t>
      </w:r>
      <w:r>
        <w:rPr>
          <w:vertAlign w:val="subscript"/>
        </w:rPr>
        <w:t>0</w:t>
      </w:r>
      <w:r>
        <w:t xml:space="preserve">, </w:t>
      </w:r>
      <w:r>
        <w:rPr>
          <w:i/>
        </w:rPr>
        <w:t>T</w:t>
      </w:r>
      <w:r>
        <w:rPr>
          <w:i/>
          <w:vertAlign w:val="subscript"/>
        </w:rPr>
        <w:t>v</w:t>
      </w:r>
      <w:r>
        <w:t xml:space="preserve"> - установленные при проектировании испытуемой системы вытяжной противодымной вентиляции значения температуры продуктов горения, непосредственно удаляемых из защищаемого помещения (коридора) и перемещаемых вентилятором соответственно, К;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rPr>
          <w:i/>
        </w:rPr>
        <w:t>L</w:t>
      </w:r>
      <w:r>
        <w:rPr>
          <w:vertAlign w:val="subscript"/>
        </w:rPr>
        <w:t>a</w:t>
      </w:r>
      <w:r>
        <w:t xml:space="preserve">, </w:t>
      </w:r>
      <w:r>
        <w:rPr>
          <w:i/>
        </w:rPr>
        <w:t>L</w:t>
      </w:r>
      <w:r>
        <w:rPr>
          <w:vertAlign w:val="subscript"/>
        </w:rPr>
        <w:t>0</w:t>
      </w:r>
      <w:r>
        <w:t xml:space="preserve"> - объемный расход перемещаемого вентилятором воздуха и поступающего через открытое дымоприемное устройство при температуре </w:t>
      </w:r>
      <w:r>
        <w:rPr>
          <w:i/>
        </w:rPr>
        <w:t>T</w:t>
      </w:r>
      <w:r>
        <w:rPr>
          <w:vertAlign w:val="subscript"/>
        </w:rPr>
        <w:t>a</w:t>
      </w:r>
      <w:r>
        <w:t xml:space="preserve"> соответственно, м</w:t>
      </w:r>
      <w:r>
        <w:rPr>
          <w:vertAlign w:val="superscript"/>
        </w:rPr>
        <w:t>3</w:t>
      </w:r>
      <w:r>
        <w:t>/ч;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rPr>
          <w:i/>
        </w:rPr>
        <w:t>G</w:t>
      </w:r>
      <w:r>
        <w:rPr>
          <w:vertAlign w:val="subscript"/>
        </w:rPr>
        <w:t>a</w:t>
      </w:r>
      <w:r>
        <w:t xml:space="preserve">, </w:t>
      </w:r>
      <w:r>
        <w:rPr>
          <w:i/>
        </w:rPr>
        <w:t>G</w:t>
      </w:r>
      <w:r>
        <w:rPr>
          <w:vertAlign w:val="subscript"/>
        </w:rPr>
        <w:t>0</w:t>
      </w:r>
      <w:r>
        <w:t xml:space="preserve"> - массовый расход перемещаемого вентилятором воздуха и поступающего через открытое дымоприемное устройство при температуре </w:t>
      </w:r>
      <w:r>
        <w:rPr>
          <w:i/>
        </w:rPr>
        <w:t>T</w:t>
      </w:r>
      <w:r>
        <w:rPr>
          <w:vertAlign w:val="subscript"/>
        </w:rPr>
        <w:t>a</w:t>
      </w:r>
      <w:r>
        <w:t>, соответственно, кг/с;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rPr>
          <w:i/>
        </w:rPr>
        <w:t>P</w:t>
      </w:r>
      <w:r>
        <w:rPr>
          <w:i/>
          <w:vertAlign w:val="subscript"/>
        </w:rPr>
        <w:t>sn</w:t>
      </w:r>
      <w:r>
        <w:t xml:space="preserve"> - давление (разряжение) в вытяжном канале у ближайшего к вентилятору закрытого дымоприемного устройства при температуре перемещаемого воздуха </w:t>
      </w:r>
      <w:r>
        <w:rPr>
          <w:i/>
        </w:rPr>
        <w:t>T</w:t>
      </w:r>
      <w:r>
        <w:rPr>
          <w:vertAlign w:val="subscript"/>
        </w:rPr>
        <w:t>a</w:t>
      </w:r>
      <w:r>
        <w:t>;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rPr>
          <w:noProof/>
          <w:position w:val="-8"/>
        </w:rPr>
        <w:drawing>
          <wp:inline distT="0" distB="0" distL="0" distR="0">
            <wp:extent cx="184150" cy="251460"/>
            <wp:effectExtent l="0" t="0" r="0" b="0"/>
            <wp:docPr id="26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position w:val="-8"/>
        </w:rPr>
        <w:drawing>
          <wp:inline distT="0" distB="0" distL="0" distR="0">
            <wp:extent cx="151130" cy="251460"/>
            <wp:effectExtent l="0" t="0" r="0" b="0"/>
            <wp:docPr id="27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коэффициенты местного сопротивления вытяжного канала на участке от вентилятора к ближайшему дымоприемному устройству и на остальных (</w:t>
      </w:r>
      <w:r>
        <w:rPr>
          <w:i/>
        </w:rPr>
        <w:t>i</w:t>
      </w:r>
      <w:r>
        <w:t>-х) участках соответственно;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rPr>
          <w:noProof/>
          <w:position w:val="-8"/>
        </w:rPr>
        <w:lastRenderedPageBreak/>
        <w:drawing>
          <wp:inline distT="0" distB="0" distL="0" distR="0">
            <wp:extent cx="193040" cy="251460"/>
            <wp:effectExtent l="0" t="0" r="0" b="0"/>
            <wp:docPr id="28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position w:val="-8"/>
        </w:rPr>
        <w:drawing>
          <wp:inline distT="0" distB="0" distL="0" distR="0">
            <wp:extent cx="184150" cy="251460"/>
            <wp:effectExtent l="0" t="0" r="0" b="0"/>
            <wp:docPr id="29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коэффициенты сопротивления трения вытяжного канала на участке от вентилятора к ближайшему дымоприемному устройству и на остальных (</w:t>
      </w:r>
      <w:r>
        <w:rPr>
          <w:i/>
        </w:rPr>
        <w:t>i</w:t>
      </w:r>
      <w:r>
        <w:t>-х) участках соответственно;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rPr>
          <w:i/>
        </w:rPr>
        <w:t>l</w:t>
      </w:r>
      <w:r>
        <w:rPr>
          <w:i/>
          <w:vertAlign w:val="subscript"/>
        </w:rPr>
        <w:t>n</w:t>
      </w:r>
      <w:r>
        <w:t xml:space="preserve">, </w:t>
      </w:r>
      <w:r>
        <w:rPr>
          <w:i/>
        </w:rPr>
        <w:t>d</w:t>
      </w:r>
      <w:r>
        <w:rPr>
          <w:i/>
          <w:vertAlign w:val="subscript"/>
        </w:rPr>
        <w:t>en</w:t>
      </w:r>
      <w:r>
        <w:t xml:space="preserve"> - длина и эквивалентный гидравлический диаметр вытяжного канала соответственно на участке от вентилятора к ближайшему дымоприемному устройству, м;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rPr>
          <w:i/>
        </w:rPr>
        <w:t>F</w:t>
      </w:r>
      <w:r>
        <w:rPr>
          <w:i/>
          <w:vertAlign w:val="subscript"/>
        </w:rPr>
        <w:t>n</w:t>
      </w:r>
      <w:r>
        <w:t xml:space="preserve">, </w:t>
      </w:r>
      <w:r>
        <w:rPr>
          <w:i/>
        </w:rPr>
        <w:t>F</w:t>
      </w:r>
      <w:r>
        <w:rPr>
          <w:i/>
          <w:vertAlign w:val="subscript"/>
        </w:rPr>
        <w:t>i</w:t>
      </w:r>
      <w:r>
        <w:t xml:space="preserve"> - площадь проходного сечения вытяжного канала на участке от вентилятора до ближайшего дымоприемного устройства и на остальных (</w:t>
      </w:r>
      <w:r>
        <w:rPr>
          <w:i/>
        </w:rPr>
        <w:t>i</w:t>
      </w:r>
      <w:r>
        <w:t>-х) участках этого канала соответственно, м</w:t>
      </w:r>
      <w:r>
        <w:rPr>
          <w:vertAlign w:val="superscript"/>
        </w:rPr>
        <w:t>2</w:t>
      </w:r>
      <w:r>
        <w:t>;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rPr>
          <w:noProof/>
          <w:position w:val="-10"/>
        </w:rPr>
        <w:drawing>
          <wp:inline distT="0" distB="0" distL="0" distR="0">
            <wp:extent cx="419100" cy="267970"/>
            <wp:effectExtent l="0" t="0" r="0" b="0"/>
            <wp:docPr id="30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position w:val="-10"/>
        </w:rPr>
        <w:drawing>
          <wp:inline distT="0" distB="0" distL="0" distR="0">
            <wp:extent cx="402590" cy="267970"/>
            <wp:effectExtent l="0" t="0" r="0" b="0"/>
            <wp:docPr id="31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подсосы воздуха через ближайшие к вентилятору и остальные (</w:t>
      </w:r>
      <w:r>
        <w:rPr>
          <w:i/>
        </w:rPr>
        <w:t>i</w:t>
      </w:r>
      <w:r>
        <w:t>-е) закрытые дымоприемные устройства (противопожарные нормально закрытые клапаны) соответственно, кг/с;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rPr>
          <w:i/>
        </w:rPr>
        <w:t>F</w:t>
      </w:r>
      <w:r>
        <w:rPr>
          <w:i/>
          <w:vertAlign w:val="subscript"/>
        </w:rPr>
        <w:t>dpn</w:t>
      </w:r>
      <w:r>
        <w:t xml:space="preserve">, </w:t>
      </w:r>
      <w:r>
        <w:rPr>
          <w:i/>
        </w:rPr>
        <w:t>F</w:t>
      </w:r>
      <w:r>
        <w:rPr>
          <w:i/>
          <w:vertAlign w:val="subscript"/>
        </w:rPr>
        <w:t>dpi</w:t>
      </w:r>
      <w:r>
        <w:t xml:space="preserve"> - площадь проходного сечения ближайшего к вентилятору и остальных (</w:t>
      </w:r>
      <w:r>
        <w:rPr>
          <w:i/>
        </w:rPr>
        <w:t>i</w:t>
      </w:r>
      <w:r>
        <w:t>-х) закрытых дымоприемных устройств (противопожарных нормально закрытых клапанов) соответственно, м</w:t>
      </w:r>
      <w:r>
        <w:rPr>
          <w:vertAlign w:val="superscript"/>
        </w:rPr>
        <w:t>2</w:t>
      </w:r>
      <w:r>
        <w:t>;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rPr>
          <w:i/>
        </w:rPr>
        <w:t>S</w:t>
      </w:r>
      <w:r>
        <w:rPr>
          <w:i/>
          <w:vertAlign w:val="subscript"/>
        </w:rPr>
        <w:t>dpn</w:t>
      </w:r>
      <w:r>
        <w:t xml:space="preserve">, </w:t>
      </w:r>
      <w:r>
        <w:rPr>
          <w:i/>
        </w:rPr>
        <w:t>S</w:t>
      </w:r>
      <w:r>
        <w:rPr>
          <w:i/>
          <w:vertAlign w:val="subscript"/>
        </w:rPr>
        <w:t>dpi</w:t>
      </w:r>
      <w:r>
        <w:t xml:space="preserve"> - удельное сопротивление воздухопроницанию ближайшего к вентилятору и остальных (</w:t>
      </w:r>
      <w:r>
        <w:rPr>
          <w:i/>
        </w:rPr>
        <w:t>i</w:t>
      </w:r>
      <w:r>
        <w:t>-х) закрытых дымоприемных устройств (противопожарных нормально закрытых клапанов) соответственно, кг/с;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rPr>
          <w:i/>
        </w:rPr>
        <w:t>P</w:t>
      </w:r>
      <w:r>
        <w:rPr>
          <w:i/>
          <w:vertAlign w:val="subscript"/>
        </w:rPr>
        <w:t>si</w:t>
      </w:r>
      <w:r>
        <w:t xml:space="preserve"> - давление (разряжение) в вытяжном канале у </w:t>
      </w:r>
      <w:r>
        <w:rPr>
          <w:i/>
        </w:rPr>
        <w:t>i</w:t>
      </w:r>
      <w:r>
        <w:t xml:space="preserve">-го закрытого дымоприемного устройства при температуре перемещаемого воздуха </w:t>
      </w:r>
      <w:r>
        <w:rPr>
          <w:i/>
        </w:rPr>
        <w:t>T</w:t>
      </w:r>
      <w:r>
        <w:rPr>
          <w:vertAlign w:val="subscript"/>
        </w:rPr>
        <w:t>a</w:t>
      </w:r>
      <w:r>
        <w:t>;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rPr>
          <w:i/>
        </w:rPr>
        <w:t>l</w:t>
      </w:r>
      <w:r>
        <w:rPr>
          <w:i/>
          <w:vertAlign w:val="subscript"/>
        </w:rPr>
        <w:t>i</w:t>
      </w:r>
      <w:r>
        <w:t xml:space="preserve">, </w:t>
      </w:r>
      <w:r>
        <w:rPr>
          <w:i/>
        </w:rPr>
        <w:t>d</w:t>
      </w:r>
      <w:r>
        <w:rPr>
          <w:i/>
          <w:vertAlign w:val="subscript"/>
        </w:rPr>
        <w:t>ei</w:t>
      </w:r>
      <w:r>
        <w:t xml:space="preserve"> - длина и эквивалентный гидравлический диаметр </w:t>
      </w:r>
      <w:r>
        <w:rPr>
          <w:i/>
        </w:rPr>
        <w:t>i</w:t>
      </w:r>
      <w:r>
        <w:t>-го участка вытяжного канала соответственно, м;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rPr>
          <w:i/>
        </w:rPr>
        <w:t>G</w:t>
      </w:r>
      <w:r>
        <w:rPr>
          <w:i/>
          <w:vertAlign w:val="subscript"/>
        </w:rPr>
        <w:t>i</w:t>
      </w:r>
      <w:r>
        <w:t xml:space="preserve"> - массовый расход перемещаемого в вытяжном канале воздуха у </w:t>
      </w:r>
      <w:r>
        <w:rPr>
          <w:i/>
        </w:rPr>
        <w:t>i</w:t>
      </w:r>
      <w:r>
        <w:t>-го закрытого дымоприемного устройства, кг/с.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t xml:space="preserve">Аэродинамическая характеристика вентилятора (функция </w:t>
      </w:r>
      <w:r>
        <w:rPr>
          <w:i/>
        </w:rPr>
        <w:t>f</w:t>
      </w:r>
      <w:r>
        <w:t>) принимается по данным предприятия - изготовителя вентилятора, смонтированного в составе испытуемой системы.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t xml:space="preserve">Б.3 Фактическое исполнение вытяжных каналов, в том числе их геометрические характеристики, следует принимать в расчет согласно исполнительной проектной документации. При этом коэффициенты местного сопротивления и сопротивления трения для этих каналов подлежат установлению согласно </w:t>
      </w:r>
      <w:hyperlink w:anchor="P407">
        <w:r>
          <w:rPr>
            <w:color w:val="0000FF"/>
          </w:rPr>
          <w:t>[2]</w:t>
        </w:r>
      </w:hyperlink>
      <w:r>
        <w:t>. Технические данные смонтированных в составе испытуемых систем вытяжной противодымной вентиляции противопожарных нормально закрытых клапанов, в том числе геометрические размеры проходных сечений и фактические значения удельного сопротивления воздухопроницанию, подлежат учету в соответствии с комплектом эксплуатационной документации предприятий-изготовителей при наличии сертификатов подтверждения соответствия.</w:t>
      </w:r>
    </w:p>
    <w:p w:rsidR="007F0F8E" w:rsidRDefault="007F0F8E">
      <w:pPr>
        <w:pStyle w:val="ConsPlusNormal"/>
        <w:spacing w:before="220"/>
        <w:ind w:firstLine="540"/>
        <w:jc w:val="both"/>
      </w:pPr>
      <w:r>
        <w:t>Б.4 Установленные расчетом по приложению А1 настоящего стандарта значения требуемого расхода воздуха через открытые дымоприемные устройства подлежат сравнительному оценочному сопоставлению с величинами, фактически измеренными в приемо-сдаточных и периодических испытаниях систем противодымной вентиляции зданий. Использование в качестве таких значений установленных проектных параметров, соответствующих расчетным режимам удаления продуктов горения в условиях пожара, не допускается.</w:t>
      </w: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Title"/>
        <w:jc w:val="center"/>
        <w:outlineLvl w:val="0"/>
      </w:pPr>
      <w:r>
        <w:t>БИБЛИОГРАФИЯ</w:t>
      </w:r>
    </w:p>
    <w:p w:rsidR="007F0F8E" w:rsidRDefault="007F0F8E">
      <w:pPr>
        <w:pStyle w:val="ConsPlusNormal"/>
        <w:jc w:val="center"/>
      </w:pPr>
    </w:p>
    <w:p w:rsidR="007F0F8E" w:rsidRDefault="007F0F8E">
      <w:pPr>
        <w:pStyle w:val="ConsPlusNormal"/>
        <w:jc w:val="center"/>
      </w:pPr>
      <w:r>
        <w:t xml:space="preserve">(в ред. </w:t>
      </w:r>
      <w:hyperlink r:id="rId77">
        <w:r>
          <w:rPr>
            <w:color w:val="0000FF"/>
          </w:rPr>
          <w:t>Изменения N 1</w:t>
        </w:r>
      </w:hyperlink>
      <w:r>
        <w:t>, утв. Приказом</w:t>
      </w:r>
    </w:p>
    <w:p w:rsidR="007F0F8E" w:rsidRDefault="007F0F8E">
      <w:pPr>
        <w:pStyle w:val="ConsPlusNormal"/>
        <w:jc w:val="center"/>
      </w:pPr>
      <w:r>
        <w:t>Росстандарта от 19.12.2019 N 1501-ст)</w:t>
      </w:r>
    </w:p>
    <w:p w:rsidR="007F0F8E" w:rsidRDefault="007F0F8E">
      <w:pPr>
        <w:pStyle w:val="ConsPlusNormal"/>
        <w:ind w:firstLine="540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10"/>
        <w:gridCol w:w="1985"/>
        <w:gridCol w:w="6576"/>
      </w:tblGrid>
      <w:tr w:rsidR="007F0F8E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7F0F8E" w:rsidRDefault="007F0F8E">
            <w:pPr>
              <w:pStyle w:val="ConsPlusNormal"/>
            </w:pPr>
            <w:bookmarkStart w:id="9" w:name="P404"/>
            <w:bookmarkEnd w:id="9"/>
            <w:r>
              <w:t>[1]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7F0F8E" w:rsidRDefault="007F0F8E">
            <w:pPr>
              <w:pStyle w:val="ConsPlusNormal"/>
            </w:pPr>
            <w:hyperlink r:id="rId78">
              <w:r>
                <w:rPr>
                  <w:color w:val="0000FF"/>
                </w:rPr>
                <w:t>СП 7.13130.2013</w:t>
              </w:r>
            </w:hyperlink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</w:tcPr>
          <w:p w:rsidR="007F0F8E" w:rsidRDefault="007F0F8E">
            <w:pPr>
              <w:pStyle w:val="ConsPlusNormal"/>
              <w:jc w:val="both"/>
            </w:pPr>
            <w:r>
              <w:t>Отопление, вентиляция и кондиционирование. Требования пожарной безопасности</w:t>
            </w:r>
          </w:p>
        </w:tc>
      </w:tr>
      <w:tr w:rsidR="007F0F8E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7F0F8E" w:rsidRDefault="007F0F8E">
            <w:pPr>
              <w:pStyle w:val="ConsPlusNormal"/>
            </w:pPr>
            <w:bookmarkStart w:id="10" w:name="P407"/>
            <w:bookmarkEnd w:id="10"/>
            <w:r>
              <w:t>[2]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7F0F8E" w:rsidRDefault="007F0F8E">
            <w:pPr>
              <w:pStyle w:val="ConsPlusNormal"/>
            </w:pPr>
            <w:r>
              <w:t>МД 137-13</w:t>
            </w:r>
          </w:p>
        </w:tc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</w:tcPr>
          <w:p w:rsidR="007F0F8E" w:rsidRDefault="007F0F8E">
            <w:pPr>
              <w:pStyle w:val="ConsPlusNormal"/>
              <w:jc w:val="both"/>
            </w:pPr>
            <w:r>
              <w:t>Расчетное определение основных параметров противодымной вентиляции зданий: Методические рекомендации к СП 7.13130.2013. - М.: ВНИИПО, 2013. - 58 с.</w:t>
            </w:r>
          </w:p>
        </w:tc>
      </w:tr>
    </w:tbl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855"/>
        <w:gridCol w:w="5216"/>
      </w:tblGrid>
      <w:tr w:rsidR="007F0F8E">
        <w:tc>
          <w:tcPr>
            <w:tcW w:w="3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0F8E" w:rsidRDefault="007F0F8E">
            <w:pPr>
              <w:pStyle w:val="ConsPlusNormal"/>
            </w:pPr>
            <w:r>
              <w:t>УДК 614.841</w:t>
            </w:r>
          </w:p>
        </w:tc>
        <w:tc>
          <w:tcPr>
            <w:tcW w:w="52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0F8E" w:rsidRDefault="007F0F8E">
            <w:pPr>
              <w:pStyle w:val="ConsPlusNormal"/>
              <w:jc w:val="right"/>
            </w:pPr>
            <w:r>
              <w:t xml:space="preserve">ОКС </w:t>
            </w:r>
            <w:hyperlink r:id="rId79">
              <w:r>
                <w:rPr>
                  <w:color w:val="0000FF"/>
                </w:rPr>
                <w:t>13.220.50</w:t>
              </w:r>
            </w:hyperlink>
          </w:p>
          <w:p w:rsidR="007F0F8E" w:rsidRDefault="007F0F8E">
            <w:pPr>
              <w:pStyle w:val="ConsPlusNormal"/>
            </w:pPr>
          </w:p>
        </w:tc>
      </w:tr>
      <w:tr w:rsidR="007F0F8E">
        <w:tc>
          <w:tcPr>
            <w:tcW w:w="90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0F8E" w:rsidRDefault="007F0F8E">
            <w:pPr>
              <w:pStyle w:val="ConsPlusNormal"/>
              <w:jc w:val="both"/>
            </w:pPr>
            <w:r>
              <w:t>Ключевые слова: испытания, вентиляция.</w:t>
            </w:r>
          </w:p>
        </w:tc>
      </w:tr>
    </w:tbl>
    <w:p w:rsidR="007F0F8E" w:rsidRDefault="007F0F8E">
      <w:pPr>
        <w:pStyle w:val="ConsPlusNormal"/>
        <w:jc w:val="both"/>
      </w:pPr>
      <w:r>
        <w:t xml:space="preserve">(в ред. </w:t>
      </w:r>
      <w:hyperlink r:id="rId80">
        <w:r>
          <w:rPr>
            <w:color w:val="0000FF"/>
          </w:rPr>
          <w:t>Изменения N 1</w:t>
        </w:r>
      </w:hyperlink>
      <w:r>
        <w:t>, утв. Приказом Росстандарта от 19.12.2019 N 1501-ст)</w:t>
      </w: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Normal"/>
        <w:ind w:firstLine="540"/>
        <w:jc w:val="both"/>
      </w:pPr>
    </w:p>
    <w:p w:rsidR="007F0F8E" w:rsidRDefault="007F0F8E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F50DD4" w:rsidRDefault="00F50DD4">
      <w:bookmarkStart w:id="11" w:name="_GoBack"/>
      <w:bookmarkEnd w:id="11"/>
    </w:p>
    <w:sectPr w:rsidR="00F50DD4" w:rsidSect="00FE1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F8E"/>
    <w:rsid w:val="00583504"/>
    <w:rsid w:val="007F0F8E"/>
    <w:rsid w:val="00C3176F"/>
    <w:rsid w:val="00F5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F0F8E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Nonformat">
    <w:name w:val="ConsPlusNonformat"/>
    <w:rsid w:val="007F0F8E"/>
    <w:pPr>
      <w:widowControl w:val="0"/>
      <w:autoSpaceDE w:val="0"/>
      <w:autoSpaceDN w:val="0"/>
      <w:spacing w:after="0" w:line="240" w:lineRule="auto"/>
    </w:pPr>
    <w:rPr>
      <w:rFonts w:ascii="Courier New" w:eastAsiaTheme="minorEastAsia" w:hAnsi="Courier New" w:cs="Courier New"/>
      <w:sz w:val="20"/>
      <w:lang w:eastAsia="ru-RU"/>
    </w:rPr>
  </w:style>
  <w:style w:type="paragraph" w:customStyle="1" w:styleId="ConsPlusTitle">
    <w:name w:val="ConsPlusTitle"/>
    <w:rsid w:val="007F0F8E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b/>
      <w:lang w:eastAsia="ru-RU"/>
    </w:rPr>
  </w:style>
  <w:style w:type="paragraph" w:customStyle="1" w:styleId="ConsPlusTitlePage">
    <w:name w:val="ConsPlusTitlePage"/>
    <w:rsid w:val="007F0F8E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F0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0F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F0F8E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Nonformat">
    <w:name w:val="ConsPlusNonformat"/>
    <w:rsid w:val="007F0F8E"/>
    <w:pPr>
      <w:widowControl w:val="0"/>
      <w:autoSpaceDE w:val="0"/>
      <w:autoSpaceDN w:val="0"/>
      <w:spacing w:after="0" w:line="240" w:lineRule="auto"/>
    </w:pPr>
    <w:rPr>
      <w:rFonts w:ascii="Courier New" w:eastAsiaTheme="minorEastAsia" w:hAnsi="Courier New" w:cs="Courier New"/>
      <w:sz w:val="20"/>
      <w:lang w:eastAsia="ru-RU"/>
    </w:rPr>
  </w:style>
  <w:style w:type="paragraph" w:customStyle="1" w:styleId="ConsPlusTitle">
    <w:name w:val="ConsPlusTitle"/>
    <w:rsid w:val="007F0F8E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b/>
      <w:lang w:eastAsia="ru-RU"/>
    </w:rPr>
  </w:style>
  <w:style w:type="paragraph" w:customStyle="1" w:styleId="ConsPlusTitlePage">
    <w:name w:val="ConsPlusTitlePage"/>
    <w:rsid w:val="007F0F8E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F0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0F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consultant.ru/link/?req=doc&amp;base=STR&amp;n=25106&amp;dst=100020" TargetMode="External"/><Relationship Id="rId18" Type="http://schemas.openxmlformats.org/officeDocument/2006/relationships/hyperlink" Target="https://login.consultant.ru/link/?req=doc&amp;base=STR&amp;n=25106&amp;dst=100021" TargetMode="External"/><Relationship Id="rId26" Type="http://schemas.openxmlformats.org/officeDocument/2006/relationships/hyperlink" Target="https://login.consultant.ru/link/?req=doc&amp;base=LAW&amp;n=465775" TargetMode="External"/><Relationship Id="rId39" Type="http://schemas.openxmlformats.org/officeDocument/2006/relationships/hyperlink" Target="https://login.consultant.ru/link/?req=doc&amp;base=STR&amp;n=25106&amp;dst=100082" TargetMode="External"/><Relationship Id="rId21" Type="http://schemas.openxmlformats.org/officeDocument/2006/relationships/hyperlink" Target="https://login.consultant.ru/link/?req=doc&amp;base=STR&amp;n=25106&amp;dst=100067" TargetMode="External"/><Relationship Id="rId34" Type="http://schemas.openxmlformats.org/officeDocument/2006/relationships/hyperlink" Target="https://login.consultant.ru/link/?req=doc&amp;base=STR&amp;n=25106&amp;dst=100077" TargetMode="External"/><Relationship Id="rId42" Type="http://schemas.openxmlformats.org/officeDocument/2006/relationships/image" Target="media/image3.wmf"/><Relationship Id="rId47" Type="http://schemas.openxmlformats.org/officeDocument/2006/relationships/image" Target="media/image6.wmf"/><Relationship Id="rId50" Type="http://schemas.openxmlformats.org/officeDocument/2006/relationships/image" Target="media/image9.wmf"/><Relationship Id="rId55" Type="http://schemas.openxmlformats.org/officeDocument/2006/relationships/image" Target="media/image12.wmf"/><Relationship Id="rId63" Type="http://schemas.openxmlformats.org/officeDocument/2006/relationships/image" Target="media/image18.wmf"/><Relationship Id="rId68" Type="http://schemas.openxmlformats.org/officeDocument/2006/relationships/image" Target="media/image23.wmf"/><Relationship Id="rId76" Type="http://schemas.openxmlformats.org/officeDocument/2006/relationships/image" Target="media/image31.wmf"/><Relationship Id="rId7" Type="http://schemas.openxmlformats.org/officeDocument/2006/relationships/hyperlink" Target="https://login.consultant.ru/link/?req=doc&amp;base=STR&amp;n=25106&amp;dst=100010" TargetMode="External"/><Relationship Id="rId71" Type="http://schemas.openxmlformats.org/officeDocument/2006/relationships/image" Target="media/image26.wmf"/><Relationship Id="rId2" Type="http://schemas.microsoft.com/office/2007/relationships/stylesWithEffects" Target="stylesWithEffects.xml"/><Relationship Id="rId16" Type="http://schemas.openxmlformats.org/officeDocument/2006/relationships/hyperlink" Target="https://login.consultant.ru/link/?req=doc&amp;base=LAW&amp;n=465775" TargetMode="External"/><Relationship Id="rId29" Type="http://schemas.openxmlformats.org/officeDocument/2006/relationships/hyperlink" Target="https://login.consultant.ru/link/?req=doc&amp;base=LAW&amp;n=150301&amp;dst=100311" TargetMode="External"/><Relationship Id="rId11" Type="http://schemas.openxmlformats.org/officeDocument/2006/relationships/hyperlink" Target="https://login.consultant.ru/link/?req=doc&amp;base=STR&amp;n=25106&amp;dst=100010" TargetMode="External"/><Relationship Id="rId24" Type="http://schemas.openxmlformats.org/officeDocument/2006/relationships/hyperlink" Target="https://login.consultant.ru/link/?req=doc&amp;base=STR&amp;n=25106&amp;dst=100070" TargetMode="External"/><Relationship Id="rId32" Type="http://schemas.openxmlformats.org/officeDocument/2006/relationships/hyperlink" Target="https://login.consultant.ru/link/?req=doc&amp;base=STR&amp;n=25106&amp;dst=100074" TargetMode="External"/><Relationship Id="rId37" Type="http://schemas.openxmlformats.org/officeDocument/2006/relationships/hyperlink" Target="https://login.consultant.ru/link/?req=doc&amp;base=STR&amp;n=25106&amp;dst=100080" TargetMode="External"/><Relationship Id="rId40" Type="http://schemas.openxmlformats.org/officeDocument/2006/relationships/image" Target="media/image2.wmf"/><Relationship Id="rId45" Type="http://schemas.openxmlformats.org/officeDocument/2006/relationships/image" Target="media/image5.wmf"/><Relationship Id="rId53" Type="http://schemas.openxmlformats.org/officeDocument/2006/relationships/image" Target="media/image11.wmf"/><Relationship Id="rId58" Type="http://schemas.openxmlformats.org/officeDocument/2006/relationships/image" Target="media/image13.wmf"/><Relationship Id="rId66" Type="http://schemas.openxmlformats.org/officeDocument/2006/relationships/image" Target="media/image21.wmf"/><Relationship Id="rId74" Type="http://schemas.openxmlformats.org/officeDocument/2006/relationships/image" Target="media/image29.wmf"/><Relationship Id="rId79" Type="http://schemas.openxmlformats.org/officeDocument/2006/relationships/hyperlink" Target="https://login.consultant.ru/link/?req=doc&amp;base=LAW&amp;n=278477&amp;dst=100598" TargetMode="External"/><Relationship Id="rId5" Type="http://schemas.openxmlformats.org/officeDocument/2006/relationships/hyperlink" Target="https://www.consultant.ru" TargetMode="External"/><Relationship Id="rId61" Type="http://schemas.openxmlformats.org/officeDocument/2006/relationships/image" Target="media/image16.wmf"/><Relationship Id="rId82" Type="http://schemas.openxmlformats.org/officeDocument/2006/relationships/theme" Target="theme/theme1.xml"/><Relationship Id="rId10" Type="http://schemas.openxmlformats.org/officeDocument/2006/relationships/hyperlink" Target="https://login.consultant.ru/link/?req=doc&amp;base=STR&amp;n=11725&amp;dst=100006" TargetMode="External"/><Relationship Id="rId19" Type="http://schemas.openxmlformats.org/officeDocument/2006/relationships/hyperlink" Target="https://login.consultant.ru/link/?req=doc&amp;base=STR&amp;n=25106&amp;dst=100022" TargetMode="External"/><Relationship Id="rId31" Type="http://schemas.openxmlformats.org/officeDocument/2006/relationships/hyperlink" Target="https://login.consultant.ru/link/?req=doc&amp;base=STR&amp;n=25106&amp;dst=100073" TargetMode="External"/><Relationship Id="rId44" Type="http://schemas.openxmlformats.org/officeDocument/2006/relationships/image" Target="media/image4.wmf"/><Relationship Id="rId52" Type="http://schemas.openxmlformats.org/officeDocument/2006/relationships/image" Target="media/image10.wmf"/><Relationship Id="rId60" Type="http://schemas.openxmlformats.org/officeDocument/2006/relationships/image" Target="media/image15.wmf"/><Relationship Id="rId65" Type="http://schemas.openxmlformats.org/officeDocument/2006/relationships/image" Target="media/image20.wmf"/><Relationship Id="rId73" Type="http://schemas.openxmlformats.org/officeDocument/2006/relationships/image" Target="media/image28.wmf"/><Relationship Id="rId78" Type="http://schemas.openxmlformats.org/officeDocument/2006/relationships/hyperlink" Target="https://login.consultant.ru/link/?req=doc&amp;base=STR&amp;n=25034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gin.consultant.ru/link/?req=doc&amp;base=STR&amp;n=5443" TargetMode="External"/><Relationship Id="rId14" Type="http://schemas.openxmlformats.org/officeDocument/2006/relationships/hyperlink" Target="https://login.consultant.ru/link/?req=doc&amp;base=LAW&amp;n=465775" TargetMode="External"/><Relationship Id="rId22" Type="http://schemas.openxmlformats.org/officeDocument/2006/relationships/hyperlink" Target="https://login.consultant.ru/link/?req=doc&amp;base=STR&amp;n=25106&amp;dst=100068" TargetMode="External"/><Relationship Id="rId27" Type="http://schemas.openxmlformats.org/officeDocument/2006/relationships/hyperlink" Target="https://login.consultant.ru/link/?req=doc&amp;base=LAW&amp;n=194675&amp;dst=100350" TargetMode="External"/><Relationship Id="rId30" Type="http://schemas.openxmlformats.org/officeDocument/2006/relationships/hyperlink" Target="https://login.consultant.ru/link/?req=doc&amp;base=OTN&amp;n=1799" TargetMode="External"/><Relationship Id="rId35" Type="http://schemas.openxmlformats.org/officeDocument/2006/relationships/hyperlink" Target="https://login.consultant.ru/link/?req=doc&amp;base=STR&amp;n=25106&amp;dst=100079" TargetMode="External"/><Relationship Id="rId43" Type="http://schemas.openxmlformats.org/officeDocument/2006/relationships/hyperlink" Target="https://login.consultant.ru/link/?req=doc&amp;base=STR&amp;n=25106&amp;dst=100083" TargetMode="External"/><Relationship Id="rId48" Type="http://schemas.openxmlformats.org/officeDocument/2006/relationships/image" Target="media/image7.wmf"/><Relationship Id="rId56" Type="http://schemas.openxmlformats.org/officeDocument/2006/relationships/hyperlink" Target="https://login.consultant.ru/link/?req=doc&amp;base=STR&amp;n=25106&amp;dst=100087" TargetMode="External"/><Relationship Id="rId64" Type="http://schemas.openxmlformats.org/officeDocument/2006/relationships/image" Target="media/image19.wmf"/><Relationship Id="rId69" Type="http://schemas.openxmlformats.org/officeDocument/2006/relationships/image" Target="media/image24.wmf"/><Relationship Id="rId77" Type="http://schemas.openxmlformats.org/officeDocument/2006/relationships/hyperlink" Target="https://login.consultant.ru/link/?req=doc&amp;base=STR&amp;n=25106&amp;dst=100130" TargetMode="External"/><Relationship Id="rId8" Type="http://schemas.openxmlformats.org/officeDocument/2006/relationships/hyperlink" Target="https://login.consultant.ru/link/?req=doc&amp;base=LAW&amp;n=388109" TargetMode="External"/><Relationship Id="rId51" Type="http://schemas.openxmlformats.org/officeDocument/2006/relationships/hyperlink" Target="https://login.consultant.ru/link/?req=doc&amp;base=STR&amp;n=25106&amp;dst=100086" TargetMode="External"/><Relationship Id="rId72" Type="http://schemas.openxmlformats.org/officeDocument/2006/relationships/image" Target="media/image27.wmf"/><Relationship Id="rId80" Type="http://schemas.openxmlformats.org/officeDocument/2006/relationships/hyperlink" Target="https://login.consultant.ru/link/?req=doc&amp;base=STR&amp;n=25106&amp;dst=100138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ogin.consultant.ru/link/?req=doc&amp;base=OTN&amp;n=1799" TargetMode="External"/><Relationship Id="rId17" Type="http://schemas.openxmlformats.org/officeDocument/2006/relationships/hyperlink" Target="https://login.consultant.ru/link/?req=doc&amp;base=LAW&amp;n=150301&amp;dst=100311" TargetMode="External"/><Relationship Id="rId25" Type="http://schemas.openxmlformats.org/officeDocument/2006/relationships/hyperlink" Target="https://login.consultant.ru/link/?req=doc&amp;base=STR&amp;n=25106&amp;dst=100072" TargetMode="External"/><Relationship Id="rId33" Type="http://schemas.openxmlformats.org/officeDocument/2006/relationships/hyperlink" Target="https://login.consultant.ru/link/?req=doc&amp;base=STR&amp;n=25106&amp;dst=100076" TargetMode="External"/><Relationship Id="rId38" Type="http://schemas.openxmlformats.org/officeDocument/2006/relationships/hyperlink" Target="https://login.consultant.ru/link/?req=doc&amp;base=STR&amp;n=25106&amp;dst=100081" TargetMode="External"/><Relationship Id="rId46" Type="http://schemas.openxmlformats.org/officeDocument/2006/relationships/hyperlink" Target="https://login.consultant.ru/link/?req=doc&amp;base=STR&amp;n=25106&amp;dst=100084" TargetMode="External"/><Relationship Id="rId59" Type="http://schemas.openxmlformats.org/officeDocument/2006/relationships/image" Target="media/image14.wmf"/><Relationship Id="rId67" Type="http://schemas.openxmlformats.org/officeDocument/2006/relationships/image" Target="media/image22.wmf"/><Relationship Id="rId20" Type="http://schemas.openxmlformats.org/officeDocument/2006/relationships/hyperlink" Target="https://login.consultant.ru/link/?req=doc&amp;base=STR&amp;n=25106&amp;dst=100024" TargetMode="External"/><Relationship Id="rId41" Type="http://schemas.openxmlformats.org/officeDocument/2006/relationships/hyperlink" Target="https://login.consultant.ru/link/?req=doc&amp;base=STR&amp;n=25106&amp;dst=100083" TargetMode="External"/><Relationship Id="rId54" Type="http://schemas.openxmlformats.org/officeDocument/2006/relationships/hyperlink" Target="https://login.consultant.ru/link/?req=doc&amp;base=STR&amp;n=25106&amp;dst=100087" TargetMode="External"/><Relationship Id="rId62" Type="http://schemas.openxmlformats.org/officeDocument/2006/relationships/image" Target="media/image17.wmf"/><Relationship Id="rId70" Type="http://schemas.openxmlformats.org/officeDocument/2006/relationships/image" Target="media/image25.wmf"/><Relationship Id="rId75" Type="http://schemas.openxmlformats.org/officeDocument/2006/relationships/image" Target="media/image30.wmf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STR&amp;n=11725&amp;dst=100006" TargetMode="External"/><Relationship Id="rId15" Type="http://schemas.openxmlformats.org/officeDocument/2006/relationships/hyperlink" Target="https://login.consultant.ru/link/?req=doc&amp;base=LAW&amp;n=194675&amp;dst=100350" TargetMode="External"/><Relationship Id="rId23" Type="http://schemas.openxmlformats.org/officeDocument/2006/relationships/hyperlink" Target="https://login.consultant.ru/link/?req=doc&amp;base=STR&amp;n=25106&amp;dst=100069" TargetMode="External"/><Relationship Id="rId28" Type="http://schemas.openxmlformats.org/officeDocument/2006/relationships/hyperlink" Target="https://login.consultant.ru/link/?req=doc&amp;base=LAW&amp;n=465775" TargetMode="External"/><Relationship Id="rId36" Type="http://schemas.openxmlformats.org/officeDocument/2006/relationships/image" Target="media/image1.wmf"/><Relationship Id="rId49" Type="http://schemas.openxmlformats.org/officeDocument/2006/relationships/image" Target="media/image8.wmf"/><Relationship Id="rId57" Type="http://schemas.openxmlformats.org/officeDocument/2006/relationships/hyperlink" Target="https://login.consultant.ru/link/?req=doc&amp;base=STR&amp;n=25106&amp;dst=10009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4501</Words>
  <Characters>25660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Рыбалкина Елена Анатольевна</dc:creator>
  <cp:lastModifiedBy>Рыбалкина Елена Анатольевна</cp:lastModifiedBy>
  <cp:revision>1</cp:revision>
  <dcterms:created xsi:type="dcterms:W3CDTF">2024-08-12T13:33:00Z</dcterms:created>
  <dcterms:modified xsi:type="dcterms:W3CDTF">2024-08-12T13:33:00Z</dcterms:modified>
</cp:coreProperties>
</file>