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2DC" w:rsidRDefault="001D42DC">
      <w:pPr>
        <w:pStyle w:val="ConsPlusTitlePage"/>
      </w:pPr>
      <w:r>
        <w:t xml:space="preserve">Документ предоставлен </w:t>
      </w:r>
      <w:hyperlink r:id="rId5">
        <w:r>
          <w:rPr>
            <w:color w:val="0000FF"/>
          </w:rPr>
          <w:t>КонсультантПлюс</w:t>
        </w:r>
      </w:hyperlink>
      <w:r>
        <w:br/>
      </w:r>
    </w:p>
    <w:p w:rsidR="001D42DC" w:rsidRDefault="001D42DC">
      <w:pPr>
        <w:pStyle w:val="ConsPlusNormal"/>
        <w:jc w:val="both"/>
        <w:outlineLvl w:val="0"/>
      </w:pPr>
    </w:p>
    <w:p w:rsidR="001D42DC" w:rsidRDefault="001D42DC">
      <w:pPr>
        <w:pStyle w:val="ConsPlusNormal"/>
        <w:jc w:val="right"/>
      </w:pPr>
      <w:r>
        <w:t>Введен в действие</w:t>
      </w:r>
    </w:p>
    <w:p w:rsidR="001D42DC" w:rsidRDefault="001D42DC">
      <w:pPr>
        <w:pStyle w:val="ConsPlusNormal"/>
        <w:jc w:val="right"/>
      </w:pPr>
      <w:hyperlink r:id="rId6">
        <w:r>
          <w:rPr>
            <w:color w:val="0000FF"/>
          </w:rPr>
          <w:t>Приказом</w:t>
        </w:r>
      </w:hyperlink>
      <w:r>
        <w:t xml:space="preserve"> Федерального</w:t>
      </w:r>
    </w:p>
    <w:p w:rsidR="001D42DC" w:rsidRDefault="001D42DC">
      <w:pPr>
        <w:pStyle w:val="ConsPlusNormal"/>
        <w:jc w:val="right"/>
      </w:pPr>
      <w:r>
        <w:t>агентства по техническому</w:t>
      </w:r>
    </w:p>
    <w:p w:rsidR="001D42DC" w:rsidRDefault="001D42DC">
      <w:pPr>
        <w:pStyle w:val="ConsPlusNormal"/>
        <w:jc w:val="right"/>
      </w:pPr>
      <w:r>
        <w:t>регулированию и метрологии</w:t>
      </w:r>
    </w:p>
    <w:p w:rsidR="001D42DC" w:rsidRDefault="001D42DC">
      <w:pPr>
        <w:pStyle w:val="ConsPlusNormal"/>
        <w:jc w:val="right"/>
      </w:pPr>
      <w:r>
        <w:t>от 27 декабря 2012 г. N 2021-ст</w:t>
      </w:r>
    </w:p>
    <w:p w:rsidR="001D42DC" w:rsidRDefault="001D42DC">
      <w:pPr>
        <w:pStyle w:val="ConsPlusNormal"/>
        <w:ind w:firstLine="540"/>
        <w:jc w:val="both"/>
      </w:pPr>
    </w:p>
    <w:p w:rsidR="001D42DC" w:rsidRDefault="001D42DC">
      <w:pPr>
        <w:pStyle w:val="ConsPlusTitle"/>
        <w:jc w:val="center"/>
      </w:pPr>
      <w:r>
        <w:t>МЕЖГОСУДАРСТВЕННЫЙ СТАНДАРТ</w:t>
      </w:r>
    </w:p>
    <w:p w:rsidR="001D42DC" w:rsidRDefault="001D42DC">
      <w:pPr>
        <w:pStyle w:val="ConsPlusTitle"/>
        <w:jc w:val="center"/>
      </w:pPr>
    </w:p>
    <w:p w:rsidR="001D42DC" w:rsidRDefault="001D42DC">
      <w:pPr>
        <w:pStyle w:val="ConsPlusTitle"/>
        <w:jc w:val="center"/>
      </w:pPr>
      <w:r>
        <w:t>КОНСТРУКЦИИ СТРОИТЕЛЬНЫЕ</w:t>
      </w:r>
    </w:p>
    <w:p w:rsidR="001D42DC" w:rsidRDefault="001D42DC">
      <w:pPr>
        <w:pStyle w:val="ConsPlusTitle"/>
        <w:jc w:val="center"/>
      </w:pPr>
    </w:p>
    <w:p w:rsidR="001D42DC" w:rsidRDefault="001D42DC">
      <w:pPr>
        <w:pStyle w:val="ConsPlusTitle"/>
        <w:jc w:val="center"/>
      </w:pPr>
      <w:r>
        <w:t>МЕТОД ИСПЫТАНИЯ НА ПОЖАРНУЮ ОПАСНОСТЬ</w:t>
      </w:r>
    </w:p>
    <w:p w:rsidR="001D42DC" w:rsidRDefault="001D42DC">
      <w:pPr>
        <w:pStyle w:val="ConsPlusTitle"/>
        <w:jc w:val="center"/>
      </w:pPr>
    </w:p>
    <w:p w:rsidR="001D42DC" w:rsidRPr="001D42DC" w:rsidRDefault="001D42DC">
      <w:pPr>
        <w:pStyle w:val="ConsPlusTitle"/>
        <w:jc w:val="center"/>
        <w:rPr>
          <w:lang w:val="en-US"/>
        </w:rPr>
      </w:pPr>
      <w:r w:rsidRPr="001D42DC">
        <w:rPr>
          <w:lang w:val="en-US"/>
        </w:rPr>
        <w:t>Building structures. Fire hazard test method</w:t>
      </w:r>
    </w:p>
    <w:p w:rsidR="001D42DC" w:rsidRPr="001D42DC" w:rsidRDefault="001D42DC">
      <w:pPr>
        <w:pStyle w:val="ConsPlusTitle"/>
        <w:jc w:val="center"/>
        <w:rPr>
          <w:lang w:val="en-US"/>
        </w:rPr>
      </w:pPr>
    </w:p>
    <w:p w:rsidR="001D42DC" w:rsidRDefault="001D42DC">
      <w:pPr>
        <w:pStyle w:val="ConsPlusTitle"/>
        <w:jc w:val="center"/>
      </w:pPr>
      <w:r>
        <w:t>ГОСТ 30403-2012</w:t>
      </w:r>
    </w:p>
    <w:p w:rsidR="001D42DC" w:rsidRDefault="001D42DC">
      <w:pPr>
        <w:pStyle w:val="ConsPlusNormal"/>
        <w:ind w:firstLine="540"/>
        <w:jc w:val="both"/>
      </w:pPr>
    </w:p>
    <w:p w:rsidR="001D42DC" w:rsidRDefault="001D42DC">
      <w:pPr>
        <w:pStyle w:val="ConsPlusNormal"/>
        <w:jc w:val="right"/>
      </w:pPr>
      <w:hyperlink r:id="rId7">
        <w:r>
          <w:rPr>
            <w:color w:val="0000FF"/>
          </w:rPr>
          <w:t>Группа Ж39</w:t>
        </w:r>
      </w:hyperlink>
    </w:p>
    <w:p w:rsidR="001D42DC" w:rsidRDefault="001D42DC">
      <w:pPr>
        <w:pStyle w:val="ConsPlusNormal"/>
        <w:ind w:firstLine="540"/>
        <w:jc w:val="both"/>
      </w:pPr>
    </w:p>
    <w:p w:rsidR="001D42DC" w:rsidRDefault="001D42DC">
      <w:pPr>
        <w:pStyle w:val="ConsPlusNormal"/>
        <w:jc w:val="right"/>
      </w:pPr>
      <w:r>
        <w:t xml:space="preserve">МКС </w:t>
      </w:r>
      <w:hyperlink r:id="rId8">
        <w:r>
          <w:rPr>
            <w:color w:val="0000FF"/>
          </w:rPr>
          <w:t>13.220.50</w:t>
        </w:r>
      </w:hyperlink>
      <w:r>
        <w:t>;</w:t>
      </w:r>
    </w:p>
    <w:p w:rsidR="001D42DC" w:rsidRDefault="001D42DC">
      <w:pPr>
        <w:pStyle w:val="ConsPlusNormal"/>
        <w:jc w:val="right"/>
      </w:pPr>
      <w:r>
        <w:t xml:space="preserve">ОКСТУ </w:t>
      </w:r>
      <w:hyperlink r:id="rId9">
        <w:r>
          <w:rPr>
            <w:color w:val="0000FF"/>
          </w:rPr>
          <w:t>5207</w:t>
        </w:r>
      </w:hyperlink>
    </w:p>
    <w:p w:rsidR="001D42DC" w:rsidRDefault="001D42DC">
      <w:pPr>
        <w:pStyle w:val="ConsPlusNormal"/>
        <w:ind w:firstLine="540"/>
        <w:jc w:val="both"/>
      </w:pPr>
    </w:p>
    <w:p w:rsidR="001D42DC" w:rsidRDefault="001D42DC">
      <w:pPr>
        <w:pStyle w:val="ConsPlusNormal"/>
        <w:jc w:val="right"/>
      </w:pPr>
      <w:r>
        <w:t>Дата введения</w:t>
      </w:r>
    </w:p>
    <w:p w:rsidR="001D42DC" w:rsidRDefault="001D42DC">
      <w:pPr>
        <w:pStyle w:val="ConsPlusNormal"/>
        <w:jc w:val="right"/>
      </w:pPr>
      <w:r>
        <w:t>1 января 2014 года</w:t>
      </w:r>
    </w:p>
    <w:p w:rsidR="001D42DC" w:rsidRDefault="001D42DC">
      <w:pPr>
        <w:pStyle w:val="ConsPlusNormal"/>
        <w:ind w:firstLine="540"/>
        <w:jc w:val="both"/>
      </w:pPr>
    </w:p>
    <w:p w:rsidR="001D42DC" w:rsidRDefault="001D42DC">
      <w:pPr>
        <w:pStyle w:val="ConsPlusNormal"/>
        <w:jc w:val="center"/>
        <w:outlineLvl w:val="0"/>
      </w:pPr>
      <w:r>
        <w:t>Предисловие</w:t>
      </w:r>
    </w:p>
    <w:p w:rsidR="001D42DC" w:rsidRDefault="001D42DC">
      <w:pPr>
        <w:pStyle w:val="ConsPlusNormal"/>
        <w:ind w:firstLine="540"/>
        <w:jc w:val="both"/>
      </w:pPr>
    </w:p>
    <w:p w:rsidR="001D42DC" w:rsidRDefault="001D42DC">
      <w:pPr>
        <w:pStyle w:val="ConsPlusNormal"/>
        <w:ind w:firstLine="540"/>
        <w:jc w:val="both"/>
      </w:pPr>
      <w:r>
        <w:t xml:space="preserve">Цели, основные принципы и основной порядок проведения работ по межгосударственной стандартизации в области строительства установлены </w:t>
      </w:r>
      <w:hyperlink r:id="rId10">
        <w:r>
          <w:rPr>
            <w:color w:val="0000FF"/>
          </w:rPr>
          <w:t>ГОСТ 1.0-92</w:t>
        </w:r>
      </w:hyperlink>
      <w:r>
        <w:t xml:space="preserve"> "Межгосударственная система стандартизации. Основные положения" и </w:t>
      </w:r>
      <w:hyperlink r:id="rId11">
        <w:r>
          <w:rPr>
            <w:color w:val="0000FF"/>
          </w:rPr>
          <w:t>ГОСТ 1.2-2009</w:t>
        </w:r>
      </w:hyperlink>
      <w:r>
        <w:t xml:space="preserve"> "Межгосударственная система стандартизации. Стандарты межгосударственные, правила и рекомендации по межгосударственной стандартизации. Правила разработки, принятия, применения, обновления и отмены".</w:t>
      </w:r>
    </w:p>
    <w:p w:rsidR="001D42DC" w:rsidRDefault="001D42DC">
      <w:pPr>
        <w:pStyle w:val="ConsPlusNormal"/>
        <w:ind w:firstLine="540"/>
        <w:jc w:val="both"/>
      </w:pPr>
    </w:p>
    <w:p w:rsidR="001D42DC" w:rsidRDefault="001D42DC">
      <w:pPr>
        <w:pStyle w:val="ConsPlusNormal"/>
        <w:jc w:val="center"/>
        <w:outlineLvl w:val="0"/>
      </w:pPr>
      <w:r>
        <w:t>Сведения о стандарте</w:t>
      </w:r>
    </w:p>
    <w:p w:rsidR="001D42DC" w:rsidRDefault="001D42DC">
      <w:pPr>
        <w:pStyle w:val="ConsPlusNormal"/>
        <w:ind w:firstLine="540"/>
        <w:jc w:val="both"/>
      </w:pPr>
    </w:p>
    <w:p w:rsidR="001D42DC" w:rsidRDefault="001D42DC">
      <w:pPr>
        <w:pStyle w:val="ConsPlusNormal"/>
        <w:ind w:firstLine="540"/>
        <w:jc w:val="both"/>
      </w:pPr>
      <w:r>
        <w:t>1. Разработан Центральным научно-исследовательским институтом строительных конструкций имени В.А. Кучеренко (ЦНИИСК им. В.А. Кучеренко) - институтом ОАО "НИЦ "Строительство" совместно с Федеральным бюджетным государственным учреждением "Всероссийский ордена "Знак Почета" научно-исследовательский институт противопожарной обороны" (ФБГУ "ВНИИПО" МЧС России).</w:t>
      </w:r>
    </w:p>
    <w:p w:rsidR="001D42DC" w:rsidRDefault="001D42DC">
      <w:pPr>
        <w:pStyle w:val="ConsPlusNormal"/>
        <w:spacing w:before="220"/>
        <w:ind w:firstLine="540"/>
        <w:jc w:val="both"/>
      </w:pPr>
      <w:r>
        <w:t>2. Внесен Техническим комитетом по стандартизации ТК 465 "Строительство".</w:t>
      </w:r>
    </w:p>
    <w:p w:rsidR="001D42DC" w:rsidRDefault="001D42DC">
      <w:pPr>
        <w:pStyle w:val="ConsPlusNormal"/>
        <w:spacing w:before="220"/>
        <w:ind w:firstLine="540"/>
        <w:jc w:val="both"/>
      </w:pPr>
      <w:r>
        <w:t>3. Принят Межгосударственной научно-технической комиссией по стандартизации, техническому нормированию и оценке соответствия в строительстве МНТКС (Протокол от 4 июня 2012 г. N 40).</w:t>
      </w:r>
    </w:p>
    <w:p w:rsidR="001D42DC" w:rsidRDefault="001D42DC">
      <w:pPr>
        <w:pStyle w:val="ConsPlusNormal"/>
        <w:spacing w:before="220"/>
        <w:ind w:firstLine="540"/>
        <w:jc w:val="both"/>
      </w:pPr>
      <w:r>
        <w:t>За принятие проголосовали:</w:t>
      </w:r>
    </w:p>
    <w:p w:rsidR="001D42DC" w:rsidRDefault="001D42DC">
      <w:pPr>
        <w:pStyle w:val="ConsPlusNormal"/>
        <w:ind w:firstLine="540"/>
        <w:jc w:val="both"/>
      </w:pPr>
    </w:p>
    <w:p w:rsidR="001D42DC" w:rsidRDefault="001D42DC">
      <w:pPr>
        <w:pStyle w:val="ConsPlusNormal"/>
        <w:sectPr w:rsidR="001D42DC" w:rsidSect="00A31D0A">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762"/>
        <w:gridCol w:w="2230"/>
        <w:gridCol w:w="4742"/>
      </w:tblGrid>
      <w:tr w:rsidR="001D42DC">
        <w:tc>
          <w:tcPr>
            <w:tcW w:w="2762" w:type="dxa"/>
            <w:tcBorders>
              <w:top w:val="single" w:sz="4" w:space="0" w:color="auto"/>
              <w:bottom w:val="single" w:sz="4" w:space="0" w:color="auto"/>
            </w:tcBorders>
            <w:vAlign w:val="center"/>
          </w:tcPr>
          <w:p w:rsidR="001D42DC" w:rsidRDefault="001D42DC">
            <w:pPr>
              <w:pStyle w:val="ConsPlusNormal"/>
              <w:jc w:val="center"/>
            </w:pPr>
            <w:r>
              <w:lastRenderedPageBreak/>
              <w:t>Краткое наименование страны по МК (ИСО 3166) 004-97</w:t>
            </w:r>
          </w:p>
        </w:tc>
        <w:tc>
          <w:tcPr>
            <w:tcW w:w="2230" w:type="dxa"/>
            <w:tcBorders>
              <w:top w:val="single" w:sz="4" w:space="0" w:color="auto"/>
              <w:bottom w:val="single" w:sz="4" w:space="0" w:color="auto"/>
            </w:tcBorders>
            <w:vAlign w:val="center"/>
          </w:tcPr>
          <w:p w:rsidR="001D42DC" w:rsidRDefault="001D42DC">
            <w:pPr>
              <w:pStyle w:val="ConsPlusNormal"/>
              <w:jc w:val="center"/>
            </w:pPr>
            <w:r>
              <w:t>Код страны по МК (ИСО 3166) 004-97</w:t>
            </w:r>
          </w:p>
        </w:tc>
        <w:tc>
          <w:tcPr>
            <w:tcW w:w="4742" w:type="dxa"/>
            <w:tcBorders>
              <w:top w:val="single" w:sz="4" w:space="0" w:color="auto"/>
              <w:bottom w:val="single" w:sz="4" w:space="0" w:color="auto"/>
            </w:tcBorders>
            <w:vAlign w:val="center"/>
          </w:tcPr>
          <w:p w:rsidR="001D42DC" w:rsidRDefault="001D42DC">
            <w:pPr>
              <w:pStyle w:val="ConsPlusNormal"/>
              <w:jc w:val="center"/>
            </w:pPr>
            <w:r>
              <w:t>Сокращенное наименование органа государственного управления строительством</w:t>
            </w:r>
          </w:p>
        </w:tc>
      </w:tr>
      <w:tr w:rsidR="001D42DC">
        <w:tblPrEx>
          <w:tblBorders>
            <w:insideH w:val="none" w:sz="0" w:space="0" w:color="auto"/>
          </w:tblBorders>
        </w:tblPrEx>
        <w:tc>
          <w:tcPr>
            <w:tcW w:w="2762" w:type="dxa"/>
            <w:tcBorders>
              <w:top w:val="single" w:sz="4" w:space="0" w:color="auto"/>
              <w:bottom w:val="nil"/>
            </w:tcBorders>
          </w:tcPr>
          <w:p w:rsidR="001D42DC" w:rsidRDefault="001D42DC">
            <w:pPr>
              <w:pStyle w:val="ConsPlusNormal"/>
            </w:pPr>
            <w:r>
              <w:t>Армения</w:t>
            </w:r>
          </w:p>
        </w:tc>
        <w:tc>
          <w:tcPr>
            <w:tcW w:w="2230" w:type="dxa"/>
            <w:tcBorders>
              <w:top w:val="single" w:sz="4" w:space="0" w:color="auto"/>
              <w:bottom w:val="nil"/>
            </w:tcBorders>
          </w:tcPr>
          <w:p w:rsidR="001D42DC" w:rsidRDefault="001D42DC">
            <w:pPr>
              <w:pStyle w:val="ConsPlusNormal"/>
              <w:jc w:val="center"/>
            </w:pPr>
            <w:r>
              <w:t>AM</w:t>
            </w:r>
          </w:p>
        </w:tc>
        <w:tc>
          <w:tcPr>
            <w:tcW w:w="4742" w:type="dxa"/>
            <w:tcBorders>
              <w:top w:val="single" w:sz="4" w:space="0" w:color="auto"/>
              <w:bottom w:val="nil"/>
            </w:tcBorders>
          </w:tcPr>
          <w:p w:rsidR="001D42DC" w:rsidRDefault="001D42DC">
            <w:pPr>
              <w:pStyle w:val="ConsPlusNormal"/>
            </w:pPr>
            <w:r>
              <w:t>Министерство градостроительства</w:t>
            </w:r>
          </w:p>
        </w:tc>
      </w:tr>
      <w:tr w:rsidR="001D42DC">
        <w:tblPrEx>
          <w:tblBorders>
            <w:insideH w:val="none" w:sz="0" w:space="0" w:color="auto"/>
          </w:tblBorders>
        </w:tblPrEx>
        <w:tc>
          <w:tcPr>
            <w:tcW w:w="2762" w:type="dxa"/>
            <w:tcBorders>
              <w:top w:val="nil"/>
              <w:bottom w:val="nil"/>
            </w:tcBorders>
          </w:tcPr>
          <w:p w:rsidR="001D42DC" w:rsidRDefault="001D42DC">
            <w:pPr>
              <w:pStyle w:val="ConsPlusNormal"/>
            </w:pPr>
            <w:r>
              <w:t>Азербайджан</w:t>
            </w:r>
          </w:p>
        </w:tc>
        <w:tc>
          <w:tcPr>
            <w:tcW w:w="2230" w:type="dxa"/>
            <w:tcBorders>
              <w:top w:val="nil"/>
              <w:bottom w:val="nil"/>
            </w:tcBorders>
          </w:tcPr>
          <w:p w:rsidR="001D42DC" w:rsidRDefault="001D42DC">
            <w:pPr>
              <w:pStyle w:val="ConsPlusNormal"/>
              <w:jc w:val="center"/>
            </w:pPr>
            <w:r>
              <w:t>AZ</w:t>
            </w:r>
          </w:p>
        </w:tc>
        <w:tc>
          <w:tcPr>
            <w:tcW w:w="4742" w:type="dxa"/>
            <w:tcBorders>
              <w:top w:val="nil"/>
              <w:bottom w:val="nil"/>
            </w:tcBorders>
          </w:tcPr>
          <w:p w:rsidR="001D42DC" w:rsidRDefault="001D42DC">
            <w:pPr>
              <w:pStyle w:val="ConsPlusNormal"/>
            </w:pPr>
            <w:r>
              <w:t>Государственный комитет градостроительства и архитектуры</w:t>
            </w:r>
          </w:p>
        </w:tc>
      </w:tr>
      <w:tr w:rsidR="001D42DC">
        <w:tblPrEx>
          <w:tblBorders>
            <w:insideH w:val="none" w:sz="0" w:space="0" w:color="auto"/>
          </w:tblBorders>
        </w:tblPrEx>
        <w:tc>
          <w:tcPr>
            <w:tcW w:w="2762" w:type="dxa"/>
            <w:tcBorders>
              <w:top w:val="nil"/>
              <w:bottom w:val="nil"/>
            </w:tcBorders>
          </w:tcPr>
          <w:p w:rsidR="001D42DC" w:rsidRDefault="001D42DC">
            <w:pPr>
              <w:pStyle w:val="ConsPlusNormal"/>
            </w:pPr>
            <w:r>
              <w:t>Казахстан</w:t>
            </w:r>
          </w:p>
        </w:tc>
        <w:tc>
          <w:tcPr>
            <w:tcW w:w="2230" w:type="dxa"/>
            <w:tcBorders>
              <w:top w:val="nil"/>
              <w:bottom w:val="nil"/>
            </w:tcBorders>
          </w:tcPr>
          <w:p w:rsidR="001D42DC" w:rsidRDefault="001D42DC">
            <w:pPr>
              <w:pStyle w:val="ConsPlusNormal"/>
              <w:jc w:val="center"/>
            </w:pPr>
            <w:r>
              <w:t>KZ</w:t>
            </w:r>
          </w:p>
        </w:tc>
        <w:tc>
          <w:tcPr>
            <w:tcW w:w="4742" w:type="dxa"/>
            <w:tcBorders>
              <w:top w:val="nil"/>
              <w:bottom w:val="nil"/>
            </w:tcBorders>
          </w:tcPr>
          <w:p w:rsidR="001D42DC" w:rsidRDefault="001D42DC">
            <w:pPr>
              <w:pStyle w:val="ConsPlusNormal"/>
            </w:pPr>
            <w:r>
              <w:t>Агентство по делам строительства и жилищно-коммунального хозяйства</w:t>
            </w:r>
          </w:p>
        </w:tc>
      </w:tr>
      <w:tr w:rsidR="001D42DC">
        <w:tblPrEx>
          <w:tblBorders>
            <w:insideH w:val="none" w:sz="0" w:space="0" w:color="auto"/>
          </w:tblBorders>
        </w:tblPrEx>
        <w:tc>
          <w:tcPr>
            <w:tcW w:w="2762" w:type="dxa"/>
            <w:tcBorders>
              <w:top w:val="nil"/>
              <w:bottom w:val="nil"/>
            </w:tcBorders>
          </w:tcPr>
          <w:p w:rsidR="001D42DC" w:rsidRDefault="001D42DC">
            <w:pPr>
              <w:pStyle w:val="ConsPlusNormal"/>
            </w:pPr>
            <w:r>
              <w:t>Киргизия</w:t>
            </w:r>
          </w:p>
        </w:tc>
        <w:tc>
          <w:tcPr>
            <w:tcW w:w="2230" w:type="dxa"/>
            <w:tcBorders>
              <w:top w:val="nil"/>
              <w:bottom w:val="nil"/>
            </w:tcBorders>
          </w:tcPr>
          <w:p w:rsidR="001D42DC" w:rsidRDefault="001D42DC">
            <w:pPr>
              <w:pStyle w:val="ConsPlusNormal"/>
              <w:jc w:val="center"/>
            </w:pPr>
            <w:r>
              <w:t>KG</w:t>
            </w:r>
          </w:p>
        </w:tc>
        <w:tc>
          <w:tcPr>
            <w:tcW w:w="4742" w:type="dxa"/>
            <w:tcBorders>
              <w:top w:val="nil"/>
              <w:bottom w:val="nil"/>
            </w:tcBorders>
          </w:tcPr>
          <w:p w:rsidR="001D42DC" w:rsidRDefault="001D42DC">
            <w:pPr>
              <w:pStyle w:val="ConsPlusNormal"/>
            </w:pPr>
            <w:r>
              <w:t>Госстрой</w:t>
            </w:r>
          </w:p>
        </w:tc>
      </w:tr>
      <w:tr w:rsidR="001D42DC">
        <w:tblPrEx>
          <w:tblBorders>
            <w:insideH w:val="none" w:sz="0" w:space="0" w:color="auto"/>
          </w:tblBorders>
        </w:tblPrEx>
        <w:tc>
          <w:tcPr>
            <w:tcW w:w="2762" w:type="dxa"/>
            <w:tcBorders>
              <w:top w:val="nil"/>
              <w:bottom w:val="nil"/>
            </w:tcBorders>
          </w:tcPr>
          <w:p w:rsidR="001D42DC" w:rsidRDefault="001D42DC">
            <w:pPr>
              <w:pStyle w:val="ConsPlusNormal"/>
            </w:pPr>
            <w:r>
              <w:t>Россия</w:t>
            </w:r>
          </w:p>
        </w:tc>
        <w:tc>
          <w:tcPr>
            <w:tcW w:w="2230" w:type="dxa"/>
            <w:tcBorders>
              <w:top w:val="nil"/>
              <w:bottom w:val="nil"/>
            </w:tcBorders>
          </w:tcPr>
          <w:p w:rsidR="001D42DC" w:rsidRDefault="001D42DC">
            <w:pPr>
              <w:pStyle w:val="ConsPlusNormal"/>
              <w:jc w:val="center"/>
            </w:pPr>
            <w:r>
              <w:t>RU</w:t>
            </w:r>
          </w:p>
        </w:tc>
        <w:tc>
          <w:tcPr>
            <w:tcW w:w="4742" w:type="dxa"/>
            <w:tcBorders>
              <w:top w:val="nil"/>
              <w:bottom w:val="nil"/>
            </w:tcBorders>
          </w:tcPr>
          <w:p w:rsidR="001D42DC" w:rsidRDefault="001D42DC">
            <w:pPr>
              <w:pStyle w:val="ConsPlusNormal"/>
            </w:pPr>
            <w:r>
              <w:t>Министерство регионального развития</w:t>
            </w:r>
          </w:p>
        </w:tc>
      </w:tr>
      <w:tr w:rsidR="001D42DC">
        <w:tblPrEx>
          <w:tblBorders>
            <w:insideH w:val="none" w:sz="0" w:space="0" w:color="auto"/>
          </w:tblBorders>
        </w:tblPrEx>
        <w:tc>
          <w:tcPr>
            <w:tcW w:w="2762" w:type="dxa"/>
            <w:tcBorders>
              <w:top w:val="nil"/>
              <w:bottom w:val="nil"/>
            </w:tcBorders>
          </w:tcPr>
          <w:p w:rsidR="001D42DC" w:rsidRDefault="001D42DC">
            <w:pPr>
              <w:pStyle w:val="ConsPlusNormal"/>
            </w:pPr>
            <w:r>
              <w:t>Таджикистан</w:t>
            </w:r>
          </w:p>
        </w:tc>
        <w:tc>
          <w:tcPr>
            <w:tcW w:w="2230" w:type="dxa"/>
            <w:tcBorders>
              <w:top w:val="nil"/>
              <w:bottom w:val="nil"/>
            </w:tcBorders>
          </w:tcPr>
          <w:p w:rsidR="001D42DC" w:rsidRDefault="001D42DC">
            <w:pPr>
              <w:pStyle w:val="ConsPlusNormal"/>
              <w:jc w:val="center"/>
            </w:pPr>
            <w:r>
              <w:t>TJ</w:t>
            </w:r>
          </w:p>
        </w:tc>
        <w:tc>
          <w:tcPr>
            <w:tcW w:w="4742" w:type="dxa"/>
            <w:tcBorders>
              <w:top w:val="nil"/>
              <w:bottom w:val="nil"/>
            </w:tcBorders>
          </w:tcPr>
          <w:p w:rsidR="001D42DC" w:rsidRDefault="001D42DC">
            <w:pPr>
              <w:pStyle w:val="ConsPlusNormal"/>
            </w:pPr>
            <w:r>
              <w:t>Агентство по строительству и архитектуре при Правительстве</w:t>
            </w:r>
          </w:p>
        </w:tc>
      </w:tr>
      <w:tr w:rsidR="001D42DC">
        <w:tblPrEx>
          <w:tblBorders>
            <w:insideH w:val="none" w:sz="0" w:space="0" w:color="auto"/>
          </w:tblBorders>
        </w:tblPrEx>
        <w:tc>
          <w:tcPr>
            <w:tcW w:w="2762" w:type="dxa"/>
            <w:tcBorders>
              <w:top w:val="nil"/>
              <w:bottom w:val="nil"/>
            </w:tcBorders>
          </w:tcPr>
          <w:p w:rsidR="001D42DC" w:rsidRDefault="001D42DC">
            <w:pPr>
              <w:pStyle w:val="ConsPlusNormal"/>
            </w:pPr>
            <w:r>
              <w:t>Узбекистан</w:t>
            </w:r>
          </w:p>
        </w:tc>
        <w:tc>
          <w:tcPr>
            <w:tcW w:w="2230" w:type="dxa"/>
            <w:tcBorders>
              <w:top w:val="nil"/>
              <w:bottom w:val="nil"/>
            </w:tcBorders>
          </w:tcPr>
          <w:p w:rsidR="001D42DC" w:rsidRDefault="001D42DC">
            <w:pPr>
              <w:pStyle w:val="ConsPlusNormal"/>
              <w:jc w:val="center"/>
            </w:pPr>
            <w:r>
              <w:t>UZ</w:t>
            </w:r>
          </w:p>
        </w:tc>
        <w:tc>
          <w:tcPr>
            <w:tcW w:w="4742" w:type="dxa"/>
            <w:tcBorders>
              <w:top w:val="nil"/>
              <w:bottom w:val="nil"/>
            </w:tcBorders>
          </w:tcPr>
          <w:p w:rsidR="001D42DC" w:rsidRDefault="001D42DC">
            <w:pPr>
              <w:pStyle w:val="ConsPlusNormal"/>
            </w:pPr>
            <w:r>
              <w:t>Госархитектстрой</w:t>
            </w:r>
          </w:p>
        </w:tc>
      </w:tr>
      <w:tr w:rsidR="001D42DC">
        <w:tblPrEx>
          <w:tblBorders>
            <w:insideH w:val="none" w:sz="0" w:space="0" w:color="auto"/>
          </w:tblBorders>
        </w:tblPrEx>
        <w:tc>
          <w:tcPr>
            <w:tcW w:w="2762" w:type="dxa"/>
            <w:tcBorders>
              <w:top w:val="nil"/>
              <w:bottom w:val="single" w:sz="4" w:space="0" w:color="auto"/>
            </w:tcBorders>
          </w:tcPr>
          <w:p w:rsidR="001D42DC" w:rsidRDefault="001D42DC">
            <w:pPr>
              <w:pStyle w:val="ConsPlusNormal"/>
            </w:pPr>
            <w:r>
              <w:t>Молдова</w:t>
            </w:r>
          </w:p>
        </w:tc>
        <w:tc>
          <w:tcPr>
            <w:tcW w:w="2230" w:type="dxa"/>
            <w:tcBorders>
              <w:top w:val="nil"/>
              <w:bottom w:val="single" w:sz="4" w:space="0" w:color="auto"/>
            </w:tcBorders>
          </w:tcPr>
          <w:p w:rsidR="001D42DC" w:rsidRDefault="001D42DC">
            <w:pPr>
              <w:pStyle w:val="ConsPlusNormal"/>
              <w:jc w:val="center"/>
            </w:pPr>
            <w:r>
              <w:t>MD</w:t>
            </w:r>
          </w:p>
        </w:tc>
        <w:tc>
          <w:tcPr>
            <w:tcW w:w="4742" w:type="dxa"/>
            <w:tcBorders>
              <w:top w:val="nil"/>
              <w:bottom w:val="single" w:sz="4" w:space="0" w:color="auto"/>
            </w:tcBorders>
          </w:tcPr>
          <w:p w:rsidR="001D42DC" w:rsidRDefault="001D42DC">
            <w:pPr>
              <w:pStyle w:val="ConsPlusNormal"/>
            </w:pPr>
            <w:r>
              <w:t>Министерство строительства и регионального развития</w:t>
            </w:r>
          </w:p>
        </w:tc>
      </w:tr>
    </w:tbl>
    <w:p w:rsidR="001D42DC" w:rsidRDefault="001D42DC">
      <w:pPr>
        <w:pStyle w:val="ConsPlusNormal"/>
        <w:sectPr w:rsidR="001D42DC">
          <w:pgSz w:w="16838" w:h="11905" w:orient="landscape"/>
          <w:pgMar w:top="1701" w:right="1134" w:bottom="850" w:left="1134" w:header="0" w:footer="0" w:gutter="0"/>
          <w:cols w:space="720"/>
          <w:titlePg/>
        </w:sectPr>
      </w:pPr>
    </w:p>
    <w:p w:rsidR="001D42DC" w:rsidRDefault="001D42DC">
      <w:pPr>
        <w:pStyle w:val="ConsPlusNormal"/>
        <w:ind w:firstLine="540"/>
        <w:jc w:val="both"/>
      </w:pPr>
    </w:p>
    <w:p w:rsidR="001D42DC" w:rsidRDefault="001D42DC">
      <w:pPr>
        <w:pStyle w:val="ConsPlusNormal"/>
        <w:ind w:firstLine="540"/>
        <w:jc w:val="both"/>
      </w:pPr>
      <w:r>
        <w:t xml:space="preserve">4. </w:t>
      </w:r>
      <w:hyperlink r:id="rId12">
        <w:r>
          <w:rPr>
            <w:color w:val="0000FF"/>
          </w:rPr>
          <w:t>Приказом</w:t>
        </w:r>
      </w:hyperlink>
      <w:r>
        <w:t xml:space="preserve"> Федерального агентства по техническому регулированию и метрологии от 27 декабря 2012 г. N 2021-ст межгосударственный стандарт ГОСТ 30403-2012 введен в действие непосредственно в качестве национального стандарта Российской Федерации с 1 января 2014 г.</w:t>
      </w:r>
    </w:p>
    <w:p w:rsidR="001D42DC" w:rsidRDefault="001D42DC">
      <w:pPr>
        <w:pStyle w:val="ConsPlusNormal"/>
        <w:spacing w:before="220"/>
        <w:ind w:firstLine="540"/>
        <w:jc w:val="both"/>
      </w:pPr>
      <w:r>
        <w:t xml:space="preserve">5. Взамен </w:t>
      </w:r>
      <w:hyperlink r:id="rId13">
        <w:r>
          <w:rPr>
            <w:color w:val="0000FF"/>
          </w:rPr>
          <w:t>ГОСТ 30403-96</w:t>
        </w:r>
      </w:hyperlink>
      <w:r>
        <w:t>.</w:t>
      </w:r>
    </w:p>
    <w:p w:rsidR="001D42DC" w:rsidRDefault="001D42DC">
      <w:pPr>
        <w:pStyle w:val="ConsPlusNormal"/>
        <w:ind w:firstLine="540"/>
        <w:jc w:val="both"/>
      </w:pPr>
    </w:p>
    <w:p w:rsidR="001D42DC" w:rsidRDefault="001D42DC">
      <w:pPr>
        <w:pStyle w:val="ConsPlusNormal"/>
        <w:ind w:firstLine="540"/>
        <w:jc w:val="both"/>
      </w:pPr>
      <w:r>
        <w:t>Информация об изменениях к настоящему стандарту публикуется в ежегодном информационном указателе "Национальные стандарты", а текст изменений и поправок - в ежемесячном информационном указателе "Национальные стандарты". В случае пересмотра (замены) или отмены настоящего стандарта соответствующее уведомление будет опубликовано в ежемесячном информационном указателе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w:t>
      </w:r>
    </w:p>
    <w:p w:rsidR="001D42DC" w:rsidRDefault="001D42DC">
      <w:pPr>
        <w:pStyle w:val="ConsPlusNormal"/>
        <w:ind w:firstLine="540"/>
        <w:jc w:val="both"/>
      </w:pPr>
    </w:p>
    <w:p w:rsidR="001D42DC" w:rsidRDefault="001D42DC">
      <w:pPr>
        <w:pStyle w:val="ConsPlusNormal"/>
        <w:jc w:val="center"/>
        <w:outlineLvl w:val="0"/>
      </w:pPr>
      <w:r>
        <w:t>1. Область применения</w:t>
      </w:r>
    </w:p>
    <w:p w:rsidR="001D42DC" w:rsidRDefault="001D42DC">
      <w:pPr>
        <w:pStyle w:val="ConsPlusNormal"/>
        <w:ind w:firstLine="540"/>
        <w:jc w:val="both"/>
      </w:pPr>
    </w:p>
    <w:p w:rsidR="001D42DC" w:rsidRDefault="001D42DC">
      <w:pPr>
        <w:pStyle w:val="ConsPlusNormal"/>
        <w:ind w:firstLine="540"/>
        <w:jc w:val="both"/>
      </w:pPr>
      <w:r>
        <w:t>Настоящий стандарт устанавливает метод испытания строительных конструкций без проемов на пожарную опасность.</w:t>
      </w:r>
    </w:p>
    <w:p w:rsidR="001D42DC" w:rsidRDefault="001D42DC">
      <w:pPr>
        <w:pStyle w:val="ConsPlusNormal"/>
        <w:spacing w:before="220"/>
        <w:ind w:firstLine="540"/>
        <w:jc w:val="both"/>
      </w:pPr>
      <w:r>
        <w:t>Настоящий стандарт распространяется на элементы зданий - колонны, ригели, фермы, балки, арки, рамы и связи, марши и площадки лестничных клеток и лестниц, наружные и внутренние стены, перегородки, перекрытия, покрытия, стены лестничных клеток, противопожарные преграды.</w:t>
      </w:r>
    </w:p>
    <w:p w:rsidR="001D42DC" w:rsidRDefault="001D42DC">
      <w:pPr>
        <w:pStyle w:val="ConsPlusNormal"/>
        <w:spacing w:before="220"/>
        <w:ind w:firstLine="540"/>
        <w:jc w:val="both"/>
      </w:pPr>
      <w:r>
        <w:t>Настоящий стандарт допускается применять для сравнительной оценки пожарной опасности подвесных потолков, воздуховодов и трубопроводов.</w:t>
      </w:r>
    </w:p>
    <w:p w:rsidR="001D42DC" w:rsidRDefault="001D42DC">
      <w:pPr>
        <w:pStyle w:val="ConsPlusNormal"/>
        <w:spacing w:before="220"/>
        <w:ind w:firstLine="540"/>
        <w:jc w:val="both"/>
      </w:pPr>
      <w:r>
        <w:t>Настоящий стандарт не распространяется на конструкции заполнения проемов, на покрытия полов и фальшполы, кровли, наружные стены с выполненными на их внешней поверхности системами внешней теплоизоляции, облицовкой и отделкой, а также на защитно-декоративные системы, предназначенные для применения на двух и более видах стен.</w:t>
      </w:r>
    </w:p>
    <w:p w:rsidR="001D42DC" w:rsidRDefault="001D42DC">
      <w:pPr>
        <w:pStyle w:val="ConsPlusNormal"/>
        <w:ind w:firstLine="540"/>
        <w:jc w:val="both"/>
      </w:pPr>
    </w:p>
    <w:p w:rsidR="001D42DC" w:rsidRDefault="001D42DC">
      <w:pPr>
        <w:pStyle w:val="ConsPlusNormal"/>
        <w:jc w:val="center"/>
        <w:outlineLvl w:val="0"/>
      </w:pPr>
      <w:r>
        <w:t>2. Нормативные ссылки</w:t>
      </w:r>
    </w:p>
    <w:p w:rsidR="001D42DC" w:rsidRDefault="001D42DC">
      <w:pPr>
        <w:pStyle w:val="ConsPlusNormal"/>
        <w:ind w:firstLine="540"/>
        <w:jc w:val="both"/>
      </w:pPr>
    </w:p>
    <w:p w:rsidR="001D42DC" w:rsidRDefault="001D42DC">
      <w:pPr>
        <w:pStyle w:val="ConsPlusNormal"/>
        <w:ind w:firstLine="540"/>
        <w:jc w:val="both"/>
      </w:pPr>
      <w:r>
        <w:t>В настоящем стандарте использованы ссылки на следующие межгосударственные стандарты:</w:t>
      </w:r>
    </w:p>
    <w:p w:rsidR="001D42DC" w:rsidRDefault="001D42DC">
      <w:pPr>
        <w:pStyle w:val="ConsPlusNormal"/>
        <w:spacing w:before="220"/>
        <w:ind w:firstLine="540"/>
        <w:jc w:val="both"/>
      </w:pPr>
      <w:hyperlink r:id="rId14">
        <w:r>
          <w:rPr>
            <w:color w:val="0000FF"/>
          </w:rPr>
          <w:t>ГОСТ 12.1.044-89</w:t>
        </w:r>
      </w:hyperlink>
      <w:r>
        <w:t>. Система стандартов безопасности труда. Пожаровзрывоопасность веществ и материалов. Номенклатура показателей и методы их определения</w:t>
      </w:r>
    </w:p>
    <w:p w:rsidR="001D42DC" w:rsidRDefault="001D42DC">
      <w:pPr>
        <w:pStyle w:val="ConsPlusNormal"/>
        <w:spacing w:before="220"/>
        <w:ind w:firstLine="540"/>
        <w:jc w:val="both"/>
      </w:pPr>
      <w:hyperlink r:id="rId15">
        <w:r>
          <w:rPr>
            <w:color w:val="0000FF"/>
          </w:rPr>
          <w:t>ГОСТ 6616-94</w:t>
        </w:r>
      </w:hyperlink>
      <w:r>
        <w:t>. Преобразователи термоэлектрические. Общие технические условия</w:t>
      </w:r>
    </w:p>
    <w:p w:rsidR="001D42DC" w:rsidRDefault="001D42DC">
      <w:pPr>
        <w:pStyle w:val="ConsPlusNormal"/>
        <w:spacing w:before="220"/>
        <w:ind w:firstLine="540"/>
        <w:jc w:val="both"/>
      </w:pPr>
      <w:hyperlink r:id="rId16">
        <w:r>
          <w:rPr>
            <w:color w:val="0000FF"/>
          </w:rPr>
          <w:t>ГОСТ 30244-94</w:t>
        </w:r>
      </w:hyperlink>
      <w:r>
        <w:t>. Материалы строительные. Методы испытания на горючесть</w:t>
      </w:r>
    </w:p>
    <w:p w:rsidR="001D42DC" w:rsidRDefault="001D42DC">
      <w:pPr>
        <w:pStyle w:val="ConsPlusNormal"/>
        <w:spacing w:before="220"/>
        <w:ind w:firstLine="540"/>
        <w:jc w:val="both"/>
      </w:pPr>
      <w:hyperlink r:id="rId17">
        <w:r>
          <w:rPr>
            <w:color w:val="0000FF"/>
          </w:rPr>
          <w:t>ГОСТ 30247.0-94</w:t>
        </w:r>
      </w:hyperlink>
      <w:r>
        <w:t>. Конструкции строительные. Методы испытаний на огнестойкость. Общие требования</w:t>
      </w:r>
    </w:p>
    <w:p w:rsidR="001D42DC" w:rsidRDefault="001D42DC">
      <w:pPr>
        <w:pStyle w:val="ConsPlusNormal"/>
        <w:spacing w:before="220"/>
        <w:ind w:firstLine="540"/>
        <w:jc w:val="both"/>
      </w:pPr>
      <w:hyperlink r:id="rId18">
        <w:r>
          <w:rPr>
            <w:color w:val="0000FF"/>
          </w:rPr>
          <w:t>ГОСТ 30402-96</w:t>
        </w:r>
      </w:hyperlink>
      <w:r>
        <w:t>. Материалы строительные. Метод испытания на воспламеняемость</w:t>
      </w:r>
    </w:p>
    <w:p w:rsidR="001D42DC" w:rsidRDefault="001D42DC">
      <w:pPr>
        <w:pStyle w:val="ConsPlusNormal"/>
        <w:spacing w:before="220"/>
        <w:ind w:firstLine="540"/>
        <w:jc w:val="both"/>
      </w:pPr>
      <w:hyperlink r:id="rId19">
        <w:r>
          <w:rPr>
            <w:color w:val="0000FF"/>
          </w:rPr>
          <w:t>ГОСТ 31251-2008</w:t>
        </w:r>
      </w:hyperlink>
      <w:r>
        <w:t>. Стены наружные с внешней стороны. Метод испытаний на пожарную опасность.</w:t>
      </w:r>
    </w:p>
    <w:p w:rsidR="001D42DC" w:rsidRDefault="001D42DC">
      <w:pPr>
        <w:pStyle w:val="ConsPlusNormal"/>
        <w:spacing w:before="220"/>
        <w:ind w:firstLine="540"/>
        <w:jc w:val="both"/>
      </w:pPr>
      <w:r>
        <w:t xml:space="preserve">Примечание.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w:t>
      </w:r>
      <w:r>
        <w:lastRenderedPageBreak/>
        <w:t>Федерального агентства по техническому регулированию и метрологии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ссылочный стандарт заменен (изменен), то при пользовании настоящим стандартом следует руководствоваться заменяющим (измененным) стандартом. Если ссылочный стандарт отменен без замены, то положение, в котором дана ссылка на него, применяется в части, не затрагивающей эту ссылку.</w:t>
      </w:r>
    </w:p>
    <w:p w:rsidR="001D42DC" w:rsidRDefault="001D42DC">
      <w:pPr>
        <w:pStyle w:val="ConsPlusNormal"/>
        <w:ind w:firstLine="540"/>
        <w:jc w:val="both"/>
      </w:pPr>
    </w:p>
    <w:p w:rsidR="001D42DC" w:rsidRDefault="001D42DC">
      <w:pPr>
        <w:pStyle w:val="ConsPlusNormal"/>
        <w:jc w:val="center"/>
        <w:outlineLvl w:val="0"/>
      </w:pPr>
      <w:r>
        <w:t>3. Термины и определения</w:t>
      </w:r>
    </w:p>
    <w:p w:rsidR="001D42DC" w:rsidRDefault="001D42DC">
      <w:pPr>
        <w:pStyle w:val="ConsPlusNormal"/>
        <w:ind w:firstLine="540"/>
        <w:jc w:val="both"/>
      </w:pPr>
    </w:p>
    <w:p w:rsidR="001D42DC" w:rsidRDefault="001D42DC">
      <w:pPr>
        <w:pStyle w:val="ConsPlusNormal"/>
        <w:ind w:firstLine="540"/>
        <w:jc w:val="both"/>
      </w:pPr>
      <w:r>
        <w:t>В настоящем стандарте применяют следующие термины с соответствующими определениями:</w:t>
      </w:r>
    </w:p>
    <w:p w:rsidR="001D42DC" w:rsidRDefault="001D42DC">
      <w:pPr>
        <w:pStyle w:val="ConsPlusNormal"/>
        <w:spacing w:before="220"/>
        <w:ind w:firstLine="540"/>
        <w:jc w:val="both"/>
      </w:pPr>
      <w:r>
        <w:t>3.1. Зона огневого воздействия на образец: часть образца, расположенная в огневой камере.</w:t>
      </w:r>
    </w:p>
    <w:p w:rsidR="001D42DC" w:rsidRDefault="001D42DC">
      <w:pPr>
        <w:pStyle w:val="ConsPlusNormal"/>
        <w:spacing w:before="220"/>
        <w:ind w:firstLine="540"/>
        <w:jc w:val="both"/>
      </w:pPr>
      <w:r>
        <w:t>3.2. Класс пожарной опасности конструкции: классификационная характеристика пожарной опасности конструкции, определяемая по результатам стандартных испытаний.</w:t>
      </w:r>
    </w:p>
    <w:p w:rsidR="001D42DC" w:rsidRDefault="001D42DC">
      <w:pPr>
        <w:pStyle w:val="ConsPlusNormal"/>
        <w:spacing w:before="220"/>
        <w:ind w:firstLine="540"/>
        <w:jc w:val="both"/>
      </w:pPr>
      <w:r>
        <w:t>3.3. Контрольная зона образца: часть образца, расположенная в тепловой камере.</w:t>
      </w:r>
    </w:p>
    <w:p w:rsidR="001D42DC" w:rsidRDefault="001D42DC">
      <w:pPr>
        <w:pStyle w:val="ConsPlusNormal"/>
        <w:spacing w:before="220"/>
        <w:ind w:firstLine="540"/>
        <w:jc w:val="both"/>
      </w:pPr>
      <w:r>
        <w:t xml:space="preserve">3.4. Огневая камера: часть испытательной печи, в которой при калибровке создается стандартный температурный режим, соответствующий требованиям </w:t>
      </w:r>
      <w:hyperlink r:id="rId20">
        <w:r>
          <w:rPr>
            <w:color w:val="0000FF"/>
          </w:rPr>
          <w:t>ГОСТ 30247.0</w:t>
        </w:r>
      </w:hyperlink>
      <w:r>
        <w:t>.</w:t>
      </w:r>
    </w:p>
    <w:p w:rsidR="001D42DC" w:rsidRDefault="001D42DC">
      <w:pPr>
        <w:pStyle w:val="ConsPlusNormal"/>
        <w:spacing w:before="220"/>
        <w:ind w:firstLine="540"/>
        <w:jc w:val="both"/>
      </w:pPr>
      <w:r>
        <w:t>3.5. Приведенная толщина металла: отношение площади поперечного сечения металлического элемента к той части его периметра, которая подвергается нагреву.</w:t>
      </w:r>
    </w:p>
    <w:p w:rsidR="001D42DC" w:rsidRDefault="001D42DC">
      <w:pPr>
        <w:pStyle w:val="ConsPlusNormal"/>
        <w:spacing w:before="220"/>
        <w:ind w:firstLine="540"/>
        <w:jc w:val="both"/>
      </w:pPr>
      <w:r>
        <w:t>3.6. Тепловая камера: часть испытательной печи, в которой при калибровке создается специальный температурный режим в соответствии с настоящим стандартом.</w:t>
      </w:r>
    </w:p>
    <w:p w:rsidR="001D42DC" w:rsidRDefault="001D42DC">
      <w:pPr>
        <w:pStyle w:val="ConsPlusNormal"/>
        <w:ind w:firstLine="540"/>
        <w:jc w:val="both"/>
      </w:pPr>
    </w:p>
    <w:p w:rsidR="001D42DC" w:rsidRDefault="001D42DC">
      <w:pPr>
        <w:pStyle w:val="ConsPlusNormal"/>
        <w:jc w:val="center"/>
        <w:outlineLvl w:val="0"/>
      </w:pPr>
      <w:r>
        <w:t>4. Основные положения</w:t>
      </w:r>
    </w:p>
    <w:p w:rsidR="001D42DC" w:rsidRDefault="001D42DC">
      <w:pPr>
        <w:pStyle w:val="ConsPlusNormal"/>
        <w:ind w:firstLine="540"/>
        <w:jc w:val="both"/>
      </w:pPr>
    </w:p>
    <w:p w:rsidR="001D42DC" w:rsidRDefault="001D42DC">
      <w:pPr>
        <w:pStyle w:val="ConsPlusNormal"/>
        <w:ind w:firstLine="540"/>
        <w:jc w:val="both"/>
      </w:pPr>
      <w:r>
        <w:t>4.1. Сущность метода заключается в определении показателей пожарной опасности конструкции при ее испытании в условиях теплового воздействия, установленных настоящим стандартом, в течение времени, определяемого требованиями к этой конструкции по огнестойкости.</w:t>
      </w:r>
    </w:p>
    <w:p w:rsidR="001D42DC" w:rsidRDefault="001D42DC">
      <w:pPr>
        <w:pStyle w:val="ConsPlusNormal"/>
        <w:spacing w:before="220"/>
        <w:ind w:firstLine="540"/>
        <w:jc w:val="both"/>
      </w:pPr>
      <w:bookmarkStart w:id="0" w:name="P100"/>
      <w:bookmarkEnd w:id="0"/>
      <w:r>
        <w:t>4.2. При установлении класса пожарной опасности конструкции следует учитывать:</w:t>
      </w:r>
    </w:p>
    <w:p w:rsidR="001D42DC" w:rsidRDefault="001D42DC">
      <w:pPr>
        <w:pStyle w:val="ConsPlusNormal"/>
        <w:spacing w:before="220"/>
        <w:ind w:firstLine="540"/>
        <w:jc w:val="both"/>
      </w:pPr>
      <w:r>
        <w:t>- наличие теплового эффекта от горения или термического разложения составляющих конструкцию материалов;</w:t>
      </w:r>
    </w:p>
    <w:p w:rsidR="001D42DC" w:rsidRDefault="001D42DC">
      <w:pPr>
        <w:pStyle w:val="ConsPlusNormal"/>
        <w:spacing w:before="220"/>
        <w:ind w:firstLine="540"/>
        <w:jc w:val="both"/>
      </w:pPr>
      <w:r>
        <w:t>- наличие пламенного горения газов или расплавов, выделяющихся из конструкции в результате термического разложения составляющих ее материалов;</w:t>
      </w:r>
    </w:p>
    <w:p w:rsidR="001D42DC" w:rsidRDefault="001D42DC">
      <w:pPr>
        <w:pStyle w:val="ConsPlusNormal"/>
        <w:spacing w:before="220"/>
        <w:ind w:firstLine="540"/>
        <w:jc w:val="both"/>
      </w:pPr>
      <w:r>
        <w:t>- размеры повреждения конструкции и составляющих ее материалов, возникшего при испытании конструкции, вследствие их горения или термического разложения;</w:t>
      </w:r>
    </w:p>
    <w:p w:rsidR="001D42DC" w:rsidRDefault="001D42DC">
      <w:pPr>
        <w:pStyle w:val="ConsPlusNormal"/>
        <w:spacing w:before="220"/>
        <w:ind w:firstLine="540"/>
        <w:jc w:val="both"/>
      </w:pPr>
      <w:r>
        <w:t>- характеристики пожарной опасности составляющих конструкцию материалов, поврежденных при испытании.</w:t>
      </w:r>
    </w:p>
    <w:p w:rsidR="001D42DC" w:rsidRDefault="001D42DC">
      <w:pPr>
        <w:pStyle w:val="ConsPlusNormal"/>
        <w:spacing w:before="220"/>
        <w:ind w:firstLine="540"/>
        <w:jc w:val="both"/>
      </w:pPr>
      <w:bookmarkStart w:id="1" w:name="P105"/>
      <w:bookmarkEnd w:id="1"/>
      <w:r>
        <w:t xml:space="preserve">4.3. В качестве характеристик пожарной опасности материалов принимают их горючесть, воспламеняемость и дымообразующую способность. Горючесть материала устанавливают по </w:t>
      </w:r>
      <w:hyperlink r:id="rId21">
        <w:r>
          <w:rPr>
            <w:color w:val="0000FF"/>
          </w:rPr>
          <w:t>ГОСТ 30244</w:t>
        </w:r>
      </w:hyperlink>
      <w:r>
        <w:t xml:space="preserve">, воспламеняемость - по </w:t>
      </w:r>
      <w:hyperlink r:id="rId22">
        <w:r>
          <w:rPr>
            <w:color w:val="0000FF"/>
          </w:rPr>
          <w:t>ГОСТ 30402</w:t>
        </w:r>
      </w:hyperlink>
      <w:r>
        <w:t xml:space="preserve">, дымообразующую способность - по </w:t>
      </w:r>
      <w:hyperlink r:id="rId23">
        <w:r>
          <w:rPr>
            <w:color w:val="0000FF"/>
          </w:rPr>
          <w:t>ГОСТ 12.1.044</w:t>
        </w:r>
      </w:hyperlink>
      <w:r>
        <w:t>, а при необходимости рекомендуется контролировать путем их идентификационного анализа и калориметрического анализа по действующим нормативным документам.</w:t>
      </w:r>
    </w:p>
    <w:p w:rsidR="001D42DC" w:rsidRDefault="001D42DC">
      <w:pPr>
        <w:pStyle w:val="ConsPlusNormal"/>
        <w:ind w:firstLine="540"/>
        <w:jc w:val="both"/>
      </w:pPr>
    </w:p>
    <w:p w:rsidR="001D42DC" w:rsidRDefault="001D42DC">
      <w:pPr>
        <w:pStyle w:val="ConsPlusNormal"/>
        <w:jc w:val="center"/>
        <w:outlineLvl w:val="0"/>
      </w:pPr>
      <w:r>
        <w:lastRenderedPageBreak/>
        <w:t>5. Оборудование для испытаний</w:t>
      </w:r>
    </w:p>
    <w:p w:rsidR="001D42DC" w:rsidRDefault="001D42DC">
      <w:pPr>
        <w:pStyle w:val="ConsPlusNormal"/>
        <w:ind w:firstLine="540"/>
        <w:jc w:val="both"/>
      </w:pPr>
    </w:p>
    <w:p w:rsidR="001D42DC" w:rsidRDefault="001D42DC">
      <w:pPr>
        <w:pStyle w:val="ConsPlusNormal"/>
        <w:ind w:firstLine="540"/>
        <w:jc w:val="both"/>
      </w:pPr>
      <w:bookmarkStart w:id="2" w:name="P109"/>
      <w:bookmarkEnd w:id="2"/>
      <w:r>
        <w:t>5.1. Для испытаний используется следующее оборудование:</w:t>
      </w:r>
    </w:p>
    <w:p w:rsidR="001D42DC" w:rsidRDefault="001D42DC">
      <w:pPr>
        <w:pStyle w:val="ConsPlusNormal"/>
        <w:spacing w:before="220"/>
        <w:ind w:firstLine="540"/>
        <w:jc w:val="both"/>
      </w:pPr>
      <w:r>
        <w:t>- двухкамерная испытательная установка, обеспечивающая возможность регулирования:</w:t>
      </w:r>
    </w:p>
    <w:p w:rsidR="001D42DC" w:rsidRDefault="001D42DC">
      <w:pPr>
        <w:pStyle w:val="ConsPlusNormal"/>
        <w:spacing w:before="220"/>
        <w:ind w:firstLine="540"/>
        <w:jc w:val="both"/>
      </w:pPr>
      <w:r>
        <w:t>а) площади сечения проема (зазора) между обогреваемой поверхностью образца и торцом перекрытия (перегородки), разделяющего огневую и тепловую камеры,</w:t>
      </w:r>
    </w:p>
    <w:p w:rsidR="001D42DC" w:rsidRDefault="001D42DC">
      <w:pPr>
        <w:pStyle w:val="ConsPlusNormal"/>
        <w:spacing w:before="220"/>
        <w:ind w:firstLine="540"/>
        <w:jc w:val="both"/>
      </w:pPr>
      <w:r>
        <w:t xml:space="preserve">б) газообмена огневой камеры для поддержания в ней температурного режима по </w:t>
      </w:r>
      <w:hyperlink r:id="rId24">
        <w:r>
          <w:rPr>
            <w:color w:val="0000FF"/>
          </w:rPr>
          <w:t>ГОСТ 30247.0</w:t>
        </w:r>
      </w:hyperlink>
      <w:r>
        <w:t>,</w:t>
      </w:r>
    </w:p>
    <w:p w:rsidR="001D42DC" w:rsidRDefault="001D42DC">
      <w:pPr>
        <w:pStyle w:val="ConsPlusNormal"/>
        <w:spacing w:before="220"/>
        <w:ind w:firstLine="540"/>
        <w:jc w:val="both"/>
      </w:pPr>
      <w:r>
        <w:t>в) проемов для выхода газов из тепловой камеры;</w:t>
      </w:r>
    </w:p>
    <w:p w:rsidR="001D42DC" w:rsidRDefault="001D42DC">
      <w:pPr>
        <w:pStyle w:val="ConsPlusNormal"/>
        <w:spacing w:before="220"/>
        <w:ind w:firstLine="540"/>
        <w:jc w:val="both"/>
      </w:pPr>
      <w:r>
        <w:t>- система подачи и сжигания топлива в огневой камере;</w:t>
      </w:r>
    </w:p>
    <w:p w:rsidR="001D42DC" w:rsidRDefault="001D42DC">
      <w:pPr>
        <w:pStyle w:val="ConsPlusNormal"/>
        <w:spacing w:before="220"/>
        <w:ind w:firstLine="540"/>
        <w:jc w:val="both"/>
      </w:pPr>
      <w:r>
        <w:t>- приспособления для установки образца, обеспечивающие соблюдение условий его крепления;</w:t>
      </w:r>
    </w:p>
    <w:p w:rsidR="001D42DC" w:rsidRDefault="001D42DC">
      <w:pPr>
        <w:pStyle w:val="ConsPlusNormal"/>
        <w:spacing w:before="220"/>
        <w:ind w:firstLine="540"/>
        <w:jc w:val="both"/>
      </w:pPr>
      <w:r>
        <w:t>- система измерения и регистрации параметров, включая оборудование для проведения кино-, фото- или видеосъемок;</w:t>
      </w:r>
    </w:p>
    <w:p w:rsidR="001D42DC" w:rsidRDefault="001D42DC">
      <w:pPr>
        <w:pStyle w:val="ConsPlusNormal"/>
        <w:spacing w:before="220"/>
        <w:ind w:firstLine="540"/>
        <w:jc w:val="both"/>
      </w:pPr>
      <w:r>
        <w:t xml:space="preserve">- термоэлектрические преобразователи (далее - термопары) должны соответствовать </w:t>
      </w:r>
      <w:hyperlink r:id="rId25">
        <w:r>
          <w:rPr>
            <w:color w:val="0000FF"/>
          </w:rPr>
          <w:t>ГОСТ 6616</w:t>
        </w:r>
      </w:hyperlink>
      <w:r>
        <w:t>.</w:t>
      </w:r>
    </w:p>
    <w:p w:rsidR="001D42DC" w:rsidRDefault="001D42DC">
      <w:pPr>
        <w:pStyle w:val="ConsPlusNormal"/>
        <w:spacing w:before="220"/>
        <w:ind w:firstLine="540"/>
        <w:jc w:val="both"/>
      </w:pPr>
      <w:r>
        <w:t>5.2. Схемы установок для испытания вертикальных и горизонтальных конструкций, а также размещения на них образцов конструкций и измерительных приборов приведены на рисунках 1 и 2 (указаны справочные размеры).</w:t>
      </w:r>
    </w:p>
    <w:p w:rsidR="001D42DC" w:rsidRDefault="001D42DC">
      <w:pPr>
        <w:pStyle w:val="ConsPlusNormal"/>
        <w:spacing w:before="220"/>
        <w:ind w:firstLine="540"/>
        <w:jc w:val="both"/>
      </w:pPr>
      <w:r>
        <w:t xml:space="preserve">5.3. Технические требования к системе подачи и сжигания топлива, системам измерения и регистрации параметров - по </w:t>
      </w:r>
      <w:hyperlink r:id="rId26">
        <w:r>
          <w:rPr>
            <w:color w:val="0000FF"/>
          </w:rPr>
          <w:t>ГОСТ 30247.0</w:t>
        </w:r>
      </w:hyperlink>
      <w:r>
        <w:t>.</w:t>
      </w:r>
    </w:p>
    <w:p w:rsidR="001D42DC" w:rsidRDefault="001D42DC">
      <w:pPr>
        <w:pStyle w:val="ConsPlusNormal"/>
        <w:ind w:firstLine="540"/>
        <w:jc w:val="both"/>
      </w:pPr>
    </w:p>
    <w:p w:rsidR="001D42DC" w:rsidRDefault="001D42DC">
      <w:pPr>
        <w:pStyle w:val="ConsPlusNormal"/>
        <w:jc w:val="center"/>
      </w:pPr>
      <w:r>
        <w:rPr>
          <w:noProof/>
          <w:position w:val="-425"/>
        </w:rPr>
        <w:lastRenderedPageBreak/>
        <w:drawing>
          <wp:inline distT="0" distB="0" distL="0" distR="0">
            <wp:extent cx="4408170" cy="554736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08170" cy="5547360"/>
                    </a:xfrm>
                    <a:prstGeom prst="rect">
                      <a:avLst/>
                    </a:prstGeom>
                    <a:noFill/>
                    <a:ln>
                      <a:noFill/>
                    </a:ln>
                  </pic:spPr>
                </pic:pic>
              </a:graphicData>
            </a:graphic>
          </wp:inline>
        </w:drawing>
      </w:r>
    </w:p>
    <w:p w:rsidR="001D42DC" w:rsidRDefault="001D42DC">
      <w:pPr>
        <w:pStyle w:val="ConsPlusNormal"/>
        <w:ind w:firstLine="540"/>
        <w:jc w:val="both"/>
      </w:pPr>
    </w:p>
    <w:p w:rsidR="001D42DC" w:rsidRDefault="001D42DC">
      <w:pPr>
        <w:pStyle w:val="ConsPlusNormal"/>
        <w:jc w:val="center"/>
      </w:pPr>
      <w:r>
        <w:t>1 - огневая камера; 2 - тепловая камера; 3 - перегородка,</w:t>
      </w:r>
    </w:p>
    <w:p w:rsidR="001D42DC" w:rsidRDefault="001D42DC">
      <w:pPr>
        <w:pStyle w:val="ConsPlusNormal"/>
        <w:jc w:val="center"/>
      </w:pPr>
      <w:r>
        <w:t>разделяющая огневую и тепловую камеры; 4 - ограждение</w:t>
      </w:r>
    </w:p>
    <w:p w:rsidR="001D42DC" w:rsidRDefault="001D42DC">
      <w:pPr>
        <w:pStyle w:val="ConsPlusNormal"/>
        <w:jc w:val="center"/>
      </w:pPr>
      <w:r>
        <w:t>тепловой камеры; 5 - образец; 6 - уплотнение; 7 - проем</w:t>
      </w:r>
    </w:p>
    <w:p w:rsidR="001D42DC" w:rsidRDefault="001D42DC">
      <w:pPr>
        <w:pStyle w:val="ConsPlusNormal"/>
        <w:jc w:val="center"/>
      </w:pPr>
      <w:r>
        <w:t>между обогреваемой поверхностью образца и торцом</w:t>
      </w:r>
    </w:p>
    <w:p w:rsidR="001D42DC" w:rsidRDefault="001D42DC">
      <w:pPr>
        <w:pStyle w:val="ConsPlusNormal"/>
        <w:jc w:val="center"/>
      </w:pPr>
      <w:r>
        <w:t>перегородки 3; 8 - граница тепловой камеры и контрольной</w:t>
      </w:r>
    </w:p>
    <w:p w:rsidR="001D42DC" w:rsidRDefault="001D42DC">
      <w:pPr>
        <w:pStyle w:val="ConsPlusNormal"/>
        <w:jc w:val="center"/>
      </w:pPr>
      <w:r>
        <w:t>зоны образца; 9 - проем для выходов газа; 10 - прокладка;</w:t>
      </w:r>
    </w:p>
    <w:p w:rsidR="001D42DC" w:rsidRDefault="001D42DC">
      <w:pPr>
        <w:pStyle w:val="ConsPlusNormal"/>
        <w:jc w:val="center"/>
      </w:pPr>
      <w:r>
        <w:t>11 - 27 - термопары для измерения температуры конструкции</w:t>
      </w:r>
    </w:p>
    <w:p w:rsidR="001D42DC" w:rsidRDefault="001D42DC">
      <w:pPr>
        <w:pStyle w:val="ConsPlusNormal"/>
        <w:jc w:val="center"/>
      </w:pPr>
      <w:r>
        <w:t>и газовой среды в огневой и тепловой камерах</w:t>
      </w:r>
    </w:p>
    <w:p w:rsidR="001D42DC" w:rsidRDefault="001D42DC">
      <w:pPr>
        <w:pStyle w:val="ConsPlusNormal"/>
        <w:ind w:firstLine="540"/>
        <w:jc w:val="both"/>
      </w:pPr>
    </w:p>
    <w:p w:rsidR="001D42DC" w:rsidRDefault="001D42DC">
      <w:pPr>
        <w:pStyle w:val="ConsPlusNormal"/>
        <w:jc w:val="center"/>
      </w:pPr>
      <w:bookmarkStart w:id="3" w:name="P132"/>
      <w:bookmarkEnd w:id="3"/>
      <w:r>
        <w:t>Рисунок 1. Схема печи для испытаний вертикальных</w:t>
      </w:r>
    </w:p>
    <w:p w:rsidR="001D42DC" w:rsidRDefault="001D42DC">
      <w:pPr>
        <w:pStyle w:val="ConsPlusNormal"/>
        <w:jc w:val="center"/>
      </w:pPr>
      <w:r>
        <w:t>конструкций и установки на ней образца конструкции</w:t>
      </w:r>
    </w:p>
    <w:p w:rsidR="001D42DC" w:rsidRDefault="001D42DC">
      <w:pPr>
        <w:pStyle w:val="ConsPlusNormal"/>
        <w:ind w:firstLine="540"/>
        <w:jc w:val="both"/>
      </w:pPr>
    </w:p>
    <w:p w:rsidR="001D42DC" w:rsidRDefault="001D42DC">
      <w:pPr>
        <w:pStyle w:val="ConsPlusNormal"/>
        <w:ind w:firstLine="540"/>
        <w:jc w:val="both"/>
      </w:pPr>
    </w:p>
    <w:p w:rsidR="001D42DC" w:rsidRDefault="001D42DC">
      <w:pPr>
        <w:pStyle w:val="ConsPlusNormal"/>
        <w:ind w:firstLine="540"/>
        <w:jc w:val="both"/>
      </w:pPr>
    </w:p>
    <w:p w:rsidR="001D42DC" w:rsidRDefault="001D42DC">
      <w:pPr>
        <w:pStyle w:val="ConsPlusNormal"/>
        <w:jc w:val="center"/>
      </w:pPr>
      <w:r>
        <w:rPr>
          <w:noProof/>
          <w:position w:val="-332"/>
        </w:rPr>
        <w:lastRenderedPageBreak/>
        <w:drawing>
          <wp:inline distT="0" distB="0" distL="0" distR="0">
            <wp:extent cx="5188585" cy="4356735"/>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88585" cy="4356735"/>
                    </a:xfrm>
                    <a:prstGeom prst="rect">
                      <a:avLst/>
                    </a:prstGeom>
                    <a:noFill/>
                    <a:ln>
                      <a:noFill/>
                    </a:ln>
                  </pic:spPr>
                </pic:pic>
              </a:graphicData>
            </a:graphic>
          </wp:inline>
        </w:drawing>
      </w:r>
    </w:p>
    <w:p w:rsidR="001D42DC" w:rsidRDefault="001D42DC">
      <w:pPr>
        <w:pStyle w:val="ConsPlusNormal"/>
        <w:ind w:firstLine="540"/>
        <w:jc w:val="both"/>
      </w:pPr>
    </w:p>
    <w:p w:rsidR="001D42DC" w:rsidRDefault="001D42DC">
      <w:pPr>
        <w:pStyle w:val="ConsPlusNormal"/>
        <w:jc w:val="center"/>
      </w:pPr>
      <w:r>
        <w:t>1 - огневая камера; 2 - тепловая камера; 3 - перегородка,</w:t>
      </w:r>
    </w:p>
    <w:p w:rsidR="001D42DC" w:rsidRDefault="001D42DC">
      <w:pPr>
        <w:pStyle w:val="ConsPlusNormal"/>
        <w:jc w:val="center"/>
      </w:pPr>
      <w:r>
        <w:t>разделяющая огневую и тепловую камеры; 4 - ограждение</w:t>
      </w:r>
    </w:p>
    <w:p w:rsidR="001D42DC" w:rsidRDefault="001D42DC">
      <w:pPr>
        <w:pStyle w:val="ConsPlusNormal"/>
        <w:jc w:val="center"/>
      </w:pPr>
      <w:r>
        <w:t>тепловой камеры; 5 - образец; 6 - уплотнение; 7 - проем</w:t>
      </w:r>
    </w:p>
    <w:p w:rsidR="001D42DC" w:rsidRDefault="001D42DC">
      <w:pPr>
        <w:pStyle w:val="ConsPlusNormal"/>
        <w:jc w:val="center"/>
      </w:pPr>
      <w:r>
        <w:t>между обогреваемой поверхностью образца и торцом</w:t>
      </w:r>
    </w:p>
    <w:p w:rsidR="001D42DC" w:rsidRDefault="001D42DC">
      <w:pPr>
        <w:pStyle w:val="ConsPlusNormal"/>
        <w:jc w:val="center"/>
      </w:pPr>
      <w:r>
        <w:t>перегородки 3; 8 - граница тепловой камеры и контрольной</w:t>
      </w:r>
    </w:p>
    <w:p w:rsidR="001D42DC" w:rsidRDefault="001D42DC">
      <w:pPr>
        <w:pStyle w:val="ConsPlusNormal"/>
        <w:jc w:val="center"/>
      </w:pPr>
      <w:r>
        <w:t>зоны образца; 9 - проем для выходов газа; 10 - прокладка;</w:t>
      </w:r>
    </w:p>
    <w:p w:rsidR="001D42DC" w:rsidRDefault="001D42DC">
      <w:pPr>
        <w:pStyle w:val="ConsPlusNormal"/>
        <w:jc w:val="center"/>
      </w:pPr>
      <w:r>
        <w:t>11 - 27 - термопары для измерения температуры конструкции</w:t>
      </w:r>
    </w:p>
    <w:p w:rsidR="001D42DC" w:rsidRDefault="001D42DC">
      <w:pPr>
        <w:pStyle w:val="ConsPlusNormal"/>
        <w:jc w:val="center"/>
      </w:pPr>
      <w:r>
        <w:t>и газовой среды в огневой и тепловой камерах</w:t>
      </w:r>
    </w:p>
    <w:p w:rsidR="001D42DC" w:rsidRDefault="001D42DC">
      <w:pPr>
        <w:pStyle w:val="ConsPlusNormal"/>
        <w:ind w:firstLine="540"/>
        <w:jc w:val="both"/>
      </w:pPr>
    </w:p>
    <w:p w:rsidR="001D42DC" w:rsidRDefault="001D42DC">
      <w:pPr>
        <w:pStyle w:val="ConsPlusNormal"/>
        <w:jc w:val="center"/>
      </w:pPr>
      <w:bookmarkStart w:id="4" w:name="P148"/>
      <w:bookmarkEnd w:id="4"/>
      <w:r>
        <w:t>Рисунок 2. Схема печи для испытаний горизонтальных</w:t>
      </w:r>
    </w:p>
    <w:p w:rsidR="001D42DC" w:rsidRDefault="001D42DC">
      <w:pPr>
        <w:pStyle w:val="ConsPlusNormal"/>
        <w:jc w:val="center"/>
      </w:pPr>
      <w:r>
        <w:t>конструкций и установки на ней образца конструкции</w:t>
      </w:r>
    </w:p>
    <w:p w:rsidR="001D42DC" w:rsidRDefault="001D42DC">
      <w:pPr>
        <w:pStyle w:val="ConsPlusNormal"/>
        <w:ind w:firstLine="540"/>
        <w:jc w:val="both"/>
      </w:pPr>
    </w:p>
    <w:p w:rsidR="001D42DC" w:rsidRDefault="001D42DC">
      <w:pPr>
        <w:pStyle w:val="ConsPlusNormal"/>
        <w:ind w:firstLine="540"/>
        <w:jc w:val="both"/>
      </w:pPr>
      <w:r>
        <w:t xml:space="preserve">5.4. При испытании образцов конструкций с огнезащитными вспучивающимися покрытиями термопары 11 - 15, установленные в соответствии с </w:t>
      </w:r>
      <w:hyperlink w:anchor="P132">
        <w:r>
          <w:rPr>
            <w:color w:val="0000FF"/>
          </w:rPr>
          <w:t>рисунками 1</w:t>
        </w:r>
      </w:hyperlink>
      <w:r>
        <w:t xml:space="preserve"> и 2, следует экранировать от контактного теплообмена с поверхностью вспучивающегося покрытия образца.</w:t>
      </w:r>
    </w:p>
    <w:p w:rsidR="001D42DC" w:rsidRDefault="001D42DC">
      <w:pPr>
        <w:pStyle w:val="ConsPlusNormal"/>
        <w:ind w:firstLine="540"/>
        <w:jc w:val="both"/>
      </w:pPr>
    </w:p>
    <w:p w:rsidR="001D42DC" w:rsidRDefault="001D42DC">
      <w:pPr>
        <w:pStyle w:val="ConsPlusNormal"/>
        <w:jc w:val="center"/>
        <w:outlineLvl w:val="0"/>
      </w:pPr>
      <w:r>
        <w:t>6. Образцы конструкций для испытаний</w:t>
      </w:r>
    </w:p>
    <w:p w:rsidR="001D42DC" w:rsidRDefault="001D42DC">
      <w:pPr>
        <w:pStyle w:val="ConsPlusNormal"/>
        <w:ind w:firstLine="540"/>
        <w:jc w:val="both"/>
      </w:pPr>
    </w:p>
    <w:p w:rsidR="001D42DC" w:rsidRDefault="001D42DC">
      <w:pPr>
        <w:pStyle w:val="ConsPlusNormal"/>
        <w:ind w:firstLine="540"/>
        <w:jc w:val="both"/>
      </w:pPr>
      <w:r>
        <w:t>6.1. Образцы конструкций для испытаний, включая стыки и их заполнение, должны быть изготовлены в соответствии с технической документацией на изготовление и применение конструкций. Образцы не должны иметь проемов, а также декоративной отделки или облицовки.</w:t>
      </w:r>
    </w:p>
    <w:p w:rsidR="001D42DC" w:rsidRDefault="001D42DC">
      <w:pPr>
        <w:pStyle w:val="ConsPlusNormal"/>
        <w:spacing w:before="220"/>
        <w:ind w:firstLine="540"/>
        <w:jc w:val="both"/>
      </w:pPr>
      <w:r>
        <w:t>6.2. Для испытаний на пожарную опасность стержневых, в том числе слоистых, конструкций (колонн, балок, ферм, арок, рам, связей, воздуховодов и трубопроводов) допускается изготавливать плоские образцы, в которых расположение слоев и их толщина должны быть такими же, как и в стержневых конструкциях (для металлических элементов - по приведенной толщине).</w:t>
      </w:r>
    </w:p>
    <w:p w:rsidR="001D42DC" w:rsidRDefault="001D42DC">
      <w:pPr>
        <w:pStyle w:val="ConsPlusNormal"/>
        <w:spacing w:before="220"/>
        <w:ind w:firstLine="540"/>
        <w:jc w:val="both"/>
      </w:pPr>
      <w:r>
        <w:lastRenderedPageBreak/>
        <w:t>6.3. Длина образцов должна быть не менее 2,4 м, ширина - не менее 1,3 м, толщина - по технической документации.</w:t>
      </w:r>
    </w:p>
    <w:p w:rsidR="001D42DC" w:rsidRDefault="001D42DC">
      <w:pPr>
        <w:pStyle w:val="ConsPlusNormal"/>
        <w:spacing w:before="220"/>
        <w:ind w:firstLine="540"/>
        <w:jc w:val="both"/>
      </w:pPr>
      <w:r>
        <w:t>6.4. Материалы и детали образцов, подлежащих испытанию, в том числе стыковые соединения ограждающих конструкций, должны соответствовать технической документации на их изготовление и применение.</w:t>
      </w:r>
    </w:p>
    <w:p w:rsidR="001D42DC" w:rsidRDefault="001D42DC">
      <w:pPr>
        <w:pStyle w:val="ConsPlusNormal"/>
        <w:spacing w:before="220"/>
        <w:ind w:firstLine="540"/>
        <w:jc w:val="both"/>
      </w:pPr>
      <w:r>
        <w:t xml:space="preserve">6.5. Влажность образца - по </w:t>
      </w:r>
      <w:hyperlink r:id="rId29">
        <w:r>
          <w:rPr>
            <w:color w:val="0000FF"/>
          </w:rPr>
          <w:t>ГОСТ 30247.0</w:t>
        </w:r>
      </w:hyperlink>
      <w:r>
        <w:t>.</w:t>
      </w:r>
    </w:p>
    <w:p w:rsidR="001D42DC" w:rsidRDefault="001D42DC">
      <w:pPr>
        <w:pStyle w:val="ConsPlusNormal"/>
        <w:spacing w:before="220"/>
        <w:ind w:firstLine="540"/>
        <w:jc w:val="both"/>
      </w:pPr>
      <w:r>
        <w:t xml:space="preserve">6.6. Для испытания конструкции одного типа должны быть, как правило, изготовлены два одинаковых образца. Допускается изготавливать один образец при соблюдении условия, указанного в </w:t>
      </w:r>
      <w:hyperlink w:anchor="P259">
        <w:r>
          <w:rPr>
            <w:color w:val="0000FF"/>
          </w:rPr>
          <w:t>10.2</w:t>
        </w:r>
      </w:hyperlink>
      <w:r>
        <w:t>.</w:t>
      </w:r>
    </w:p>
    <w:p w:rsidR="001D42DC" w:rsidRDefault="001D42DC">
      <w:pPr>
        <w:pStyle w:val="ConsPlusNormal"/>
        <w:spacing w:before="220"/>
        <w:ind w:firstLine="540"/>
        <w:jc w:val="both"/>
      </w:pPr>
      <w:r>
        <w:t>К образцам должны быть приложены комплект технической документации на испытуемую конструкцию, документация, по которой изготовлены образцы, а также официальные протоколы испытаний материалов, из которых выполнена конструкция, на пожарную опасность.</w:t>
      </w:r>
    </w:p>
    <w:p w:rsidR="001D42DC" w:rsidRDefault="001D42DC">
      <w:pPr>
        <w:pStyle w:val="ConsPlusNormal"/>
        <w:spacing w:before="220"/>
        <w:ind w:firstLine="540"/>
        <w:jc w:val="both"/>
      </w:pPr>
      <w:r>
        <w:t xml:space="preserve">При отсутствии вышеуказанных протоколов испытаний и при необходимости использования показателей пожарной опасности материалов для классификации конструкции по пожарной опасности должны представляться образцы материалов, из которых изготовлена конструкция, для испытаний на горючесть, воспламеняемость и дымообразующую способность по </w:t>
      </w:r>
      <w:hyperlink w:anchor="P100">
        <w:r>
          <w:rPr>
            <w:color w:val="0000FF"/>
          </w:rPr>
          <w:t>4.2</w:t>
        </w:r>
      </w:hyperlink>
      <w:r>
        <w:t xml:space="preserve"> и </w:t>
      </w:r>
      <w:hyperlink w:anchor="P105">
        <w:r>
          <w:rPr>
            <w:color w:val="0000FF"/>
          </w:rPr>
          <w:t>4.3</w:t>
        </w:r>
      </w:hyperlink>
      <w:r>
        <w:t xml:space="preserve"> с соответствующей документацией.</w:t>
      </w:r>
    </w:p>
    <w:p w:rsidR="001D42DC" w:rsidRDefault="001D42DC">
      <w:pPr>
        <w:pStyle w:val="ConsPlusNormal"/>
        <w:spacing w:before="220"/>
        <w:ind w:firstLine="540"/>
        <w:jc w:val="both"/>
      </w:pPr>
      <w:r>
        <w:t xml:space="preserve">В случае необходимости по требованию испытательной лаборатории в процессе изготовления образцов для испытаний следует проводить отбор проб материалов, в том числе негорючих, из которых изготовляют образцы, для проведения идентификационного и калориметрического контроля в соответствии с нормативными документами &lt;*&gt;. Рекомендуемая форма протоколов по </w:t>
      </w:r>
      <w:hyperlink r:id="rId30">
        <w:r>
          <w:rPr>
            <w:color w:val="0000FF"/>
          </w:rPr>
          <w:t>ГОСТ 31251</w:t>
        </w:r>
      </w:hyperlink>
      <w:r>
        <w:t>. Отбор проб проводится совместно представителями испытательной лаборатории и заказчика.</w:t>
      </w:r>
    </w:p>
    <w:p w:rsidR="001D42DC" w:rsidRDefault="001D42DC">
      <w:pPr>
        <w:pStyle w:val="ConsPlusNormal"/>
        <w:spacing w:before="220"/>
        <w:ind w:firstLine="540"/>
        <w:jc w:val="both"/>
      </w:pPr>
      <w:r>
        <w:t>--------------------------------</w:t>
      </w:r>
    </w:p>
    <w:p w:rsidR="001D42DC" w:rsidRDefault="001D42DC">
      <w:pPr>
        <w:pStyle w:val="ConsPlusNormal"/>
        <w:spacing w:before="220"/>
        <w:ind w:firstLine="540"/>
        <w:jc w:val="both"/>
      </w:pPr>
      <w:r>
        <w:t xml:space="preserve">&lt;*&gt; В Российской Федерации действует </w:t>
      </w:r>
      <w:hyperlink r:id="rId31">
        <w:r>
          <w:rPr>
            <w:color w:val="0000FF"/>
          </w:rPr>
          <w:t>ГОСТ Р 53296-2009</w:t>
        </w:r>
      </w:hyperlink>
      <w:r>
        <w:t>.</w:t>
      </w:r>
    </w:p>
    <w:p w:rsidR="001D42DC" w:rsidRDefault="001D42DC">
      <w:pPr>
        <w:pStyle w:val="ConsPlusNormal"/>
        <w:ind w:firstLine="540"/>
        <w:jc w:val="both"/>
      </w:pPr>
    </w:p>
    <w:p w:rsidR="001D42DC" w:rsidRDefault="001D42DC">
      <w:pPr>
        <w:pStyle w:val="ConsPlusNormal"/>
        <w:ind w:firstLine="540"/>
        <w:jc w:val="both"/>
      </w:pPr>
      <w:r>
        <w:t>6.7. При передаче заказчиком образцов конструкций испытательной лаборатории обеими сторонами составляется акт о соответствии образца требованиям технической документации на испытываемую конструкцию, а в случае необходимости - акт отбора проб материалов для проведения идентификационного и калориметрического контроля.</w:t>
      </w:r>
    </w:p>
    <w:p w:rsidR="001D42DC" w:rsidRDefault="001D42DC">
      <w:pPr>
        <w:pStyle w:val="ConsPlusNormal"/>
        <w:ind w:firstLine="540"/>
        <w:jc w:val="both"/>
      </w:pPr>
    </w:p>
    <w:p w:rsidR="001D42DC" w:rsidRDefault="001D42DC">
      <w:pPr>
        <w:pStyle w:val="ConsPlusNormal"/>
        <w:jc w:val="center"/>
        <w:outlineLvl w:val="0"/>
      </w:pPr>
      <w:r>
        <w:t>7. Калибровка установки</w:t>
      </w:r>
    </w:p>
    <w:p w:rsidR="001D42DC" w:rsidRDefault="001D42DC">
      <w:pPr>
        <w:pStyle w:val="ConsPlusNormal"/>
        <w:ind w:firstLine="540"/>
        <w:jc w:val="both"/>
      </w:pPr>
    </w:p>
    <w:p w:rsidR="001D42DC" w:rsidRDefault="001D42DC">
      <w:pPr>
        <w:pStyle w:val="ConsPlusNormal"/>
        <w:ind w:firstLine="540"/>
        <w:jc w:val="both"/>
      </w:pPr>
      <w:r>
        <w:t>7.1. Калибровка установки проводится с целью регламентации теплового воздействия на образец в процессе испытания.</w:t>
      </w:r>
    </w:p>
    <w:p w:rsidR="001D42DC" w:rsidRDefault="001D42DC">
      <w:pPr>
        <w:pStyle w:val="ConsPlusNormal"/>
        <w:spacing w:before="220"/>
        <w:ind w:firstLine="540"/>
        <w:jc w:val="both"/>
      </w:pPr>
      <w:r>
        <w:t xml:space="preserve">7.2. Калибровочные образцы должны соответствовать требованиям </w:t>
      </w:r>
      <w:hyperlink r:id="rId32">
        <w:r>
          <w:rPr>
            <w:color w:val="0000FF"/>
          </w:rPr>
          <w:t>ГОСТ 30247.0</w:t>
        </w:r>
      </w:hyperlink>
      <w:r>
        <w:t>.</w:t>
      </w:r>
    </w:p>
    <w:p w:rsidR="001D42DC" w:rsidRDefault="001D42DC">
      <w:pPr>
        <w:pStyle w:val="ConsPlusNormal"/>
        <w:spacing w:before="220"/>
        <w:ind w:firstLine="540"/>
        <w:jc w:val="both"/>
      </w:pPr>
      <w:bookmarkStart w:id="5" w:name="P173"/>
      <w:bookmarkEnd w:id="5"/>
      <w:r>
        <w:t xml:space="preserve">7.3. В огневой камере печи создается и контролируется стандартный температурный режим в соответствии с </w:t>
      </w:r>
      <w:hyperlink r:id="rId33">
        <w:r>
          <w:rPr>
            <w:color w:val="0000FF"/>
          </w:rPr>
          <w:t>ГОСТ 30247.0</w:t>
        </w:r>
      </w:hyperlink>
      <w:r>
        <w:t>.</w:t>
      </w:r>
    </w:p>
    <w:p w:rsidR="001D42DC" w:rsidRDefault="001D42DC">
      <w:pPr>
        <w:pStyle w:val="ConsPlusNormal"/>
        <w:spacing w:before="220"/>
        <w:ind w:firstLine="540"/>
        <w:jc w:val="both"/>
      </w:pPr>
      <w:r>
        <w:t>При этом среднее отклонение температуры от стандартного режима при калибровке не должно превышать следующих значений, %:</w:t>
      </w:r>
    </w:p>
    <w:p w:rsidR="001D42DC" w:rsidRDefault="001D42DC">
      <w:pPr>
        <w:pStyle w:val="ConsPlusNormal"/>
        <w:spacing w:before="220"/>
        <w:ind w:firstLine="540"/>
        <w:jc w:val="both"/>
      </w:pPr>
      <w:r>
        <w:t>+/- 7,5 - в течение 10 мин от начала испытания;</w:t>
      </w:r>
    </w:p>
    <w:p w:rsidR="001D42DC" w:rsidRDefault="001D42DC">
      <w:pPr>
        <w:pStyle w:val="ConsPlusNormal"/>
        <w:spacing w:before="220"/>
        <w:ind w:firstLine="540"/>
        <w:jc w:val="both"/>
      </w:pPr>
      <w:r>
        <w:t>+/- 5 - после 10 мин от начала испытания.</w:t>
      </w:r>
    </w:p>
    <w:p w:rsidR="001D42DC" w:rsidRDefault="001D42DC">
      <w:pPr>
        <w:pStyle w:val="ConsPlusNormal"/>
        <w:spacing w:before="220"/>
        <w:ind w:firstLine="540"/>
        <w:jc w:val="both"/>
      </w:pPr>
      <w:bookmarkStart w:id="6" w:name="P177"/>
      <w:bookmarkEnd w:id="6"/>
      <w:r>
        <w:lastRenderedPageBreak/>
        <w:t xml:space="preserve">7.4. В контрольных точках тепловой камеры (термопары 19 - 21 на </w:t>
      </w:r>
      <w:hyperlink w:anchor="P132">
        <w:r>
          <w:rPr>
            <w:color w:val="0000FF"/>
          </w:rPr>
          <w:t>рисунках 1</w:t>
        </w:r>
      </w:hyperlink>
      <w:r>
        <w:t xml:space="preserve"> и </w:t>
      </w:r>
      <w:hyperlink w:anchor="P148">
        <w:r>
          <w:rPr>
            <w:color w:val="0000FF"/>
          </w:rPr>
          <w:t>2</w:t>
        </w:r>
      </w:hyperlink>
      <w:r>
        <w:t>) должен быть создан температурный режим, характеризуемый следующей зависимостью:</w:t>
      </w:r>
    </w:p>
    <w:p w:rsidR="001D42DC" w:rsidRDefault="001D42DC">
      <w:pPr>
        <w:pStyle w:val="ConsPlusNormal"/>
        <w:ind w:firstLine="540"/>
        <w:jc w:val="both"/>
      </w:pPr>
    </w:p>
    <w:p w:rsidR="001D42DC" w:rsidRDefault="001D42DC">
      <w:pPr>
        <w:pStyle w:val="ConsPlusNormal"/>
        <w:jc w:val="center"/>
      </w:pPr>
      <w:bookmarkStart w:id="7" w:name="P179"/>
      <w:bookmarkEnd w:id="7"/>
      <w:r>
        <w:rPr>
          <w:noProof/>
          <w:position w:val="-8"/>
        </w:rPr>
        <w:drawing>
          <wp:inline distT="0" distB="0" distL="0" distR="0">
            <wp:extent cx="1508760" cy="251460"/>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08760" cy="251460"/>
                    </a:xfrm>
                    <a:prstGeom prst="rect">
                      <a:avLst/>
                    </a:prstGeom>
                    <a:noFill/>
                    <a:ln>
                      <a:noFill/>
                    </a:ln>
                  </pic:spPr>
                </pic:pic>
              </a:graphicData>
            </a:graphic>
          </wp:inline>
        </w:drawing>
      </w:r>
      <w:r>
        <w:t>, (1)</w:t>
      </w:r>
    </w:p>
    <w:p w:rsidR="001D42DC" w:rsidRDefault="001D42DC">
      <w:pPr>
        <w:pStyle w:val="ConsPlusNormal"/>
        <w:ind w:firstLine="540"/>
        <w:jc w:val="both"/>
      </w:pPr>
    </w:p>
    <w:p w:rsidR="001D42DC" w:rsidRDefault="001D42DC">
      <w:pPr>
        <w:pStyle w:val="ConsPlusNormal"/>
        <w:ind w:firstLine="540"/>
        <w:jc w:val="both"/>
      </w:pPr>
      <w:r>
        <w:t xml:space="preserve">где </w:t>
      </w:r>
      <w:r>
        <w:rPr>
          <w:noProof/>
          <w:position w:val="-8"/>
        </w:rPr>
        <w:drawing>
          <wp:inline distT="0" distB="0" distL="0" distR="0">
            <wp:extent cx="160020" cy="251460"/>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0020" cy="251460"/>
                    </a:xfrm>
                    <a:prstGeom prst="rect">
                      <a:avLst/>
                    </a:prstGeom>
                    <a:noFill/>
                    <a:ln>
                      <a:noFill/>
                    </a:ln>
                  </pic:spPr>
                </pic:pic>
              </a:graphicData>
            </a:graphic>
          </wp:inline>
        </w:drawing>
      </w:r>
      <w:r>
        <w:t xml:space="preserve"> - температура, соответствующая времени t, °C;</w:t>
      </w:r>
    </w:p>
    <w:p w:rsidR="001D42DC" w:rsidRDefault="001D42DC">
      <w:pPr>
        <w:pStyle w:val="ConsPlusNormal"/>
        <w:spacing w:before="220"/>
        <w:ind w:firstLine="540"/>
        <w:jc w:val="both"/>
      </w:pPr>
      <w:r>
        <w:rPr>
          <w:noProof/>
          <w:position w:val="-8"/>
        </w:rPr>
        <w:drawing>
          <wp:inline distT="0" distB="0" distL="0" distR="0">
            <wp:extent cx="175895" cy="251460"/>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5895" cy="251460"/>
                    </a:xfrm>
                    <a:prstGeom prst="rect">
                      <a:avLst/>
                    </a:prstGeom>
                    <a:noFill/>
                    <a:ln>
                      <a:noFill/>
                    </a:ln>
                  </pic:spPr>
                </pic:pic>
              </a:graphicData>
            </a:graphic>
          </wp:inline>
        </w:drawing>
      </w:r>
      <w:r>
        <w:t xml:space="preserve"> - температура в печи до начала теплового воздействия (принимаемая равной температуре окружающей среды), °C;</w:t>
      </w:r>
    </w:p>
    <w:p w:rsidR="001D42DC" w:rsidRDefault="001D42DC">
      <w:pPr>
        <w:pStyle w:val="ConsPlusNormal"/>
        <w:spacing w:before="220"/>
        <w:ind w:firstLine="540"/>
        <w:jc w:val="both"/>
      </w:pPr>
      <w:r>
        <w:t>t - время от начала калибровки, мин.</w:t>
      </w:r>
    </w:p>
    <w:p w:rsidR="001D42DC" w:rsidRDefault="001D42DC">
      <w:pPr>
        <w:pStyle w:val="ConsPlusNormal"/>
        <w:spacing w:before="220"/>
        <w:ind w:firstLine="540"/>
        <w:jc w:val="both"/>
      </w:pPr>
      <w:r>
        <w:t xml:space="preserve">При этом отклонение средней температуры, измеренной термопарами 19 - 21 по зависимости </w:t>
      </w:r>
      <w:hyperlink w:anchor="P179">
        <w:r>
          <w:rPr>
            <w:color w:val="0000FF"/>
          </w:rPr>
          <w:t>(1)</w:t>
        </w:r>
      </w:hyperlink>
      <w:r>
        <w:t>, не должно превышать следующих значений, %:</w:t>
      </w:r>
    </w:p>
    <w:p w:rsidR="001D42DC" w:rsidRDefault="001D42DC">
      <w:pPr>
        <w:pStyle w:val="ConsPlusNormal"/>
        <w:spacing w:before="220"/>
        <w:ind w:firstLine="540"/>
        <w:jc w:val="both"/>
      </w:pPr>
      <w:r>
        <w:t>15 - в течение 10 мин от начала калибровки;</w:t>
      </w:r>
    </w:p>
    <w:p w:rsidR="001D42DC" w:rsidRDefault="001D42DC">
      <w:pPr>
        <w:pStyle w:val="ConsPlusNormal"/>
        <w:spacing w:before="220"/>
        <w:ind w:firstLine="540"/>
        <w:jc w:val="both"/>
      </w:pPr>
      <w:r>
        <w:t>10 - после 10 мин от начала калибровки.</w:t>
      </w:r>
    </w:p>
    <w:p w:rsidR="001D42DC" w:rsidRDefault="001D42DC">
      <w:pPr>
        <w:pStyle w:val="ConsPlusNormal"/>
        <w:spacing w:before="220"/>
        <w:ind w:firstLine="540"/>
        <w:jc w:val="both"/>
      </w:pPr>
      <w:r>
        <w:t xml:space="preserve">7.5. Выполнение условий теплового воздействия на образец, указанных в </w:t>
      </w:r>
      <w:hyperlink w:anchor="P173">
        <w:r>
          <w:rPr>
            <w:color w:val="0000FF"/>
          </w:rPr>
          <w:t>7.3</w:t>
        </w:r>
      </w:hyperlink>
      <w:r>
        <w:t xml:space="preserve"> и </w:t>
      </w:r>
      <w:hyperlink w:anchor="P177">
        <w:r>
          <w:rPr>
            <w:color w:val="0000FF"/>
          </w:rPr>
          <w:t>7.4</w:t>
        </w:r>
      </w:hyperlink>
      <w:r>
        <w:t xml:space="preserve">, достигают путем изменения расхода топлива и размеров проема для выхода газов из тепловой камеры (позиция 9 на </w:t>
      </w:r>
      <w:hyperlink w:anchor="P132">
        <w:r>
          <w:rPr>
            <w:color w:val="0000FF"/>
          </w:rPr>
          <w:t>рисунках 1</w:t>
        </w:r>
      </w:hyperlink>
      <w:r>
        <w:t xml:space="preserve"> и </w:t>
      </w:r>
      <w:hyperlink w:anchor="P148">
        <w:r>
          <w:rPr>
            <w:color w:val="0000FF"/>
          </w:rPr>
          <w:t>2</w:t>
        </w:r>
      </w:hyperlink>
      <w:r>
        <w:t>).</w:t>
      </w:r>
    </w:p>
    <w:p w:rsidR="001D42DC" w:rsidRDefault="001D42DC">
      <w:pPr>
        <w:pStyle w:val="ConsPlusNormal"/>
        <w:spacing w:before="220"/>
        <w:ind w:firstLine="540"/>
        <w:jc w:val="both"/>
      </w:pPr>
      <w:r>
        <w:t>Рекомендуемая площадь сечения проема (зазора) между обогреваемой поверхностью калибровочного образца и торцом перекрытия (перегородки), разделяющего огневую и тепловую камеры печи, - 0,05 м2.</w:t>
      </w:r>
    </w:p>
    <w:p w:rsidR="001D42DC" w:rsidRDefault="001D42DC">
      <w:pPr>
        <w:pStyle w:val="ConsPlusNormal"/>
        <w:spacing w:before="220"/>
        <w:ind w:firstLine="540"/>
        <w:jc w:val="both"/>
      </w:pPr>
      <w:r>
        <w:t>7.6. В процессе калибровки регистрируют:</w:t>
      </w:r>
    </w:p>
    <w:p w:rsidR="001D42DC" w:rsidRDefault="001D42DC">
      <w:pPr>
        <w:pStyle w:val="ConsPlusNormal"/>
        <w:spacing w:before="220"/>
        <w:ind w:firstLine="540"/>
        <w:jc w:val="both"/>
      </w:pPr>
      <w:r>
        <w:t xml:space="preserve">- температуру в огневой камере - по </w:t>
      </w:r>
      <w:hyperlink r:id="rId37">
        <w:r>
          <w:rPr>
            <w:color w:val="0000FF"/>
          </w:rPr>
          <w:t>ГОСТ 30247.0</w:t>
        </w:r>
      </w:hyperlink>
      <w:r>
        <w:t>;</w:t>
      </w:r>
    </w:p>
    <w:p w:rsidR="001D42DC" w:rsidRDefault="001D42DC">
      <w:pPr>
        <w:pStyle w:val="ConsPlusNormal"/>
        <w:spacing w:before="220"/>
        <w:ind w:firstLine="540"/>
        <w:jc w:val="both"/>
      </w:pPr>
      <w:r>
        <w:t xml:space="preserve">- температуру в тепловой камере - по показаниям термопар 19 - 21 (см. </w:t>
      </w:r>
      <w:hyperlink w:anchor="P132">
        <w:r>
          <w:rPr>
            <w:color w:val="0000FF"/>
          </w:rPr>
          <w:t>рисунки 1</w:t>
        </w:r>
      </w:hyperlink>
      <w:r>
        <w:t xml:space="preserve">, </w:t>
      </w:r>
      <w:hyperlink w:anchor="P148">
        <w:r>
          <w:rPr>
            <w:color w:val="0000FF"/>
          </w:rPr>
          <w:t>2</w:t>
        </w:r>
      </w:hyperlink>
      <w:r>
        <w:t>);</w:t>
      </w:r>
    </w:p>
    <w:p w:rsidR="001D42DC" w:rsidRDefault="001D42DC">
      <w:pPr>
        <w:pStyle w:val="ConsPlusNormal"/>
        <w:spacing w:before="220"/>
        <w:ind w:firstLine="540"/>
        <w:jc w:val="both"/>
      </w:pPr>
      <w:r>
        <w:t xml:space="preserve">- положение задвижек, регулирующих размеры проемов по </w:t>
      </w:r>
      <w:hyperlink w:anchor="P109">
        <w:r>
          <w:rPr>
            <w:color w:val="0000FF"/>
          </w:rPr>
          <w:t>5.1</w:t>
        </w:r>
      </w:hyperlink>
      <w:r>
        <w:t>;</w:t>
      </w:r>
    </w:p>
    <w:p w:rsidR="001D42DC" w:rsidRDefault="001D42DC">
      <w:pPr>
        <w:pStyle w:val="ConsPlusNormal"/>
        <w:spacing w:before="220"/>
        <w:ind w:firstLine="540"/>
        <w:jc w:val="both"/>
      </w:pPr>
      <w:r>
        <w:t>- расход топлива и размеры проемов для газообмена печи;</w:t>
      </w:r>
    </w:p>
    <w:p w:rsidR="001D42DC" w:rsidRDefault="001D42DC">
      <w:pPr>
        <w:pStyle w:val="ConsPlusNormal"/>
        <w:spacing w:before="220"/>
        <w:ind w:firstLine="540"/>
        <w:jc w:val="both"/>
      </w:pPr>
      <w:r>
        <w:t>- температуру окружающей среды.</w:t>
      </w:r>
    </w:p>
    <w:p w:rsidR="001D42DC" w:rsidRDefault="001D42DC">
      <w:pPr>
        <w:pStyle w:val="ConsPlusNormal"/>
        <w:spacing w:before="220"/>
        <w:ind w:firstLine="540"/>
        <w:jc w:val="both"/>
      </w:pPr>
      <w:bookmarkStart w:id="8" w:name="P195"/>
      <w:bookmarkEnd w:id="8"/>
      <w:r>
        <w:t>7.7. Калибровку печи проводят:</w:t>
      </w:r>
    </w:p>
    <w:p w:rsidR="001D42DC" w:rsidRDefault="001D42DC">
      <w:pPr>
        <w:pStyle w:val="ConsPlusNormal"/>
        <w:spacing w:before="220"/>
        <w:ind w:firstLine="540"/>
        <w:jc w:val="both"/>
      </w:pPr>
      <w:r>
        <w:t>- после 10 испытаний;</w:t>
      </w:r>
    </w:p>
    <w:p w:rsidR="001D42DC" w:rsidRDefault="001D42DC">
      <w:pPr>
        <w:pStyle w:val="ConsPlusNormal"/>
        <w:spacing w:before="220"/>
        <w:ind w:firstLine="540"/>
        <w:jc w:val="both"/>
      </w:pPr>
      <w:r>
        <w:t>- при изменении конструкции или футеровки печи;</w:t>
      </w:r>
    </w:p>
    <w:p w:rsidR="001D42DC" w:rsidRDefault="001D42DC">
      <w:pPr>
        <w:pStyle w:val="ConsPlusNormal"/>
        <w:spacing w:before="220"/>
        <w:ind w:firstLine="540"/>
        <w:jc w:val="both"/>
      </w:pPr>
      <w:r>
        <w:t>- при изменениях в системе подачи и сжигания топлива;</w:t>
      </w:r>
    </w:p>
    <w:p w:rsidR="001D42DC" w:rsidRDefault="001D42DC">
      <w:pPr>
        <w:pStyle w:val="ConsPlusNormal"/>
        <w:spacing w:before="220"/>
        <w:ind w:firstLine="540"/>
        <w:jc w:val="both"/>
      </w:pPr>
      <w:r>
        <w:t>- при замене типа топлива;</w:t>
      </w:r>
    </w:p>
    <w:p w:rsidR="001D42DC" w:rsidRDefault="001D42DC">
      <w:pPr>
        <w:pStyle w:val="ConsPlusNormal"/>
        <w:spacing w:before="220"/>
        <w:ind w:firstLine="540"/>
        <w:jc w:val="both"/>
      </w:pPr>
      <w:r>
        <w:t>- при температуре окружающей среды во время испытания образца, отличающейся более чем на 10 °C от температуры среды при проведении предшествующей калибровки.</w:t>
      </w:r>
    </w:p>
    <w:p w:rsidR="001D42DC" w:rsidRDefault="001D42DC">
      <w:pPr>
        <w:pStyle w:val="ConsPlusNormal"/>
        <w:spacing w:before="220"/>
        <w:ind w:firstLine="540"/>
        <w:jc w:val="both"/>
      </w:pPr>
      <w:r>
        <w:t>7.8. Время калибровки - 45 мин.</w:t>
      </w:r>
    </w:p>
    <w:p w:rsidR="001D42DC" w:rsidRDefault="001D42DC">
      <w:pPr>
        <w:pStyle w:val="ConsPlusNormal"/>
        <w:ind w:firstLine="540"/>
        <w:jc w:val="both"/>
      </w:pPr>
    </w:p>
    <w:p w:rsidR="001D42DC" w:rsidRDefault="001D42DC">
      <w:pPr>
        <w:pStyle w:val="ConsPlusNormal"/>
        <w:jc w:val="center"/>
        <w:outlineLvl w:val="0"/>
      </w:pPr>
      <w:r>
        <w:t>8. Подготовка к проведению испытаний</w:t>
      </w:r>
    </w:p>
    <w:p w:rsidR="001D42DC" w:rsidRDefault="001D42DC">
      <w:pPr>
        <w:pStyle w:val="ConsPlusNormal"/>
        <w:ind w:firstLine="540"/>
        <w:jc w:val="both"/>
      </w:pPr>
    </w:p>
    <w:p w:rsidR="001D42DC" w:rsidRDefault="001D42DC">
      <w:pPr>
        <w:pStyle w:val="ConsPlusNormal"/>
        <w:ind w:firstLine="540"/>
        <w:jc w:val="both"/>
      </w:pPr>
      <w:r>
        <w:lastRenderedPageBreak/>
        <w:t xml:space="preserve">8.1. Подготовка к проведению испытаний включает в себя проверку и отладку системы подачи и сжигания топлива, приборов и приспособлений; проведение калибровочных испытаний по </w:t>
      </w:r>
      <w:hyperlink w:anchor="P195">
        <w:r>
          <w:rPr>
            <w:color w:val="0000FF"/>
          </w:rPr>
          <w:t>7.7</w:t>
        </w:r>
      </w:hyperlink>
      <w:r>
        <w:t>, подготовку образцов конструкций к испытанию, установку термопар в печи и на образце.</w:t>
      </w:r>
    </w:p>
    <w:p w:rsidR="001D42DC" w:rsidRDefault="001D42DC">
      <w:pPr>
        <w:pStyle w:val="ConsPlusNormal"/>
        <w:spacing w:before="220"/>
        <w:ind w:firstLine="540"/>
        <w:jc w:val="both"/>
      </w:pPr>
      <w:r>
        <w:t xml:space="preserve">8.2. Образцы на печи располагают таким образом, чтобы стыки плит или панелей находились в огневой камере с продолжением их в тепловую камеру, а торцы образца были свободны (см. позиции 3 и 10 на </w:t>
      </w:r>
      <w:hyperlink w:anchor="P132">
        <w:r>
          <w:rPr>
            <w:color w:val="0000FF"/>
          </w:rPr>
          <w:t>рисунках 1</w:t>
        </w:r>
      </w:hyperlink>
      <w:r>
        <w:t xml:space="preserve"> и </w:t>
      </w:r>
      <w:hyperlink w:anchor="P148">
        <w:r>
          <w:rPr>
            <w:color w:val="0000FF"/>
          </w:rPr>
          <w:t>2</w:t>
        </w:r>
      </w:hyperlink>
      <w:r>
        <w:t>).</w:t>
      </w:r>
    </w:p>
    <w:p w:rsidR="001D42DC" w:rsidRDefault="001D42DC">
      <w:pPr>
        <w:pStyle w:val="ConsPlusNormal"/>
        <w:spacing w:before="220"/>
        <w:ind w:firstLine="540"/>
        <w:jc w:val="both"/>
      </w:pPr>
      <w:r>
        <w:t>8.3. Термопары в огневой и тепловой камерах установки и на образце размещают следующим образом:</w:t>
      </w:r>
    </w:p>
    <w:p w:rsidR="001D42DC" w:rsidRDefault="001D42DC">
      <w:pPr>
        <w:pStyle w:val="ConsPlusNormal"/>
        <w:spacing w:before="220"/>
        <w:ind w:firstLine="540"/>
        <w:jc w:val="both"/>
      </w:pPr>
      <w:bookmarkStart w:id="9" w:name="P208"/>
      <w:bookmarkEnd w:id="9"/>
      <w:r>
        <w:t xml:space="preserve">8.3.1. В огневой камере установки термопары следует размещать в соответствии с </w:t>
      </w:r>
      <w:hyperlink r:id="rId38">
        <w:r>
          <w:rPr>
            <w:color w:val="0000FF"/>
          </w:rPr>
          <w:t>ГОСТ 30247.0</w:t>
        </w:r>
      </w:hyperlink>
      <w:r>
        <w:t>.</w:t>
      </w:r>
    </w:p>
    <w:p w:rsidR="001D42DC" w:rsidRDefault="001D42DC">
      <w:pPr>
        <w:pStyle w:val="ConsPlusNormal"/>
        <w:spacing w:before="220"/>
        <w:ind w:firstLine="540"/>
        <w:jc w:val="both"/>
      </w:pPr>
      <w:bookmarkStart w:id="10" w:name="P209"/>
      <w:bookmarkEnd w:id="10"/>
      <w:r>
        <w:t xml:space="preserve">8.3.2. В тепловой камере установки термопары следует устанавливать на расстоянии 20 мм от обогреваемой поверхности образца и на расстоянии 400 мм от границы тепловой камеры при испытании вертикальных конструкций и 250 мм - при испытании горизонтальных конструкций в трех точках (термопары 19 - 21 на </w:t>
      </w:r>
      <w:hyperlink w:anchor="P132">
        <w:r>
          <w:rPr>
            <w:color w:val="0000FF"/>
          </w:rPr>
          <w:t>рисунках 1</w:t>
        </w:r>
      </w:hyperlink>
      <w:r>
        <w:t xml:space="preserve"> и </w:t>
      </w:r>
      <w:hyperlink w:anchor="P148">
        <w:r>
          <w:rPr>
            <w:color w:val="0000FF"/>
          </w:rPr>
          <w:t>2</w:t>
        </w:r>
      </w:hyperlink>
      <w:r>
        <w:t>).</w:t>
      </w:r>
    </w:p>
    <w:p w:rsidR="001D42DC" w:rsidRDefault="001D42DC">
      <w:pPr>
        <w:pStyle w:val="ConsPlusNormal"/>
        <w:spacing w:before="220"/>
        <w:ind w:firstLine="540"/>
        <w:jc w:val="both"/>
      </w:pPr>
      <w:bookmarkStart w:id="11" w:name="P210"/>
      <w:bookmarkEnd w:id="11"/>
      <w:r>
        <w:t>8.3.3. Рекомендуется также устанавливать термопары:</w:t>
      </w:r>
    </w:p>
    <w:p w:rsidR="001D42DC" w:rsidRDefault="001D42DC">
      <w:pPr>
        <w:pStyle w:val="ConsPlusNormal"/>
        <w:spacing w:before="220"/>
        <w:ind w:firstLine="540"/>
        <w:jc w:val="both"/>
      </w:pPr>
      <w:r>
        <w:t xml:space="preserve">а) по осям проемов для выхода газов из тепловой камеры печи (см. термопару 27 на </w:t>
      </w:r>
      <w:hyperlink w:anchor="P132">
        <w:r>
          <w:rPr>
            <w:color w:val="0000FF"/>
          </w:rPr>
          <w:t>рисунках 1</w:t>
        </w:r>
      </w:hyperlink>
      <w:r>
        <w:t xml:space="preserve"> и </w:t>
      </w:r>
      <w:hyperlink w:anchor="P148">
        <w:r>
          <w:rPr>
            <w:color w:val="0000FF"/>
          </w:rPr>
          <w:t>2</w:t>
        </w:r>
      </w:hyperlink>
      <w:r>
        <w:t>);</w:t>
      </w:r>
    </w:p>
    <w:p w:rsidR="001D42DC" w:rsidRDefault="001D42DC">
      <w:pPr>
        <w:pStyle w:val="ConsPlusNormal"/>
        <w:spacing w:before="220"/>
        <w:ind w:firstLine="540"/>
        <w:jc w:val="both"/>
      </w:pPr>
      <w:r>
        <w:t xml:space="preserve">б) на образце и по его сечениям в зоне огневого воздействия - в геометрическом центре обогреваемой поверхности образца (см. термопары 16 - 18 на </w:t>
      </w:r>
      <w:hyperlink w:anchor="P132">
        <w:r>
          <w:rPr>
            <w:color w:val="0000FF"/>
          </w:rPr>
          <w:t>рисунках 1</w:t>
        </w:r>
      </w:hyperlink>
      <w:r>
        <w:t xml:space="preserve"> и </w:t>
      </w:r>
      <w:hyperlink w:anchor="P148">
        <w:r>
          <w:rPr>
            <w:color w:val="0000FF"/>
          </w:rPr>
          <w:t>2</w:t>
        </w:r>
      </w:hyperlink>
      <w:r>
        <w:t xml:space="preserve">); в контрольной зоне - на расстоянии 400 мм от границы контрольной зоны при испытании вертикальных конструкций и 250 мм - при испытании горизонтальных конструкций (см. термопары 22 - 24 на </w:t>
      </w:r>
      <w:hyperlink w:anchor="P132">
        <w:r>
          <w:rPr>
            <w:color w:val="0000FF"/>
          </w:rPr>
          <w:t>рисунках 1</w:t>
        </w:r>
      </w:hyperlink>
      <w:r>
        <w:t xml:space="preserve"> и </w:t>
      </w:r>
      <w:hyperlink w:anchor="P148">
        <w:r>
          <w:rPr>
            <w:color w:val="0000FF"/>
          </w:rPr>
          <w:t>2</w:t>
        </w:r>
      </w:hyperlink>
      <w:r>
        <w:t>);</w:t>
      </w:r>
    </w:p>
    <w:p w:rsidR="001D42DC" w:rsidRDefault="001D42DC">
      <w:pPr>
        <w:pStyle w:val="ConsPlusNormal"/>
        <w:spacing w:before="220"/>
        <w:ind w:firstLine="540"/>
        <w:jc w:val="both"/>
      </w:pPr>
      <w:bookmarkStart w:id="12" w:name="P213"/>
      <w:bookmarkEnd w:id="12"/>
      <w:r>
        <w:t xml:space="preserve">в) на образце и по его сечениям в зоне огневого воздействия - в геометрическом центре обогреваемой поверхности образца (см. термопары 16 - 18 на </w:t>
      </w:r>
      <w:hyperlink w:anchor="P132">
        <w:r>
          <w:rPr>
            <w:color w:val="0000FF"/>
          </w:rPr>
          <w:t>рисунках 1</w:t>
        </w:r>
      </w:hyperlink>
      <w:r>
        <w:t xml:space="preserve"> и </w:t>
      </w:r>
      <w:hyperlink w:anchor="P148">
        <w:r>
          <w:rPr>
            <w:color w:val="0000FF"/>
          </w:rPr>
          <w:t>2</w:t>
        </w:r>
      </w:hyperlink>
      <w:r>
        <w:t xml:space="preserve">); в контрольной зоне - на расстоянии 400 мм от границы контрольной зоны при испытании вертикальных конструкций и 250 мм - при испытании горизонтальных конструкций (см. термопары 22 - 24 на </w:t>
      </w:r>
      <w:hyperlink w:anchor="P132">
        <w:r>
          <w:rPr>
            <w:color w:val="0000FF"/>
          </w:rPr>
          <w:t>рисунках 1</w:t>
        </w:r>
      </w:hyperlink>
      <w:r>
        <w:t xml:space="preserve"> и </w:t>
      </w:r>
      <w:hyperlink w:anchor="P148">
        <w:r>
          <w:rPr>
            <w:color w:val="0000FF"/>
          </w:rPr>
          <w:t>2</w:t>
        </w:r>
      </w:hyperlink>
      <w:r>
        <w:t>);</w:t>
      </w:r>
    </w:p>
    <w:p w:rsidR="001D42DC" w:rsidRDefault="001D42DC">
      <w:pPr>
        <w:pStyle w:val="ConsPlusNormal"/>
        <w:spacing w:before="220"/>
        <w:ind w:firstLine="540"/>
        <w:jc w:val="both"/>
      </w:pPr>
      <w:r>
        <w:t xml:space="preserve">г) в стыковом соединении на расстоянии 800 мм от границы контрольной зоны при испытании вертикальных конструкций и 500 мм - при испытании горизонтальных конструкций (см. термопару 26 на </w:t>
      </w:r>
      <w:hyperlink w:anchor="P132">
        <w:r>
          <w:rPr>
            <w:color w:val="0000FF"/>
          </w:rPr>
          <w:t>рисунках 1</w:t>
        </w:r>
      </w:hyperlink>
      <w:r>
        <w:t xml:space="preserve"> и </w:t>
      </w:r>
      <w:hyperlink w:anchor="P148">
        <w:r>
          <w:rPr>
            <w:color w:val="0000FF"/>
          </w:rPr>
          <w:t>2</w:t>
        </w:r>
      </w:hyperlink>
      <w:r>
        <w:t>);</w:t>
      </w:r>
    </w:p>
    <w:p w:rsidR="001D42DC" w:rsidRDefault="001D42DC">
      <w:pPr>
        <w:pStyle w:val="ConsPlusNormal"/>
        <w:spacing w:before="220"/>
        <w:ind w:firstLine="540"/>
        <w:jc w:val="both"/>
      </w:pPr>
      <w:bookmarkStart w:id="13" w:name="P215"/>
      <w:bookmarkEnd w:id="13"/>
      <w:r>
        <w:t xml:space="preserve">д) в многослойных конструкциях - по плоскостям раздела слоев материалов (см. термопары 17, 22 - 25 на </w:t>
      </w:r>
      <w:hyperlink w:anchor="P132">
        <w:r>
          <w:rPr>
            <w:color w:val="0000FF"/>
          </w:rPr>
          <w:t>рисунках 1</w:t>
        </w:r>
      </w:hyperlink>
      <w:r>
        <w:t xml:space="preserve"> и </w:t>
      </w:r>
      <w:hyperlink w:anchor="P148">
        <w:r>
          <w:rPr>
            <w:color w:val="0000FF"/>
          </w:rPr>
          <w:t>2</w:t>
        </w:r>
      </w:hyperlink>
      <w:r>
        <w:t>).</w:t>
      </w:r>
    </w:p>
    <w:p w:rsidR="001D42DC" w:rsidRDefault="001D42DC">
      <w:pPr>
        <w:pStyle w:val="ConsPlusNormal"/>
        <w:spacing w:before="220"/>
        <w:ind w:firstLine="540"/>
        <w:jc w:val="both"/>
      </w:pPr>
      <w:r>
        <w:t xml:space="preserve">Расстояние от термопар, устанавливаемых по </w:t>
      </w:r>
      <w:hyperlink w:anchor="P213">
        <w:r>
          <w:rPr>
            <w:color w:val="0000FF"/>
          </w:rPr>
          <w:t>перечислениям в)</w:t>
        </w:r>
      </w:hyperlink>
      <w:r>
        <w:t xml:space="preserve"> и </w:t>
      </w:r>
      <w:hyperlink w:anchor="P215">
        <w:r>
          <w:rPr>
            <w:color w:val="0000FF"/>
          </w:rPr>
          <w:t>д)</w:t>
        </w:r>
      </w:hyperlink>
      <w:r>
        <w:t>, до торца или стыка образца должно быть не менее 1/2 его толщины.</w:t>
      </w:r>
    </w:p>
    <w:p w:rsidR="001D42DC" w:rsidRDefault="001D42DC">
      <w:pPr>
        <w:pStyle w:val="ConsPlusNormal"/>
        <w:ind w:firstLine="540"/>
        <w:jc w:val="both"/>
      </w:pPr>
    </w:p>
    <w:p w:rsidR="001D42DC" w:rsidRDefault="001D42DC">
      <w:pPr>
        <w:pStyle w:val="ConsPlusNormal"/>
        <w:jc w:val="center"/>
        <w:outlineLvl w:val="0"/>
      </w:pPr>
      <w:r>
        <w:t>9. Проведение испытаний</w:t>
      </w:r>
    </w:p>
    <w:p w:rsidR="001D42DC" w:rsidRDefault="001D42DC">
      <w:pPr>
        <w:pStyle w:val="ConsPlusNormal"/>
        <w:ind w:firstLine="540"/>
        <w:jc w:val="both"/>
      </w:pPr>
    </w:p>
    <w:p w:rsidR="001D42DC" w:rsidRDefault="001D42DC">
      <w:pPr>
        <w:pStyle w:val="ConsPlusNormal"/>
        <w:ind w:firstLine="540"/>
        <w:jc w:val="both"/>
      </w:pPr>
      <w:r>
        <w:t>9.1. Испытание образцов проводят при температуре окружающего воздуха от 10 °C до 40 °C, скорости его движения не более 0,5 м/с и относительной влажности (60 +/- 15)%, измеренных на расстоянии от 1 до 1,5 м от поверхности образца.</w:t>
      </w:r>
    </w:p>
    <w:p w:rsidR="001D42DC" w:rsidRDefault="001D42DC">
      <w:pPr>
        <w:pStyle w:val="ConsPlusNormal"/>
        <w:spacing w:before="220"/>
        <w:ind w:firstLine="540"/>
        <w:jc w:val="both"/>
      </w:pPr>
      <w:r>
        <w:t>9.2. Испытания образцов конструкций проводят при расходе топлива, площади зазора и размерах проемов для газообмена печи, зафиксированных при калибровке.</w:t>
      </w:r>
    </w:p>
    <w:p w:rsidR="001D42DC" w:rsidRDefault="001D42DC">
      <w:pPr>
        <w:pStyle w:val="ConsPlusNormal"/>
        <w:spacing w:before="220"/>
        <w:ind w:firstLine="540"/>
        <w:jc w:val="both"/>
      </w:pPr>
      <w:r>
        <w:t>9.3. Образцы конструкций испытывают в ненагруженном состоянии.</w:t>
      </w:r>
    </w:p>
    <w:p w:rsidR="001D42DC" w:rsidRDefault="001D42DC">
      <w:pPr>
        <w:pStyle w:val="ConsPlusNormal"/>
        <w:spacing w:before="220"/>
        <w:ind w:firstLine="540"/>
        <w:jc w:val="both"/>
      </w:pPr>
      <w:r>
        <w:t xml:space="preserve">9.4. Образцы внутренних стен и перегородок несимметричного сечения следует испытывать </w:t>
      </w:r>
      <w:r>
        <w:lastRenderedPageBreak/>
        <w:t>при воздействии огня с каждой стороны либо со стороны с заведомо большей пожарной опасностью.</w:t>
      </w:r>
    </w:p>
    <w:p w:rsidR="001D42DC" w:rsidRDefault="001D42DC">
      <w:pPr>
        <w:pStyle w:val="ConsPlusNormal"/>
        <w:spacing w:before="220"/>
        <w:ind w:firstLine="540"/>
        <w:jc w:val="both"/>
      </w:pPr>
      <w:r>
        <w:t>Образцы покрытий и перекрытий, подвесных потолков, лестничных маршей и площадок испытывают при воздействии огня с нижней стороны.</w:t>
      </w:r>
    </w:p>
    <w:p w:rsidR="001D42DC" w:rsidRDefault="001D42DC">
      <w:pPr>
        <w:pStyle w:val="ConsPlusNormal"/>
        <w:spacing w:before="220"/>
        <w:ind w:firstLine="540"/>
        <w:jc w:val="both"/>
      </w:pPr>
      <w:r>
        <w:t>Конструкции, имеющие в проектном положении уклон менее 30°, следует испытывать в вертикальном положении, остальные - в горизонтальном.</w:t>
      </w:r>
    </w:p>
    <w:p w:rsidR="001D42DC" w:rsidRDefault="001D42DC">
      <w:pPr>
        <w:pStyle w:val="ConsPlusNormal"/>
        <w:spacing w:before="220"/>
        <w:ind w:firstLine="540"/>
        <w:jc w:val="both"/>
      </w:pPr>
      <w:r>
        <w:t>9.5. Продолжительность огневого воздействия на образцы конструкций должна соответствовать минимальному требуемому пределу огнестойкости испытываемой конструкции, но не превышать 45 мин.</w:t>
      </w:r>
    </w:p>
    <w:p w:rsidR="001D42DC" w:rsidRDefault="001D42DC">
      <w:pPr>
        <w:pStyle w:val="ConsPlusNormal"/>
        <w:spacing w:before="220"/>
        <w:ind w:firstLine="540"/>
        <w:jc w:val="both"/>
      </w:pPr>
      <w:r>
        <w:t>При испытании конструкций, к которым не предъявляются требования по огнестойкости, а также наружных стен при воздействии огня со стороны внешней поверхности, продолжительность огневого воздействия следует принимать равной 15 мин.</w:t>
      </w:r>
    </w:p>
    <w:p w:rsidR="001D42DC" w:rsidRDefault="001D42DC">
      <w:pPr>
        <w:pStyle w:val="ConsPlusNormal"/>
        <w:spacing w:before="220"/>
        <w:ind w:firstLine="540"/>
        <w:jc w:val="both"/>
      </w:pPr>
      <w:r>
        <w:t>9.6. После окончания времени теплового воздействия систему подачи и сжигания топлива отключают и образец оставляют на печи для остывания до температуры окружающей среды.</w:t>
      </w:r>
    </w:p>
    <w:p w:rsidR="001D42DC" w:rsidRDefault="001D42DC">
      <w:pPr>
        <w:pStyle w:val="ConsPlusNormal"/>
        <w:spacing w:before="220"/>
        <w:ind w:firstLine="540"/>
        <w:jc w:val="both"/>
      </w:pPr>
      <w:r>
        <w:t>Испытательная лаборатория имеет право прекращать испытания и снимать образец с печи в случаях, когда зарегистрированные параметры позволяют однозначно оценить результаты испытания, или без согласования с представителем заказчика - когда горение образца создает угрозу возникновения неконтролируемой ситуации.</w:t>
      </w:r>
    </w:p>
    <w:p w:rsidR="001D42DC" w:rsidRDefault="001D42DC">
      <w:pPr>
        <w:pStyle w:val="ConsPlusNormal"/>
        <w:spacing w:before="220"/>
        <w:ind w:firstLine="540"/>
        <w:jc w:val="both"/>
      </w:pPr>
      <w:bookmarkStart w:id="14" w:name="P230"/>
      <w:bookmarkEnd w:id="14"/>
      <w:r>
        <w:t>9.7. В процессе испытания следует регистрировать следующие параметры, по которым определяется класс пожарной опасности конструкции:</w:t>
      </w:r>
    </w:p>
    <w:p w:rsidR="001D42DC" w:rsidRDefault="001D42DC">
      <w:pPr>
        <w:pStyle w:val="ConsPlusNormal"/>
        <w:spacing w:before="220"/>
        <w:ind w:firstLine="540"/>
        <w:jc w:val="both"/>
      </w:pPr>
      <w:r>
        <w:t>- температуру в огневой и тепловой камерах для определения наличия теплового эффекта;</w:t>
      </w:r>
    </w:p>
    <w:p w:rsidR="001D42DC" w:rsidRDefault="001D42DC">
      <w:pPr>
        <w:pStyle w:val="ConsPlusNormal"/>
        <w:spacing w:before="220"/>
        <w:ind w:firstLine="540"/>
        <w:jc w:val="both"/>
      </w:pPr>
      <w:r>
        <w:t>- способность к воспламенению газов, выделяющихся при термическом разложении материалов образца;</w:t>
      </w:r>
    </w:p>
    <w:p w:rsidR="001D42DC" w:rsidRDefault="001D42DC">
      <w:pPr>
        <w:pStyle w:val="ConsPlusNormal"/>
        <w:spacing w:before="220"/>
        <w:ind w:firstLine="540"/>
        <w:jc w:val="both"/>
      </w:pPr>
      <w:r>
        <w:t>- образование горящего расплава.</w:t>
      </w:r>
    </w:p>
    <w:p w:rsidR="001D42DC" w:rsidRDefault="001D42DC">
      <w:pPr>
        <w:pStyle w:val="ConsPlusNormal"/>
        <w:spacing w:before="220"/>
        <w:ind w:firstLine="540"/>
        <w:jc w:val="both"/>
      </w:pPr>
      <w:r>
        <w:t xml:space="preserve">9.8. Температуру в огневой камере следует регистрировать по показаниям термопар, установленных в соответствии с </w:t>
      </w:r>
      <w:hyperlink w:anchor="P208">
        <w:r>
          <w:rPr>
            <w:color w:val="0000FF"/>
          </w:rPr>
          <w:t>8.3.1</w:t>
        </w:r>
      </w:hyperlink>
      <w:r>
        <w:t>.</w:t>
      </w:r>
    </w:p>
    <w:p w:rsidR="001D42DC" w:rsidRDefault="001D42DC">
      <w:pPr>
        <w:pStyle w:val="ConsPlusNormal"/>
        <w:spacing w:before="220"/>
        <w:ind w:firstLine="540"/>
        <w:jc w:val="both"/>
      </w:pPr>
      <w:r>
        <w:t xml:space="preserve">9.9. Температуру в тепловой камере следует регистрировать по показаниям термопар, установленных в соответствии с </w:t>
      </w:r>
      <w:hyperlink w:anchor="P209">
        <w:r>
          <w:rPr>
            <w:color w:val="0000FF"/>
          </w:rPr>
          <w:t>8.3.2</w:t>
        </w:r>
      </w:hyperlink>
      <w:r>
        <w:t>.</w:t>
      </w:r>
    </w:p>
    <w:p w:rsidR="001D42DC" w:rsidRDefault="001D42DC">
      <w:pPr>
        <w:pStyle w:val="ConsPlusNormal"/>
        <w:spacing w:before="220"/>
        <w:ind w:firstLine="540"/>
        <w:jc w:val="both"/>
      </w:pPr>
      <w:r>
        <w:t>9.10. Способность к воспламенению газов, выделяющихся при термическом разложении материалов образца, проверяют посредством поднесения горящего факела к местам выхода этих газов на необогреваемые поверхности образца не реже чем через каждые 5 мин испытания и через каждую минуту - при появлении вспышек газа; длина намотки факела должна быть не менее 150 мм, а диаметр - не менее 40 мм. Факел должен иметь держатель, обеспечивающий его безопасное использование.</w:t>
      </w:r>
    </w:p>
    <w:p w:rsidR="001D42DC" w:rsidRDefault="001D42DC">
      <w:pPr>
        <w:pStyle w:val="ConsPlusNormal"/>
        <w:spacing w:before="220"/>
        <w:ind w:firstLine="540"/>
        <w:jc w:val="both"/>
      </w:pPr>
      <w:r>
        <w:t>9.11. Образование горящего расплава контролируют визуально по наличию горящих капель, вытекающих из торцов образца или стекающих по поверхности образца в пределах контрольной зоны.</w:t>
      </w:r>
    </w:p>
    <w:p w:rsidR="001D42DC" w:rsidRDefault="001D42DC">
      <w:pPr>
        <w:pStyle w:val="ConsPlusNormal"/>
        <w:spacing w:before="220"/>
        <w:ind w:firstLine="540"/>
        <w:jc w:val="both"/>
      </w:pPr>
      <w:r>
        <w:t xml:space="preserve">9.12. Кроме параметров, указанных в </w:t>
      </w:r>
      <w:hyperlink w:anchor="P230">
        <w:r>
          <w:rPr>
            <w:color w:val="0000FF"/>
          </w:rPr>
          <w:t>9.7</w:t>
        </w:r>
      </w:hyperlink>
      <w:r>
        <w:t>, в процессе испытания регистрируют время появления и характер развития в образце трещин, отверстий, отслоений, раскрытия стыков, появления дыма, пламени, изменения цвета и состояния поверхностей, а также другие особенности реакции образца конструкции на тепловое воздействие.</w:t>
      </w:r>
    </w:p>
    <w:p w:rsidR="001D42DC" w:rsidRDefault="001D42DC">
      <w:pPr>
        <w:pStyle w:val="ConsPlusNormal"/>
        <w:spacing w:before="220"/>
        <w:ind w:firstLine="540"/>
        <w:jc w:val="both"/>
      </w:pPr>
      <w:r>
        <w:lastRenderedPageBreak/>
        <w:t xml:space="preserve">Эти явления регистрируют визуально или с помощью фото-, видео- и киносъемки, а также с помощью термопар, установленных в соответствии с </w:t>
      </w:r>
      <w:hyperlink w:anchor="P210">
        <w:r>
          <w:rPr>
            <w:color w:val="0000FF"/>
          </w:rPr>
          <w:t>8.3.3</w:t>
        </w:r>
      </w:hyperlink>
      <w:r>
        <w:t>.</w:t>
      </w:r>
    </w:p>
    <w:p w:rsidR="001D42DC" w:rsidRDefault="001D42DC">
      <w:pPr>
        <w:pStyle w:val="ConsPlusNormal"/>
        <w:spacing w:before="220"/>
        <w:ind w:firstLine="540"/>
        <w:jc w:val="both"/>
      </w:pPr>
      <w:r>
        <w:t>9.13. После остывания образца проводят его обследование с целью определения и регистрации размеров повреждения в контрольной зоне.</w:t>
      </w:r>
    </w:p>
    <w:p w:rsidR="001D42DC" w:rsidRDefault="001D42DC">
      <w:pPr>
        <w:pStyle w:val="ConsPlusNormal"/>
        <w:spacing w:before="220"/>
        <w:ind w:firstLine="540"/>
        <w:jc w:val="both"/>
      </w:pPr>
      <w:r>
        <w:t>При измерении размеров повреждения слоистых конструкций необходимо путем вскрытия обследовать все слои конструкции.</w:t>
      </w:r>
    </w:p>
    <w:p w:rsidR="001D42DC" w:rsidRDefault="001D42DC">
      <w:pPr>
        <w:pStyle w:val="ConsPlusNormal"/>
        <w:spacing w:before="220"/>
        <w:ind w:firstLine="540"/>
        <w:jc w:val="both"/>
      </w:pPr>
      <w:r>
        <w:t>9.14. Размер повреждения образца измеряется в миллиметрах в плоскости конструкции от границы контрольной зоны, перпендикулярно к ней до наиболее удаленной точки повреждения образца в контрольной зоне. Рекомендуется определять глубину и площадь обугливания горючих материалов в пределах огневой камеры с занесением этих данных в протокол испытания.</w:t>
      </w:r>
    </w:p>
    <w:p w:rsidR="001D42DC" w:rsidRDefault="001D42DC">
      <w:pPr>
        <w:pStyle w:val="ConsPlusNormal"/>
        <w:spacing w:before="220"/>
        <w:ind w:firstLine="540"/>
        <w:jc w:val="both"/>
      </w:pPr>
      <w:bookmarkStart w:id="15" w:name="P243"/>
      <w:bookmarkEnd w:id="15"/>
      <w:r>
        <w:t>9.15. Повреждением считается обугливание, оплавление и выгорание материалов, из которых изготовлена конструкция, на глубину более 2 мм.</w:t>
      </w:r>
    </w:p>
    <w:p w:rsidR="001D42DC" w:rsidRDefault="001D42DC">
      <w:pPr>
        <w:pStyle w:val="ConsPlusNormal"/>
        <w:spacing w:before="220"/>
        <w:ind w:firstLine="540"/>
        <w:jc w:val="both"/>
      </w:pPr>
      <w:r>
        <w:t>Не учитывают повреждение:</w:t>
      </w:r>
    </w:p>
    <w:p w:rsidR="001D42DC" w:rsidRDefault="001D42DC">
      <w:pPr>
        <w:pStyle w:val="ConsPlusNormal"/>
        <w:spacing w:before="220"/>
        <w:ind w:firstLine="540"/>
        <w:jc w:val="both"/>
      </w:pPr>
      <w:r>
        <w:t>- длиной менее 50 мм - для конструкций, испытываемых в вертикальном положении, и менее 30 мм - для конструкций, испытываемых в горизонтальном положении;</w:t>
      </w:r>
    </w:p>
    <w:p w:rsidR="001D42DC" w:rsidRDefault="001D42DC">
      <w:pPr>
        <w:pStyle w:val="ConsPlusNormal"/>
        <w:spacing w:before="220"/>
        <w:ind w:firstLine="540"/>
        <w:jc w:val="both"/>
      </w:pPr>
      <w:r>
        <w:t>- материала заполнения стыка в пределах контрольной зоны, если это повреждение не превышает 800 мм при испытании вертикальных конструкций и 500 мм - при испытании горизонтальных конструкций и если оно не влечет за собой повреждения других элементов образца;</w:t>
      </w:r>
    </w:p>
    <w:p w:rsidR="001D42DC" w:rsidRDefault="001D42DC">
      <w:pPr>
        <w:pStyle w:val="ConsPlusNormal"/>
        <w:spacing w:before="220"/>
        <w:ind w:firstLine="540"/>
        <w:jc w:val="both"/>
      </w:pPr>
      <w:r>
        <w:t>- слоев пароизоляции толщиной не более 2 мм;</w:t>
      </w:r>
    </w:p>
    <w:p w:rsidR="001D42DC" w:rsidRDefault="001D42DC">
      <w:pPr>
        <w:pStyle w:val="ConsPlusNormal"/>
        <w:spacing w:before="220"/>
        <w:ind w:firstLine="540"/>
        <w:jc w:val="both"/>
      </w:pPr>
      <w:r>
        <w:t>- в виде оплавления материалов при отсутствии видимых следов горения (обугливания);</w:t>
      </w:r>
    </w:p>
    <w:p w:rsidR="001D42DC" w:rsidRDefault="001D42DC">
      <w:pPr>
        <w:pStyle w:val="ConsPlusNormal"/>
        <w:spacing w:before="220"/>
        <w:ind w:firstLine="540"/>
        <w:jc w:val="both"/>
      </w:pPr>
      <w:r>
        <w:t xml:space="preserve">- наличия пламенного горения газов, горящего расплава и теплового эффекта по </w:t>
      </w:r>
      <w:hyperlink w:anchor="P254">
        <w:r>
          <w:rPr>
            <w:color w:val="0000FF"/>
          </w:rPr>
          <w:t>10.1</w:t>
        </w:r>
      </w:hyperlink>
      <w:r>
        <w:t>.</w:t>
      </w:r>
    </w:p>
    <w:p w:rsidR="001D42DC" w:rsidRDefault="001D42DC">
      <w:pPr>
        <w:pStyle w:val="ConsPlusNormal"/>
        <w:spacing w:before="220"/>
        <w:ind w:firstLine="540"/>
        <w:jc w:val="both"/>
      </w:pPr>
      <w:r>
        <w:t xml:space="preserve">9.16. Техника безопасности при проведении испытании - по </w:t>
      </w:r>
      <w:hyperlink r:id="rId39">
        <w:r>
          <w:rPr>
            <w:color w:val="0000FF"/>
          </w:rPr>
          <w:t>ГОСТ 30247.0</w:t>
        </w:r>
      </w:hyperlink>
      <w:r>
        <w:t>.</w:t>
      </w:r>
    </w:p>
    <w:p w:rsidR="001D42DC" w:rsidRDefault="001D42DC">
      <w:pPr>
        <w:pStyle w:val="ConsPlusNormal"/>
        <w:ind w:firstLine="540"/>
        <w:jc w:val="both"/>
      </w:pPr>
    </w:p>
    <w:p w:rsidR="001D42DC" w:rsidRDefault="001D42DC">
      <w:pPr>
        <w:pStyle w:val="ConsPlusNormal"/>
        <w:jc w:val="center"/>
        <w:outlineLvl w:val="0"/>
      </w:pPr>
      <w:r>
        <w:t>10. Оценка результатов испытания</w:t>
      </w:r>
    </w:p>
    <w:p w:rsidR="001D42DC" w:rsidRDefault="001D42DC">
      <w:pPr>
        <w:pStyle w:val="ConsPlusNormal"/>
        <w:ind w:firstLine="540"/>
        <w:jc w:val="both"/>
      </w:pPr>
    </w:p>
    <w:p w:rsidR="001D42DC" w:rsidRDefault="001D42DC">
      <w:pPr>
        <w:pStyle w:val="ConsPlusNormal"/>
        <w:ind w:firstLine="540"/>
        <w:jc w:val="both"/>
      </w:pPr>
      <w:bookmarkStart w:id="16" w:name="P254"/>
      <w:bookmarkEnd w:id="16"/>
      <w:r>
        <w:t>10.1. Пожарную опасность конструкции характеризуют:</w:t>
      </w:r>
    </w:p>
    <w:p w:rsidR="001D42DC" w:rsidRDefault="001D42DC">
      <w:pPr>
        <w:pStyle w:val="ConsPlusNormal"/>
        <w:spacing w:before="220"/>
        <w:ind w:firstLine="540"/>
        <w:jc w:val="both"/>
      </w:pPr>
      <w:r>
        <w:t xml:space="preserve">- наличием теплового эффекта (но не его значением) от горения материалов образца, который выражается в превышении температуры в тепловой камере по сравнению с верхней допустимой границей температурного режима, установленного в </w:t>
      </w:r>
      <w:hyperlink w:anchor="P177">
        <w:r>
          <w:rPr>
            <w:color w:val="0000FF"/>
          </w:rPr>
          <w:t>7.4</w:t>
        </w:r>
      </w:hyperlink>
      <w:r>
        <w:t>;</w:t>
      </w:r>
    </w:p>
    <w:p w:rsidR="001D42DC" w:rsidRDefault="001D42DC">
      <w:pPr>
        <w:pStyle w:val="ConsPlusNormal"/>
        <w:spacing w:before="220"/>
        <w:ind w:firstLine="540"/>
        <w:jc w:val="both"/>
      </w:pPr>
      <w:r>
        <w:t>- наличием пламенного горения газов, выделяющихся при термическом разложении материалов образца, продолжительностью более 5 с;</w:t>
      </w:r>
    </w:p>
    <w:p w:rsidR="001D42DC" w:rsidRDefault="001D42DC">
      <w:pPr>
        <w:pStyle w:val="ConsPlusNormal"/>
        <w:spacing w:before="220"/>
        <w:ind w:firstLine="540"/>
        <w:jc w:val="both"/>
      </w:pPr>
      <w:r>
        <w:t>- наличием горящего расплава при продолжительности его горения более 5 с;</w:t>
      </w:r>
    </w:p>
    <w:p w:rsidR="001D42DC" w:rsidRDefault="001D42DC">
      <w:pPr>
        <w:pStyle w:val="ConsPlusNormal"/>
        <w:spacing w:before="220"/>
        <w:ind w:firstLine="540"/>
        <w:jc w:val="both"/>
      </w:pPr>
      <w:r>
        <w:t xml:space="preserve">- размером повреждения образца в контрольной зоне с учетом условий </w:t>
      </w:r>
      <w:hyperlink w:anchor="P243">
        <w:r>
          <w:rPr>
            <w:color w:val="0000FF"/>
          </w:rPr>
          <w:t>9.15</w:t>
        </w:r>
      </w:hyperlink>
      <w:r>
        <w:t>.</w:t>
      </w:r>
    </w:p>
    <w:p w:rsidR="001D42DC" w:rsidRDefault="001D42DC">
      <w:pPr>
        <w:pStyle w:val="ConsPlusNormal"/>
        <w:spacing w:before="220"/>
        <w:ind w:firstLine="540"/>
        <w:jc w:val="both"/>
      </w:pPr>
      <w:bookmarkStart w:id="17" w:name="P259"/>
      <w:bookmarkEnd w:id="17"/>
      <w:r>
        <w:t>10.2. Размер повреждения конструкции определяют как среднеарифметическое значение по результатам испытания двух одинаковых образцов.</w:t>
      </w:r>
    </w:p>
    <w:p w:rsidR="001D42DC" w:rsidRDefault="001D42DC">
      <w:pPr>
        <w:pStyle w:val="ConsPlusNormal"/>
        <w:spacing w:before="220"/>
        <w:ind w:firstLine="540"/>
        <w:jc w:val="both"/>
      </w:pPr>
      <w:r>
        <w:t xml:space="preserve">Допускается определять размер повреждения по результатам испытания одного образца, если этот размер отличается от допускаемого, приведенного в </w:t>
      </w:r>
      <w:hyperlink w:anchor="P267">
        <w:r>
          <w:rPr>
            <w:color w:val="0000FF"/>
          </w:rPr>
          <w:t>таблице 1</w:t>
        </w:r>
      </w:hyperlink>
      <w:r>
        <w:t>, более чем на 15%.</w:t>
      </w:r>
    </w:p>
    <w:p w:rsidR="001D42DC" w:rsidRDefault="001D42DC">
      <w:pPr>
        <w:pStyle w:val="ConsPlusNormal"/>
        <w:spacing w:before="220"/>
        <w:ind w:firstLine="540"/>
        <w:jc w:val="both"/>
      </w:pPr>
      <w:r>
        <w:t xml:space="preserve">В случае различия результатов испытаний двух одинаковых образцов более чем на 15% </w:t>
      </w:r>
      <w:r>
        <w:lastRenderedPageBreak/>
        <w:t>проводят третье испытание, при этом размер повреждения определяют как среднеарифметическое значение по результатам испытаний двух образцов, имеющих наибольшие размеры повреждения.</w:t>
      </w:r>
    </w:p>
    <w:p w:rsidR="001D42DC" w:rsidRDefault="001D42DC">
      <w:pPr>
        <w:pStyle w:val="ConsPlusNormal"/>
        <w:spacing w:before="220"/>
        <w:ind w:firstLine="540"/>
        <w:jc w:val="both"/>
      </w:pPr>
      <w:r>
        <w:t>Наличие теплового эффекта или горения учитывается, если их проявление было зафиксировано при испытании хотя бы одного образца.</w:t>
      </w:r>
    </w:p>
    <w:p w:rsidR="001D42DC" w:rsidRDefault="001D42DC">
      <w:pPr>
        <w:pStyle w:val="ConsPlusNormal"/>
        <w:spacing w:before="220"/>
        <w:ind w:firstLine="540"/>
        <w:jc w:val="both"/>
      </w:pPr>
      <w:r>
        <w:t>10.3. Конструкции подразделяют на классы по пожарной опасности в соответствии с таблицей 1 по наименее благоприятному показателю.</w:t>
      </w:r>
    </w:p>
    <w:p w:rsidR="001D42DC" w:rsidRDefault="001D42DC">
      <w:pPr>
        <w:pStyle w:val="ConsPlusNormal"/>
        <w:ind w:firstLine="540"/>
        <w:jc w:val="both"/>
      </w:pPr>
    </w:p>
    <w:p w:rsidR="001D42DC" w:rsidRDefault="001D42DC">
      <w:pPr>
        <w:pStyle w:val="ConsPlusNormal"/>
        <w:jc w:val="right"/>
      </w:pPr>
      <w:r>
        <w:t>Таблица 1</w:t>
      </w:r>
    </w:p>
    <w:p w:rsidR="001D42DC" w:rsidRDefault="001D42DC">
      <w:pPr>
        <w:pStyle w:val="ConsPlusNormal"/>
        <w:ind w:firstLine="540"/>
        <w:jc w:val="both"/>
      </w:pPr>
    </w:p>
    <w:p w:rsidR="001D42DC" w:rsidRDefault="001D42DC">
      <w:pPr>
        <w:pStyle w:val="ConsPlusNormal"/>
        <w:jc w:val="center"/>
      </w:pPr>
      <w:bookmarkStart w:id="18" w:name="P267"/>
      <w:bookmarkEnd w:id="18"/>
      <w:r>
        <w:t>Класс пожарной опасности конструкции в зависимости</w:t>
      </w:r>
    </w:p>
    <w:p w:rsidR="001D42DC" w:rsidRDefault="001D42DC">
      <w:pPr>
        <w:pStyle w:val="ConsPlusNormal"/>
        <w:jc w:val="center"/>
      </w:pPr>
      <w:r>
        <w:t>от наличия, значений и параметров пожарной опасности</w:t>
      </w:r>
    </w:p>
    <w:p w:rsidR="001D42DC" w:rsidRDefault="001D42DC">
      <w:pPr>
        <w:pStyle w:val="ConsPlusNormal"/>
        <w:ind w:firstLine="540"/>
        <w:jc w:val="both"/>
      </w:pPr>
    </w:p>
    <w:p w:rsidR="001D42DC" w:rsidRDefault="001D42DC">
      <w:pPr>
        <w:pStyle w:val="ConsPlusNormal"/>
        <w:sectPr w:rsidR="001D42DC">
          <w:pgSz w:w="11905" w:h="16838"/>
          <w:pgMar w:top="1134" w:right="850" w:bottom="1134" w:left="1701" w:header="0" w:footer="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502"/>
        <w:gridCol w:w="1502"/>
        <w:gridCol w:w="1440"/>
        <w:gridCol w:w="1334"/>
        <w:gridCol w:w="1200"/>
        <w:gridCol w:w="1234"/>
        <w:gridCol w:w="1066"/>
        <w:gridCol w:w="1404"/>
      </w:tblGrid>
      <w:tr w:rsidR="001D42DC">
        <w:tc>
          <w:tcPr>
            <w:tcW w:w="1502" w:type="dxa"/>
            <w:vMerge w:val="restart"/>
            <w:vAlign w:val="center"/>
          </w:tcPr>
          <w:p w:rsidR="001D42DC" w:rsidRDefault="001D42DC">
            <w:pPr>
              <w:pStyle w:val="ConsPlusNormal"/>
              <w:jc w:val="center"/>
            </w:pPr>
            <w:r>
              <w:lastRenderedPageBreak/>
              <w:t>Класс пожарной опасности конструкции</w:t>
            </w:r>
          </w:p>
        </w:tc>
        <w:tc>
          <w:tcPr>
            <w:tcW w:w="5476" w:type="dxa"/>
            <w:gridSpan w:val="4"/>
            <w:vAlign w:val="center"/>
          </w:tcPr>
          <w:p w:rsidR="001D42DC" w:rsidRDefault="001D42DC">
            <w:pPr>
              <w:pStyle w:val="ConsPlusNormal"/>
              <w:jc w:val="center"/>
            </w:pPr>
            <w:r>
              <w:t>Значение параметра пожарной опасности, установленное при испытаниях образцов конструкций</w:t>
            </w:r>
          </w:p>
        </w:tc>
        <w:tc>
          <w:tcPr>
            <w:tcW w:w="3704" w:type="dxa"/>
            <w:gridSpan w:val="3"/>
            <w:vAlign w:val="center"/>
          </w:tcPr>
          <w:p w:rsidR="001D42DC" w:rsidRDefault="001D42DC">
            <w:pPr>
              <w:pStyle w:val="ConsPlusNormal"/>
              <w:jc w:val="center"/>
            </w:pPr>
            <w:r>
              <w:t>Допускаемые характеристики пожарной опасности поврежденного материала*</w:t>
            </w:r>
          </w:p>
        </w:tc>
      </w:tr>
      <w:tr w:rsidR="001D42DC">
        <w:tc>
          <w:tcPr>
            <w:tcW w:w="1502" w:type="dxa"/>
            <w:vMerge/>
          </w:tcPr>
          <w:p w:rsidR="001D42DC" w:rsidRDefault="001D42DC">
            <w:pPr>
              <w:pStyle w:val="ConsPlusNormal"/>
            </w:pPr>
          </w:p>
        </w:tc>
        <w:tc>
          <w:tcPr>
            <w:tcW w:w="2942" w:type="dxa"/>
            <w:gridSpan w:val="2"/>
            <w:vAlign w:val="center"/>
          </w:tcPr>
          <w:p w:rsidR="001D42DC" w:rsidRDefault="001D42DC">
            <w:pPr>
              <w:pStyle w:val="ConsPlusNormal"/>
              <w:jc w:val="center"/>
            </w:pPr>
            <w:r>
              <w:t>Допускаемый размер повреждения образца конструкций в контрольной зоне, мм</w:t>
            </w:r>
          </w:p>
        </w:tc>
        <w:tc>
          <w:tcPr>
            <w:tcW w:w="2534" w:type="dxa"/>
            <w:gridSpan w:val="2"/>
            <w:vAlign w:val="center"/>
          </w:tcPr>
          <w:p w:rsidR="001D42DC" w:rsidRDefault="001D42DC">
            <w:pPr>
              <w:pStyle w:val="ConsPlusNormal"/>
              <w:jc w:val="center"/>
            </w:pPr>
            <w:r>
              <w:t>Наличие</w:t>
            </w:r>
          </w:p>
        </w:tc>
        <w:tc>
          <w:tcPr>
            <w:tcW w:w="3704" w:type="dxa"/>
            <w:gridSpan w:val="3"/>
            <w:vAlign w:val="center"/>
          </w:tcPr>
          <w:p w:rsidR="001D42DC" w:rsidRDefault="001D42DC">
            <w:pPr>
              <w:pStyle w:val="ConsPlusNormal"/>
              <w:jc w:val="center"/>
            </w:pPr>
            <w:r>
              <w:t>Группа</w:t>
            </w:r>
          </w:p>
        </w:tc>
      </w:tr>
      <w:tr w:rsidR="001D42DC">
        <w:tc>
          <w:tcPr>
            <w:tcW w:w="1502" w:type="dxa"/>
            <w:vMerge/>
          </w:tcPr>
          <w:p w:rsidR="001D42DC" w:rsidRDefault="001D42DC">
            <w:pPr>
              <w:pStyle w:val="ConsPlusNormal"/>
            </w:pPr>
          </w:p>
        </w:tc>
        <w:tc>
          <w:tcPr>
            <w:tcW w:w="1502" w:type="dxa"/>
            <w:vAlign w:val="center"/>
          </w:tcPr>
          <w:p w:rsidR="001D42DC" w:rsidRDefault="001D42DC">
            <w:pPr>
              <w:pStyle w:val="ConsPlusNormal"/>
              <w:jc w:val="center"/>
            </w:pPr>
            <w:r>
              <w:t>вертикальных</w:t>
            </w:r>
          </w:p>
        </w:tc>
        <w:tc>
          <w:tcPr>
            <w:tcW w:w="1440" w:type="dxa"/>
            <w:vAlign w:val="center"/>
          </w:tcPr>
          <w:p w:rsidR="001D42DC" w:rsidRDefault="001D42DC">
            <w:pPr>
              <w:pStyle w:val="ConsPlusNormal"/>
              <w:jc w:val="center"/>
            </w:pPr>
            <w:r>
              <w:t>горизонтальных</w:t>
            </w:r>
          </w:p>
        </w:tc>
        <w:tc>
          <w:tcPr>
            <w:tcW w:w="1334" w:type="dxa"/>
            <w:vAlign w:val="center"/>
          </w:tcPr>
          <w:p w:rsidR="001D42DC" w:rsidRDefault="001D42DC">
            <w:pPr>
              <w:pStyle w:val="ConsPlusNormal"/>
              <w:jc w:val="center"/>
            </w:pPr>
            <w:r>
              <w:t>теплового эффекта</w:t>
            </w:r>
          </w:p>
        </w:tc>
        <w:tc>
          <w:tcPr>
            <w:tcW w:w="1200" w:type="dxa"/>
            <w:vAlign w:val="center"/>
          </w:tcPr>
          <w:p w:rsidR="001D42DC" w:rsidRDefault="001D42DC">
            <w:pPr>
              <w:pStyle w:val="ConsPlusNormal"/>
              <w:jc w:val="center"/>
            </w:pPr>
            <w:r>
              <w:t>горения</w:t>
            </w:r>
          </w:p>
        </w:tc>
        <w:tc>
          <w:tcPr>
            <w:tcW w:w="1234" w:type="dxa"/>
            <w:vAlign w:val="center"/>
          </w:tcPr>
          <w:p w:rsidR="001D42DC" w:rsidRDefault="001D42DC">
            <w:pPr>
              <w:pStyle w:val="ConsPlusNormal"/>
              <w:jc w:val="center"/>
            </w:pPr>
            <w:r>
              <w:t>горючести</w:t>
            </w:r>
          </w:p>
        </w:tc>
        <w:tc>
          <w:tcPr>
            <w:tcW w:w="1066" w:type="dxa"/>
            <w:vAlign w:val="center"/>
          </w:tcPr>
          <w:p w:rsidR="001D42DC" w:rsidRDefault="001D42DC">
            <w:pPr>
              <w:pStyle w:val="ConsPlusNormal"/>
              <w:jc w:val="center"/>
            </w:pPr>
            <w:r>
              <w:t>воспламеняемости</w:t>
            </w:r>
          </w:p>
        </w:tc>
        <w:tc>
          <w:tcPr>
            <w:tcW w:w="1404" w:type="dxa"/>
            <w:vAlign w:val="center"/>
          </w:tcPr>
          <w:p w:rsidR="001D42DC" w:rsidRDefault="001D42DC">
            <w:pPr>
              <w:pStyle w:val="ConsPlusNormal"/>
              <w:jc w:val="center"/>
            </w:pPr>
            <w:r>
              <w:t>дымообразующей способности</w:t>
            </w:r>
          </w:p>
        </w:tc>
      </w:tr>
      <w:tr w:rsidR="001D42DC">
        <w:tc>
          <w:tcPr>
            <w:tcW w:w="1502" w:type="dxa"/>
          </w:tcPr>
          <w:p w:rsidR="001D42DC" w:rsidRDefault="001D42DC">
            <w:pPr>
              <w:pStyle w:val="ConsPlusNormal"/>
              <w:jc w:val="center"/>
            </w:pPr>
            <w:r>
              <w:t>К0</w:t>
            </w:r>
          </w:p>
        </w:tc>
        <w:tc>
          <w:tcPr>
            <w:tcW w:w="1502" w:type="dxa"/>
          </w:tcPr>
          <w:p w:rsidR="001D42DC" w:rsidRDefault="001D42DC">
            <w:pPr>
              <w:pStyle w:val="ConsPlusNormal"/>
              <w:jc w:val="center"/>
            </w:pPr>
            <w:r>
              <w:t>0</w:t>
            </w:r>
          </w:p>
        </w:tc>
        <w:tc>
          <w:tcPr>
            <w:tcW w:w="1440" w:type="dxa"/>
          </w:tcPr>
          <w:p w:rsidR="001D42DC" w:rsidRDefault="001D42DC">
            <w:pPr>
              <w:pStyle w:val="ConsPlusNormal"/>
              <w:jc w:val="center"/>
            </w:pPr>
            <w:r>
              <w:t>0</w:t>
            </w:r>
          </w:p>
        </w:tc>
        <w:tc>
          <w:tcPr>
            <w:tcW w:w="1334" w:type="dxa"/>
          </w:tcPr>
          <w:p w:rsidR="001D42DC" w:rsidRDefault="001D42DC">
            <w:pPr>
              <w:pStyle w:val="ConsPlusNormal"/>
              <w:jc w:val="center"/>
            </w:pPr>
            <w:r>
              <w:t>Отсутствует</w:t>
            </w:r>
          </w:p>
        </w:tc>
        <w:tc>
          <w:tcPr>
            <w:tcW w:w="1200" w:type="dxa"/>
          </w:tcPr>
          <w:p w:rsidR="001D42DC" w:rsidRDefault="001D42DC">
            <w:pPr>
              <w:pStyle w:val="ConsPlusNormal"/>
              <w:jc w:val="center"/>
            </w:pPr>
            <w:r>
              <w:t>Отсутствует</w:t>
            </w:r>
          </w:p>
        </w:tc>
        <w:tc>
          <w:tcPr>
            <w:tcW w:w="1234" w:type="dxa"/>
          </w:tcPr>
          <w:p w:rsidR="001D42DC" w:rsidRDefault="001D42DC">
            <w:pPr>
              <w:pStyle w:val="ConsPlusNormal"/>
              <w:jc w:val="center"/>
            </w:pPr>
            <w:r>
              <w:t>Отсутствует</w:t>
            </w:r>
          </w:p>
        </w:tc>
        <w:tc>
          <w:tcPr>
            <w:tcW w:w="1066" w:type="dxa"/>
          </w:tcPr>
          <w:p w:rsidR="001D42DC" w:rsidRDefault="001D42DC">
            <w:pPr>
              <w:pStyle w:val="ConsPlusNormal"/>
              <w:jc w:val="center"/>
            </w:pPr>
            <w:r>
              <w:t>Отсутствует</w:t>
            </w:r>
          </w:p>
        </w:tc>
        <w:tc>
          <w:tcPr>
            <w:tcW w:w="1404" w:type="dxa"/>
          </w:tcPr>
          <w:p w:rsidR="001D42DC" w:rsidRDefault="001D42DC">
            <w:pPr>
              <w:pStyle w:val="ConsPlusNormal"/>
              <w:jc w:val="center"/>
            </w:pPr>
            <w:r>
              <w:t>Отсутствует</w:t>
            </w:r>
          </w:p>
        </w:tc>
      </w:tr>
      <w:tr w:rsidR="001D42DC">
        <w:tc>
          <w:tcPr>
            <w:tcW w:w="1502" w:type="dxa"/>
          </w:tcPr>
          <w:p w:rsidR="001D42DC" w:rsidRDefault="001D42DC">
            <w:pPr>
              <w:pStyle w:val="ConsPlusNormal"/>
              <w:jc w:val="center"/>
            </w:pPr>
            <w:r>
              <w:t>К1</w:t>
            </w:r>
          </w:p>
        </w:tc>
        <w:tc>
          <w:tcPr>
            <w:tcW w:w="1502" w:type="dxa"/>
          </w:tcPr>
          <w:p w:rsidR="001D42DC" w:rsidRDefault="001D42DC">
            <w:pPr>
              <w:pStyle w:val="ConsPlusNormal"/>
              <w:jc w:val="center"/>
            </w:pPr>
            <w:r>
              <w:t>&lt;= 400</w:t>
            </w:r>
          </w:p>
        </w:tc>
        <w:tc>
          <w:tcPr>
            <w:tcW w:w="1440" w:type="dxa"/>
          </w:tcPr>
          <w:p w:rsidR="001D42DC" w:rsidRDefault="001D42DC">
            <w:pPr>
              <w:pStyle w:val="ConsPlusNormal"/>
              <w:jc w:val="center"/>
            </w:pPr>
            <w:r>
              <w:t>&lt;= 250</w:t>
            </w:r>
          </w:p>
        </w:tc>
        <w:tc>
          <w:tcPr>
            <w:tcW w:w="1334" w:type="dxa"/>
          </w:tcPr>
          <w:p w:rsidR="001D42DC" w:rsidRDefault="001D42DC">
            <w:pPr>
              <w:pStyle w:val="ConsPlusNormal"/>
              <w:jc w:val="center"/>
            </w:pPr>
            <w:r>
              <w:t>Не регламентируется</w:t>
            </w:r>
          </w:p>
        </w:tc>
        <w:tc>
          <w:tcPr>
            <w:tcW w:w="1200" w:type="dxa"/>
          </w:tcPr>
          <w:p w:rsidR="001D42DC" w:rsidRDefault="001D42DC">
            <w:pPr>
              <w:pStyle w:val="ConsPlusNormal"/>
              <w:jc w:val="center"/>
            </w:pPr>
            <w:r>
              <w:t>Отсутствует</w:t>
            </w:r>
          </w:p>
        </w:tc>
        <w:tc>
          <w:tcPr>
            <w:tcW w:w="1234" w:type="dxa"/>
          </w:tcPr>
          <w:p w:rsidR="001D42DC" w:rsidRDefault="001D42DC">
            <w:pPr>
              <w:pStyle w:val="ConsPlusNormal"/>
              <w:jc w:val="center"/>
            </w:pPr>
            <w:r>
              <w:t>Не выше Г2*</w:t>
            </w:r>
          </w:p>
        </w:tc>
        <w:tc>
          <w:tcPr>
            <w:tcW w:w="1066" w:type="dxa"/>
          </w:tcPr>
          <w:p w:rsidR="001D42DC" w:rsidRDefault="001D42DC">
            <w:pPr>
              <w:pStyle w:val="ConsPlusNormal"/>
              <w:jc w:val="center"/>
            </w:pPr>
            <w:r>
              <w:t>Не выше В2*</w:t>
            </w:r>
          </w:p>
        </w:tc>
        <w:tc>
          <w:tcPr>
            <w:tcW w:w="1404" w:type="dxa"/>
          </w:tcPr>
          <w:p w:rsidR="001D42DC" w:rsidRDefault="001D42DC">
            <w:pPr>
              <w:pStyle w:val="ConsPlusNormal"/>
              <w:jc w:val="center"/>
            </w:pPr>
            <w:r>
              <w:t>Не выше Д2*</w:t>
            </w:r>
          </w:p>
        </w:tc>
      </w:tr>
      <w:tr w:rsidR="001D42DC">
        <w:tc>
          <w:tcPr>
            <w:tcW w:w="1502" w:type="dxa"/>
          </w:tcPr>
          <w:p w:rsidR="001D42DC" w:rsidRDefault="001D42DC">
            <w:pPr>
              <w:pStyle w:val="ConsPlusNormal"/>
              <w:jc w:val="center"/>
            </w:pPr>
            <w:r>
              <w:t>К2</w:t>
            </w:r>
          </w:p>
        </w:tc>
        <w:tc>
          <w:tcPr>
            <w:tcW w:w="1502" w:type="dxa"/>
          </w:tcPr>
          <w:p w:rsidR="001D42DC" w:rsidRDefault="001D42DC">
            <w:pPr>
              <w:pStyle w:val="ConsPlusNormal"/>
              <w:jc w:val="center"/>
            </w:pPr>
            <w:r>
              <w:t>&gt; 400 &lt;= 800</w:t>
            </w:r>
          </w:p>
        </w:tc>
        <w:tc>
          <w:tcPr>
            <w:tcW w:w="1440" w:type="dxa"/>
          </w:tcPr>
          <w:p w:rsidR="001D42DC" w:rsidRDefault="001D42DC">
            <w:pPr>
              <w:pStyle w:val="ConsPlusNormal"/>
              <w:jc w:val="center"/>
            </w:pPr>
            <w:r>
              <w:t>&gt; 250 &lt;= 500</w:t>
            </w:r>
          </w:p>
        </w:tc>
        <w:tc>
          <w:tcPr>
            <w:tcW w:w="1334" w:type="dxa"/>
          </w:tcPr>
          <w:p w:rsidR="001D42DC" w:rsidRDefault="001D42DC">
            <w:pPr>
              <w:pStyle w:val="ConsPlusNormal"/>
              <w:jc w:val="center"/>
            </w:pPr>
            <w:r>
              <w:t>Не регламентируется</w:t>
            </w:r>
          </w:p>
        </w:tc>
        <w:tc>
          <w:tcPr>
            <w:tcW w:w="1200" w:type="dxa"/>
          </w:tcPr>
          <w:p w:rsidR="001D42DC" w:rsidRDefault="001D42DC">
            <w:pPr>
              <w:pStyle w:val="ConsPlusNormal"/>
              <w:jc w:val="center"/>
            </w:pPr>
            <w:r>
              <w:t>Отсутствует</w:t>
            </w:r>
          </w:p>
        </w:tc>
        <w:tc>
          <w:tcPr>
            <w:tcW w:w="1234" w:type="dxa"/>
          </w:tcPr>
          <w:p w:rsidR="001D42DC" w:rsidRDefault="001D42DC">
            <w:pPr>
              <w:pStyle w:val="ConsPlusNormal"/>
              <w:jc w:val="center"/>
            </w:pPr>
            <w:r>
              <w:t>Не выше Г3*</w:t>
            </w:r>
          </w:p>
        </w:tc>
        <w:tc>
          <w:tcPr>
            <w:tcW w:w="1066" w:type="dxa"/>
          </w:tcPr>
          <w:p w:rsidR="001D42DC" w:rsidRDefault="001D42DC">
            <w:pPr>
              <w:pStyle w:val="ConsPlusNormal"/>
              <w:jc w:val="center"/>
            </w:pPr>
            <w:r>
              <w:t>Не выше В3*</w:t>
            </w:r>
          </w:p>
        </w:tc>
        <w:tc>
          <w:tcPr>
            <w:tcW w:w="1404" w:type="dxa"/>
          </w:tcPr>
          <w:p w:rsidR="001D42DC" w:rsidRDefault="001D42DC">
            <w:pPr>
              <w:pStyle w:val="ConsPlusNormal"/>
              <w:jc w:val="center"/>
            </w:pPr>
            <w:r>
              <w:t>Не выше Д2*</w:t>
            </w:r>
          </w:p>
        </w:tc>
      </w:tr>
      <w:tr w:rsidR="001D42DC">
        <w:tc>
          <w:tcPr>
            <w:tcW w:w="1502" w:type="dxa"/>
          </w:tcPr>
          <w:p w:rsidR="001D42DC" w:rsidRDefault="001D42DC">
            <w:pPr>
              <w:pStyle w:val="ConsPlusNormal"/>
              <w:jc w:val="center"/>
            </w:pPr>
            <w:r>
              <w:t>К3</w:t>
            </w:r>
          </w:p>
        </w:tc>
        <w:tc>
          <w:tcPr>
            <w:tcW w:w="9180" w:type="dxa"/>
            <w:gridSpan w:val="7"/>
          </w:tcPr>
          <w:p w:rsidR="001D42DC" w:rsidRDefault="001D42DC">
            <w:pPr>
              <w:pStyle w:val="ConsPlusNormal"/>
              <w:jc w:val="center"/>
            </w:pPr>
            <w:r>
              <w:t>Не регламентируется</w:t>
            </w:r>
          </w:p>
        </w:tc>
      </w:tr>
      <w:tr w:rsidR="001D42DC">
        <w:tc>
          <w:tcPr>
            <w:tcW w:w="10682" w:type="dxa"/>
            <w:gridSpan w:val="8"/>
          </w:tcPr>
          <w:p w:rsidR="001D42DC" w:rsidRDefault="001D42DC">
            <w:pPr>
              <w:pStyle w:val="ConsPlusNormal"/>
              <w:ind w:firstLine="283"/>
              <w:jc w:val="both"/>
            </w:pPr>
            <w:r>
              <w:t>Примечание. Знак "*" обозначает, что при отсутствии теплового эффекта характеристика не регламентируется.</w:t>
            </w:r>
          </w:p>
        </w:tc>
      </w:tr>
    </w:tbl>
    <w:p w:rsidR="001D42DC" w:rsidRDefault="001D42DC">
      <w:pPr>
        <w:pStyle w:val="ConsPlusNormal"/>
        <w:sectPr w:rsidR="001D42DC">
          <w:pgSz w:w="16838" w:h="11905" w:orient="landscape"/>
          <w:pgMar w:top="1701" w:right="1134" w:bottom="850" w:left="1134" w:header="0" w:footer="0" w:gutter="0"/>
          <w:cols w:space="720"/>
          <w:titlePg/>
        </w:sectPr>
      </w:pPr>
    </w:p>
    <w:p w:rsidR="001D42DC" w:rsidRDefault="001D42DC">
      <w:pPr>
        <w:pStyle w:val="ConsPlusNormal"/>
        <w:ind w:firstLine="540"/>
        <w:jc w:val="both"/>
      </w:pPr>
    </w:p>
    <w:p w:rsidR="001D42DC" w:rsidRDefault="001D42DC">
      <w:pPr>
        <w:pStyle w:val="ConsPlusNormal"/>
        <w:ind w:firstLine="540"/>
        <w:jc w:val="both"/>
      </w:pPr>
      <w:r>
        <w:t>10.4. Условное обозначение класса пожарной опасности конструкции включает букву К и цифры. Цифра, заключенная в скобки, обозначает продолжительность теплового воздействия при испытании образца в минутах.</w:t>
      </w:r>
    </w:p>
    <w:p w:rsidR="001D42DC" w:rsidRDefault="001D42DC">
      <w:pPr>
        <w:pStyle w:val="ConsPlusNormal"/>
        <w:spacing w:before="220"/>
        <w:ind w:firstLine="540"/>
        <w:jc w:val="both"/>
      </w:pPr>
      <w:r>
        <w:t>Одна и та же конструкция может принадлежать к различным классам пожарной опасности в зависимости от времени теплового воздействия, например:</w:t>
      </w:r>
    </w:p>
    <w:p w:rsidR="001D42DC" w:rsidRDefault="001D42DC">
      <w:pPr>
        <w:pStyle w:val="ConsPlusNormal"/>
        <w:spacing w:before="220"/>
        <w:ind w:firstLine="540"/>
        <w:jc w:val="both"/>
      </w:pPr>
      <w:r>
        <w:t>К0(15) - конструкция класса К0 при времени теплового воздействия 15 мин;</w:t>
      </w:r>
    </w:p>
    <w:p w:rsidR="001D42DC" w:rsidRDefault="001D42DC">
      <w:pPr>
        <w:pStyle w:val="ConsPlusNormal"/>
        <w:spacing w:before="220"/>
        <w:ind w:firstLine="540"/>
        <w:jc w:val="both"/>
      </w:pPr>
      <w:r>
        <w:t>К1(30) - конструкция класса К1 при времени теплового воздействия 30 мин;</w:t>
      </w:r>
    </w:p>
    <w:p w:rsidR="001D42DC" w:rsidRDefault="001D42DC">
      <w:pPr>
        <w:pStyle w:val="ConsPlusNormal"/>
        <w:spacing w:before="220"/>
        <w:ind w:firstLine="540"/>
        <w:jc w:val="both"/>
      </w:pPr>
      <w:r>
        <w:t>К2(45) - конструкция класса К2 при времени теплового воздействия 45 мин;</w:t>
      </w:r>
    </w:p>
    <w:p w:rsidR="001D42DC" w:rsidRDefault="001D42DC">
      <w:pPr>
        <w:pStyle w:val="ConsPlusNormal"/>
        <w:spacing w:before="220"/>
        <w:ind w:firstLine="540"/>
        <w:jc w:val="both"/>
      </w:pPr>
      <w:r>
        <w:t>К1(30)/К3(45) - конструкция класса К1 при времени теплового воздействия 30 мин и класса К3 при времени теплового воздействия 45 мин.</w:t>
      </w:r>
    </w:p>
    <w:p w:rsidR="001D42DC" w:rsidRDefault="001D42DC">
      <w:pPr>
        <w:pStyle w:val="ConsPlusNormal"/>
        <w:spacing w:before="220"/>
        <w:ind w:firstLine="540"/>
        <w:jc w:val="both"/>
      </w:pPr>
      <w:r>
        <w:t>10.5. Без испытаний конструкций допускается устанавливать классы их пожарной опасности: К0 - для конструкций, выполненных только из материалов группы горючести НГ, К3 - для конструкций, выполненных только из материалов группы горючести Г4. Для остальных конструкций классы пожарной опасности могут быть установлены только в результате огневых испытаний.</w:t>
      </w:r>
    </w:p>
    <w:p w:rsidR="001D42DC" w:rsidRDefault="001D42DC">
      <w:pPr>
        <w:pStyle w:val="ConsPlusNormal"/>
        <w:ind w:firstLine="540"/>
        <w:jc w:val="both"/>
      </w:pPr>
    </w:p>
    <w:p w:rsidR="001D42DC" w:rsidRDefault="001D42DC">
      <w:pPr>
        <w:pStyle w:val="ConsPlusNormal"/>
        <w:jc w:val="center"/>
        <w:outlineLvl w:val="0"/>
      </w:pPr>
      <w:r>
        <w:t>11. Протокол испытания</w:t>
      </w:r>
    </w:p>
    <w:p w:rsidR="001D42DC" w:rsidRDefault="001D42DC">
      <w:pPr>
        <w:pStyle w:val="ConsPlusNormal"/>
        <w:ind w:firstLine="540"/>
        <w:jc w:val="both"/>
      </w:pPr>
    </w:p>
    <w:p w:rsidR="001D42DC" w:rsidRDefault="001D42DC">
      <w:pPr>
        <w:pStyle w:val="ConsPlusNormal"/>
        <w:ind w:firstLine="540"/>
        <w:jc w:val="both"/>
      </w:pPr>
      <w:r>
        <w:t>Протокол испытания должен содержать:</w:t>
      </w:r>
    </w:p>
    <w:p w:rsidR="001D42DC" w:rsidRDefault="001D42DC">
      <w:pPr>
        <w:pStyle w:val="ConsPlusNormal"/>
        <w:spacing w:before="220"/>
        <w:ind w:firstLine="540"/>
        <w:jc w:val="both"/>
      </w:pPr>
      <w:r>
        <w:t>- наименование организации, проводящей испытание;</w:t>
      </w:r>
    </w:p>
    <w:p w:rsidR="001D42DC" w:rsidRDefault="001D42DC">
      <w:pPr>
        <w:pStyle w:val="ConsPlusNormal"/>
        <w:spacing w:before="220"/>
        <w:ind w:firstLine="540"/>
        <w:jc w:val="both"/>
      </w:pPr>
      <w:r>
        <w:t>- наименование заказчика;</w:t>
      </w:r>
    </w:p>
    <w:p w:rsidR="001D42DC" w:rsidRDefault="001D42DC">
      <w:pPr>
        <w:pStyle w:val="ConsPlusNormal"/>
        <w:spacing w:before="220"/>
        <w:ind w:firstLine="540"/>
        <w:jc w:val="both"/>
      </w:pPr>
      <w:r>
        <w:t>- наименование конструкции, сведения об изготовлении образцов, товарный знак и маркировку конструкции, данные о технической документации на изготовление конструкции и образцов;</w:t>
      </w:r>
    </w:p>
    <w:p w:rsidR="001D42DC" w:rsidRDefault="001D42DC">
      <w:pPr>
        <w:pStyle w:val="ConsPlusNormal"/>
        <w:spacing w:before="220"/>
        <w:ind w:firstLine="540"/>
        <w:jc w:val="both"/>
      </w:pPr>
      <w:r>
        <w:t>- дату и условия испытания;</w:t>
      </w:r>
    </w:p>
    <w:p w:rsidR="001D42DC" w:rsidRDefault="001D42DC">
      <w:pPr>
        <w:pStyle w:val="ConsPlusNormal"/>
        <w:spacing w:before="220"/>
        <w:ind w:firstLine="540"/>
        <w:jc w:val="both"/>
      </w:pPr>
      <w:r>
        <w:t>- наименование нормативного документа, в соответствии с которым проведено испытание;</w:t>
      </w:r>
    </w:p>
    <w:p w:rsidR="001D42DC" w:rsidRDefault="001D42DC">
      <w:pPr>
        <w:pStyle w:val="ConsPlusNormal"/>
        <w:spacing w:before="220"/>
        <w:ind w:firstLine="540"/>
        <w:jc w:val="both"/>
      </w:pPr>
      <w:r>
        <w:t>- эскизы и описание испытанных образцов, данные о контрольных измерениях состояния образцов, эксплуатационных свойствах материалов и перечень отклонений, допущенных при изготовлении образца, от технической документации на конструкцию;</w:t>
      </w:r>
    </w:p>
    <w:p w:rsidR="001D42DC" w:rsidRDefault="001D42DC">
      <w:pPr>
        <w:pStyle w:val="ConsPlusNormal"/>
        <w:spacing w:before="220"/>
        <w:ind w:firstLine="540"/>
        <w:jc w:val="both"/>
      </w:pPr>
      <w:r>
        <w:t>- время теплового воздействия на образцы;</w:t>
      </w:r>
    </w:p>
    <w:p w:rsidR="001D42DC" w:rsidRDefault="001D42DC">
      <w:pPr>
        <w:pStyle w:val="ConsPlusNormal"/>
        <w:spacing w:before="220"/>
        <w:ind w:firstLine="540"/>
        <w:jc w:val="both"/>
      </w:pPr>
      <w:r>
        <w:t>- для несимметричных вертикальных ограждающих конструкций - указание сторон, подвергнутых тепловому воздействию;</w:t>
      </w:r>
    </w:p>
    <w:p w:rsidR="001D42DC" w:rsidRDefault="001D42DC">
      <w:pPr>
        <w:pStyle w:val="ConsPlusNormal"/>
        <w:spacing w:before="220"/>
        <w:ind w:firstLine="540"/>
        <w:jc w:val="both"/>
      </w:pPr>
      <w:r>
        <w:t>- запись контролируемых параметров и результаты их обработки;</w:t>
      </w:r>
    </w:p>
    <w:p w:rsidR="001D42DC" w:rsidRDefault="001D42DC">
      <w:pPr>
        <w:pStyle w:val="ConsPlusNormal"/>
        <w:spacing w:before="220"/>
        <w:ind w:firstLine="540"/>
        <w:jc w:val="both"/>
      </w:pPr>
      <w:r>
        <w:t>- фактические размеры повреждения образцов;</w:t>
      </w:r>
    </w:p>
    <w:p w:rsidR="001D42DC" w:rsidRDefault="001D42DC">
      <w:pPr>
        <w:pStyle w:val="ConsPlusNormal"/>
        <w:spacing w:before="220"/>
        <w:ind w:firstLine="540"/>
        <w:jc w:val="both"/>
      </w:pPr>
      <w:r>
        <w:t>- видео- или фотоматериалы;</w:t>
      </w:r>
    </w:p>
    <w:p w:rsidR="001D42DC" w:rsidRDefault="001D42DC">
      <w:pPr>
        <w:pStyle w:val="ConsPlusNormal"/>
        <w:spacing w:before="220"/>
        <w:ind w:firstLine="540"/>
        <w:jc w:val="both"/>
      </w:pPr>
      <w:r>
        <w:t>- данные о группах горючести, воспламеняемости и дымообразующей способности материалов, из которых выполнена конструкция, если они необходимы для установления класса пожарной опасности конструкции;</w:t>
      </w:r>
    </w:p>
    <w:p w:rsidR="001D42DC" w:rsidRDefault="001D42DC">
      <w:pPr>
        <w:pStyle w:val="ConsPlusNormal"/>
        <w:spacing w:before="220"/>
        <w:ind w:firstLine="540"/>
        <w:jc w:val="both"/>
      </w:pPr>
      <w:r>
        <w:lastRenderedPageBreak/>
        <w:t>- сведения о наличии теплового эффекта и горения;</w:t>
      </w:r>
    </w:p>
    <w:p w:rsidR="001D42DC" w:rsidRDefault="001D42DC">
      <w:pPr>
        <w:pStyle w:val="ConsPlusNormal"/>
        <w:spacing w:before="220"/>
        <w:ind w:firstLine="540"/>
        <w:jc w:val="both"/>
      </w:pPr>
      <w:r>
        <w:t>- результаты оценки испытания;</w:t>
      </w:r>
    </w:p>
    <w:p w:rsidR="001D42DC" w:rsidRDefault="001D42DC">
      <w:pPr>
        <w:pStyle w:val="ConsPlusNormal"/>
        <w:spacing w:before="220"/>
        <w:ind w:firstLine="540"/>
        <w:jc w:val="both"/>
      </w:pPr>
      <w:r>
        <w:t>- заключение о классе пожарной опасности конструкции;</w:t>
      </w:r>
    </w:p>
    <w:p w:rsidR="001D42DC" w:rsidRDefault="001D42DC">
      <w:pPr>
        <w:pStyle w:val="ConsPlusNormal"/>
        <w:spacing w:before="220"/>
        <w:ind w:firstLine="540"/>
        <w:jc w:val="both"/>
      </w:pPr>
      <w:r>
        <w:t>- срок действия протокола;</w:t>
      </w:r>
    </w:p>
    <w:p w:rsidR="001D42DC" w:rsidRDefault="001D42DC">
      <w:pPr>
        <w:pStyle w:val="ConsPlusNormal"/>
        <w:spacing w:before="220"/>
        <w:ind w:firstLine="540"/>
        <w:jc w:val="both"/>
      </w:pPr>
      <w:r>
        <w:t>- приложения к протоколу с результатами идентификационных и калориметрических испытаний материалов (рекомендуется).</w:t>
      </w:r>
    </w:p>
    <w:p w:rsidR="001D42DC" w:rsidRDefault="001D42DC">
      <w:pPr>
        <w:pStyle w:val="ConsPlusNormal"/>
        <w:ind w:firstLine="540"/>
        <w:jc w:val="both"/>
      </w:pPr>
    </w:p>
    <w:p w:rsidR="001D42DC" w:rsidRDefault="001D42DC">
      <w:pPr>
        <w:pStyle w:val="ConsPlusNormal"/>
        <w:ind w:firstLine="540"/>
        <w:jc w:val="both"/>
      </w:pPr>
    </w:p>
    <w:p w:rsidR="001D42DC" w:rsidRDefault="001D42DC">
      <w:pPr>
        <w:pStyle w:val="ConsPlusNormal"/>
        <w:pBdr>
          <w:bottom w:val="single" w:sz="6" w:space="0" w:color="auto"/>
        </w:pBdr>
        <w:spacing w:before="100" w:after="100"/>
        <w:jc w:val="both"/>
        <w:rPr>
          <w:sz w:val="2"/>
          <w:szCs w:val="2"/>
        </w:rPr>
      </w:pPr>
    </w:p>
    <w:p w:rsidR="00F50DD4" w:rsidRDefault="00F50DD4">
      <w:bookmarkStart w:id="19" w:name="_GoBack"/>
      <w:bookmarkEnd w:id="19"/>
    </w:p>
    <w:sectPr w:rsidR="00F50DD4">
      <w:pgSz w:w="11905" w:h="16838"/>
      <w:pgMar w:top="1134" w:right="850" w:bottom="1134" w:left="1701"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2DC"/>
    <w:rsid w:val="001D42DC"/>
    <w:rsid w:val="00583504"/>
    <w:rsid w:val="00C3176F"/>
    <w:rsid w:val="00F5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D42DC"/>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1D42DC"/>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1D42DC"/>
    <w:pPr>
      <w:widowControl w:val="0"/>
      <w:autoSpaceDE w:val="0"/>
      <w:autoSpaceDN w:val="0"/>
      <w:spacing w:after="0" w:line="240" w:lineRule="auto"/>
    </w:pPr>
    <w:rPr>
      <w:rFonts w:ascii="Tahoma" w:eastAsiaTheme="minorEastAsia" w:hAnsi="Tahoma" w:cs="Tahoma"/>
      <w:sz w:val="20"/>
      <w:lang w:eastAsia="ru-RU"/>
    </w:rPr>
  </w:style>
  <w:style w:type="paragraph" w:styleId="a3">
    <w:name w:val="Balloon Text"/>
    <w:basedOn w:val="a"/>
    <w:link w:val="a4"/>
    <w:uiPriority w:val="99"/>
    <w:semiHidden/>
    <w:unhideWhenUsed/>
    <w:rsid w:val="001D42D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D42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D42DC"/>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1D42DC"/>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1D42DC"/>
    <w:pPr>
      <w:widowControl w:val="0"/>
      <w:autoSpaceDE w:val="0"/>
      <w:autoSpaceDN w:val="0"/>
      <w:spacing w:after="0" w:line="240" w:lineRule="auto"/>
    </w:pPr>
    <w:rPr>
      <w:rFonts w:ascii="Tahoma" w:eastAsiaTheme="minorEastAsia" w:hAnsi="Tahoma" w:cs="Tahoma"/>
      <w:sz w:val="20"/>
      <w:lang w:eastAsia="ru-RU"/>
    </w:rPr>
  </w:style>
  <w:style w:type="paragraph" w:styleId="a3">
    <w:name w:val="Balloon Text"/>
    <w:basedOn w:val="a"/>
    <w:link w:val="a4"/>
    <w:uiPriority w:val="99"/>
    <w:semiHidden/>
    <w:unhideWhenUsed/>
    <w:rsid w:val="001D42D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D42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341329&amp;dst=100658" TargetMode="External"/><Relationship Id="rId13" Type="http://schemas.openxmlformats.org/officeDocument/2006/relationships/hyperlink" Target="https://login.consultant.ru/link/?req=doc&amp;base=STR&amp;n=6535" TargetMode="External"/><Relationship Id="rId18" Type="http://schemas.openxmlformats.org/officeDocument/2006/relationships/hyperlink" Target="https://login.consultant.ru/link/?req=doc&amp;base=STR&amp;n=6512" TargetMode="External"/><Relationship Id="rId26" Type="http://schemas.openxmlformats.org/officeDocument/2006/relationships/hyperlink" Target="https://login.consultant.ru/link/?req=doc&amp;base=STR&amp;n=351" TargetMode="External"/><Relationship Id="rId39" Type="http://schemas.openxmlformats.org/officeDocument/2006/relationships/hyperlink" Target="https://login.consultant.ru/link/?req=doc&amp;base=STR&amp;n=351" TargetMode="External"/><Relationship Id="rId3" Type="http://schemas.openxmlformats.org/officeDocument/2006/relationships/settings" Target="settings.xml"/><Relationship Id="rId21" Type="http://schemas.openxmlformats.org/officeDocument/2006/relationships/hyperlink" Target="https://login.consultant.ru/link/?req=doc&amp;base=STR&amp;n=331" TargetMode="External"/><Relationship Id="rId34" Type="http://schemas.openxmlformats.org/officeDocument/2006/relationships/image" Target="media/image3.wmf"/><Relationship Id="rId7" Type="http://schemas.openxmlformats.org/officeDocument/2006/relationships/hyperlink" Target="https://login.consultant.ru/link/?req=doc&amp;base=ESU&amp;n=43078&amp;dst=101517" TargetMode="External"/><Relationship Id="rId12" Type="http://schemas.openxmlformats.org/officeDocument/2006/relationships/hyperlink" Target="https://login.consultant.ru/link/?req=doc&amp;base=LAW&amp;n=269927&amp;dst=100006" TargetMode="External"/><Relationship Id="rId17" Type="http://schemas.openxmlformats.org/officeDocument/2006/relationships/hyperlink" Target="https://login.consultant.ru/link/?req=doc&amp;base=STR&amp;n=351" TargetMode="External"/><Relationship Id="rId25" Type="http://schemas.openxmlformats.org/officeDocument/2006/relationships/hyperlink" Target="https://login.consultant.ru/link/?req=doc&amp;base=OTN&amp;n=18496" TargetMode="External"/><Relationship Id="rId33" Type="http://schemas.openxmlformats.org/officeDocument/2006/relationships/hyperlink" Target="https://login.consultant.ru/link/?req=doc&amp;base=STR&amp;n=351" TargetMode="External"/><Relationship Id="rId38" Type="http://schemas.openxmlformats.org/officeDocument/2006/relationships/hyperlink" Target="https://login.consultant.ru/link/?req=doc&amp;base=STR&amp;n=351" TargetMode="External"/><Relationship Id="rId2" Type="http://schemas.microsoft.com/office/2007/relationships/stylesWithEffects" Target="stylesWithEffects.xml"/><Relationship Id="rId16" Type="http://schemas.openxmlformats.org/officeDocument/2006/relationships/hyperlink" Target="https://login.consultant.ru/link/?req=doc&amp;base=STR&amp;n=331" TargetMode="External"/><Relationship Id="rId20" Type="http://schemas.openxmlformats.org/officeDocument/2006/relationships/hyperlink" Target="https://login.consultant.ru/link/?req=doc&amp;base=STR&amp;n=351" TargetMode="External"/><Relationship Id="rId29" Type="http://schemas.openxmlformats.org/officeDocument/2006/relationships/hyperlink" Target="https://login.consultant.ru/link/?req=doc&amp;base=STR&amp;n=35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ogin.consultant.ru/link/?req=doc&amp;base=LAW&amp;n=269927" TargetMode="External"/><Relationship Id="rId11" Type="http://schemas.openxmlformats.org/officeDocument/2006/relationships/hyperlink" Target="https://login.consultant.ru/link/?req=doc&amp;base=STR&amp;n=18374" TargetMode="External"/><Relationship Id="rId24" Type="http://schemas.openxmlformats.org/officeDocument/2006/relationships/hyperlink" Target="https://login.consultant.ru/link/?req=doc&amp;base=STR&amp;n=351" TargetMode="External"/><Relationship Id="rId32" Type="http://schemas.openxmlformats.org/officeDocument/2006/relationships/hyperlink" Target="https://login.consultant.ru/link/?req=doc&amp;base=STR&amp;n=351" TargetMode="External"/><Relationship Id="rId37" Type="http://schemas.openxmlformats.org/officeDocument/2006/relationships/hyperlink" Target="https://login.consultant.ru/link/?req=doc&amp;base=STR&amp;n=351" TargetMode="External"/><Relationship Id="rId40" Type="http://schemas.openxmlformats.org/officeDocument/2006/relationships/fontTable" Target="fontTable.xml"/><Relationship Id="rId5" Type="http://schemas.openxmlformats.org/officeDocument/2006/relationships/hyperlink" Target="https://www.consultant.ru" TargetMode="External"/><Relationship Id="rId15" Type="http://schemas.openxmlformats.org/officeDocument/2006/relationships/hyperlink" Target="https://login.consultant.ru/link/?req=doc&amp;base=OTN&amp;n=18496" TargetMode="External"/><Relationship Id="rId23" Type="http://schemas.openxmlformats.org/officeDocument/2006/relationships/hyperlink" Target="https://login.consultant.ru/link/?req=doc&amp;base=STR&amp;n=8507" TargetMode="External"/><Relationship Id="rId28" Type="http://schemas.openxmlformats.org/officeDocument/2006/relationships/image" Target="media/image2.png"/><Relationship Id="rId36" Type="http://schemas.openxmlformats.org/officeDocument/2006/relationships/image" Target="media/image5.wmf"/><Relationship Id="rId10" Type="http://schemas.openxmlformats.org/officeDocument/2006/relationships/hyperlink" Target="https://login.consultant.ru/link/?req=doc&amp;base=STR&amp;n=10957" TargetMode="External"/><Relationship Id="rId19" Type="http://schemas.openxmlformats.org/officeDocument/2006/relationships/hyperlink" Target="https://login.consultant.ru/link/?req=doc&amp;base=STR&amp;n=12774" TargetMode="External"/><Relationship Id="rId31" Type="http://schemas.openxmlformats.org/officeDocument/2006/relationships/hyperlink" Target="https://login.consultant.ru/link/?req=doc&amp;base=STR&amp;n=11119" TargetMode="External"/><Relationship Id="rId4" Type="http://schemas.openxmlformats.org/officeDocument/2006/relationships/webSettings" Target="webSettings.xml"/><Relationship Id="rId9" Type="http://schemas.openxmlformats.org/officeDocument/2006/relationships/hyperlink" Target="https://login.consultant.ru/link/?req=doc&amp;base=ESU&amp;n=3623&amp;dst=103020" TargetMode="External"/><Relationship Id="rId14" Type="http://schemas.openxmlformats.org/officeDocument/2006/relationships/hyperlink" Target="https://login.consultant.ru/link/?req=doc&amp;base=STR&amp;n=8507" TargetMode="External"/><Relationship Id="rId22" Type="http://schemas.openxmlformats.org/officeDocument/2006/relationships/hyperlink" Target="https://login.consultant.ru/link/?req=doc&amp;base=STR&amp;n=6512" TargetMode="External"/><Relationship Id="rId27" Type="http://schemas.openxmlformats.org/officeDocument/2006/relationships/image" Target="media/image1.png"/><Relationship Id="rId30" Type="http://schemas.openxmlformats.org/officeDocument/2006/relationships/hyperlink" Target="https://login.consultant.ru/link/?req=doc&amp;base=STR&amp;n=12774" TargetMode="External"/><Relationship Id="rId35"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4541</Words>
  <Characters>25887</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Рыбалкина Елена Анатольевна</dc:creator>
  <cp:lastModifiedBy>Рыбалкина Елена Анатольевна</cp:lastModifiedBy>
  <cp:revision>1</cp:revision>
  <dcterms:created xsi:type="dcterms:W3CDTF">2024-08-12T13:28:00Z</dcterms:created>
  <dcterms:modified xsi:type="dcterms:W3CDTF">2024-08-12T13:28:00Z</dcterms:modified>
</cp:coreProperties>
</file>