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Приказ МЧС России от 30.03.2020 N 225</w:t>
              <w:br/>
              <w:t xml:space="preserve">(ред. от 25.12.2023)</w:t>
              <w:br/>
              <w:t xml:space="preserve">"Об утверждении свода правил СП 8.13130 "Системы противопожарной защиты. Наружное противопожарное водоснабжение. Требования пожарной безопасности"</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23.08.2024</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0"/>
        </w:rPr>
      </w:r>
    </w:p>
    <w:p>
      <w:pPr>
        <w:pStyle w:val="2"/>
        <w:outlineLvl w:val="0"/>
        <w:jc w:val="center"/>
      </w:pPr>
      <w:r>
        <w:rPr>
          <w:sz w:val="20"/>
        </w:rPr>
        <w:t xml:space="preserve">МИНИСТЕРСТВО РОССИЙСКОЙ ФЕДЕРАЦИИ ПО ДЕЛАМ ГРАЖДАНСКОЙ</w:t>
      </w:r>
    </w:p>
    <w:p>
      <w:pPr>
        <w:pStyle w:val="2"/>
        <w:jc w:val="center"/>
      </w:pPr>
      <w:r>
        <w:rPr>
          <w:sz w:val="20"/>
        </w:rPr>
        <w:t xml:space="preserve">ОБОРОНЫ, ЧРЕЗВЫЧАЙНЫМ СИТУАЦИЯМ И ЛИКВИДАЦИИ</w:t>
      </w:r>
    </w:p>
    <w:p>
      <w:pPr>
        <w:pStyle w:val="2"/>
        <w:jc w:val="center"/>
      </w:pPr>
      <w:r>
        <w:rPr>
          <w:sz w:val="20"/>
        </w:rPr>
        <w:t xml:space="preserve">ПОСЛЕДСТВИЙ СТИХИЙНЫХ БЕДСТВИЙ</w:t>
      </w:r>
    </w:p>
    <w:p>
      <w:pPr>
        <w:pStyle w:val="2"/>
        <w:jc w:val="center"/>
      </w:pPr>
      <w:r>
        <w:rPr>
          <w:sz w:val="20"/>
        </w:rPr>
      </w:r>
    </w:p>
    <w:p>
      <w:pPr>
        <w:pStyle w:val="2"/>
        <w:jc w:val="center"/>
      </w:pPr>
      <w:r>
        <w:rPr>
          <w:sz w:val="20"/>
        </w:rPr>
        <w:t xml:space="preserve">ПРИКАЗ</w:t>
      </w:r>
    </w:p>
    <w:p>
      <w:pPr>
        <w:pStyle w:val="2"/>
        <w:jc w:val="center"/>
      </w:pPr>
      <w:r>
        <w:rPr>
          <w:sz w:val="20"/>
        </w:rPr>
        <w:t xml:space="preserve">от 30 марта 2020 г. N 225</w:t>
      </w:r>
    </w:p>
    <w:p>
      <w:pPr>
        <w:pStyle w:val="2"/>
        <w:jc w:val="center"/>
      </w:pPr>
      <w:r>
        <w:rPr>
          <w:sz w:val="20"/>
        </w:rPr>
      </w:r>
    </w:p>
    <w:p>
      <w:pPr>
        <w:pStyle w:val="2"/>
        <w:jc w:val="center"/>
      </w:pPr>
      <w:r>
        <w:rPr>
          <w:sz w:val="20"/>
        </w:rPr>
        <w:t xml:space="preserve">ОБ УТВЕРЖДЕНИИ СВОДА ПРАВИЛ</w:t>
      </w:r>
    </w:p>
    <w:p>
      <w:pPr>
        <w:pStyle w:val="2"/>
        <w:jc w:val="center"/>
      </w:pPr>
      <w:r>
        <w:rPr>
          <w:sz w:val="20"/>
        </w:rPr>
        <w:t xml:space="preserve">СП 8.13130 "СИСТЕМЫ ПРОТИВОПОЖАРНОЙ ЗАЩИТЫ. НАРУЖНОЕ</w:t>
      </w:r>
    </w:p>
    <w:p>
      <w:pPr>
        <w:pStyle w:val="2"/>
        <w:jc w:val="center"/>
      </w:pPr>
      <w:r>
        <w:rPr>
          <w:sz w:val="20"/>
        </w:rPr>
        <w:t xml:space="preserve">ПРОТИВОПОЖАРНОЕ ВОДОСНАБЖЕНИЕ. ТРЕБОВАНИЯ</w:t>
      </w:r>
    </w:p>
    <w:p>
      <w:pPr>
        <w:pStyle w:val="2"/>
        <w:jc w:val="center"/>
      </w:pPr>
      <w:r>
        <w:rPr>
          <w:sz w:val="20"/>
        </w:rPr>
        <w:t xml:space="preserve">ПОЖАРНОЙ БЕЗОПАСНОСТИ"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0"/>
                <w:color w:val="392c69"/>
              </w:rPr>
              <w:t xml:space="preserve">Список изменяющих документов</w:t>
            </w:r>
          </w:p>
          <w:p>
            <w:pPr>
              <w:pStyle w:val="0"/>
              <w:jc w:val="center"/>
            </w:pPr>
            <w:r>
              <w:rPr>
                <w:sz w:val="20"/>
                <w:color w:val="392c69"/>
              </w:rPr>
              <w:t xml:space="preserve">(в ред. </w:t>
            </w:r>
            <w:hyperlink w:history="0" r:id="rId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color w:val="392c69"/>
              </w:rPr>
              <w:t xml:space="preserve"> МЧС России от 25.12.2023 N 1329)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0"/>
        </w:rPr>
      </w:r>
    </w:p>
    <w:p>
      <w:pPr>
        <w:pStyle w:val="0"/>
        <w:ind w:firstLine="540"/>
        <w:jc w:val="both"/>
      </w:pPr>
      <w:r>
        <w:rPr>
          <w:sz w:val="20"/>
        </w:rPr>
        <w:t xml:space="preserve">В соответствии с Федеральным </w:t>
      </w:r>
      <w:hyperlink w:history="0" r:id="rId8"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законом</w:t>
        </w:r>
      </w:hyperlink>
      <w:r>
        <w:rPr>
          <w:sz w:val="20"/>
        </w:rPr>
        <w:t xml:space="preserve"> от 22 июля 2008 г. N 123-ФЗ "Технический регламент о требованиях пожарной безопасности" &lt;1&gt;, </w:t>
      </w:r>
      <w:hyperlink w:history="0" r:id="rId9" w:tooltip="Указ Президента РФ от 11.07.2004 N 868 (ред. от 27.11.2023) &quot;Вопросы Министерства Российской Федерации по делам гражданской обороны, чрезвычайным ситуациям и ликвидации последствий стихийных бедствий&quot; {КонсультантПлюс}">
        <w:r>
          <w:rPr>
            <w:sz w:val="20"/>
            <w:color w:val="0000ff"/>
          </w:rPr>
          <w:t xml:space="preserve">Указом</w:t>
        </w:r>
      </w:hyperlink>
      <w:r>
        <w:rPr>
          <w:sz w:val="20"/>
        </w:rPr>
        <w:t xml:space="preserve"> Президента Российской Федерации от 11 июля 2004 г. N 868 "Вопросы Министерства Российской Федерации по делам гражданской обороны, чрезвычайным ситуациям и ликвидации последствий стихийных бедствий" &lt;2&gt; и </w:t>
      </w:r>
      <w:hyperlink w:history="0" r:id="rId10" w:tooltip="Постановление Правительства РФ от 01.07.2016 N 624 (ред. от 14.12.2021) &quot;Об утверждении Правил разработки, утверждения, опубликования, изменения и отмены сводов правил&quot; {КонсультантПлюс}">
        <w:r>
          <w:rPr>
            <w:sz w:val="20"/>
            <w:color w:val="0000ff"/>
          </w:rPr>
          <w:t xml:space="preserve">постановлением</w:t>
        </w:r>
      </w:hyperlink>
      <w:r>
        <w:rPr>
          <w:sz w:val="20"/>
        </w:rPr>
        <w:t xml:space="preserve"> Правительства Российской Федерации от 1 июля 2016 г. N 624 "Об утверждении Правил разработки, утверждения, опубликования, изменения и отмены сводов правил" &lt;3&gt; приказываю:</w:t>
      </w:r>
    </w:p>
    <w:p>
      <w:pPr>
        <w:pStyle w:val="0"/>
        <w:spacing w:before="200" w:line-rule="auto"/>
        <w:ind w:firstLine="540"/>
        <w:jc w:val="both"/>
      </w:pPr>
      <w:r>
        <w:rPr>
          <w:sz w:val="20"/>
        </w:rPr>
        <w:t xml:space="preserve">--------------------------------</w:t>
      </w:r>
    </w:p>
    <w:p>
      <w:pPr>
        <w:pStyle w:val="0"/>
        <w:spacing w:before="200" w:line-rule="auto"/>
        <w:ind w:firstLine="540"/>
        <w:jc w:val="both"/>
      </w:pPr>
      <w:r>
        <w:rPr>
          <w:sz w:val="20"/>
        </w:rPr>
        <w:t xml:space="preserve">&lt;1&gt; Собрание законодательства Российской Федерации, 2008, N 30, ст. 3579; 2018, N 53, ст. 8464.</w:t>
      </w:r>
    </w:p>
    <w:p>
      <w:pPr>
        <w:pStyle w:val="0"/>
        <w:spacing w:before="200" w:line-rule="auto"/>
        <w:ind w:firstLine="540"/>
        <w:jc w:val="both"/>
      </w:pPr>
      <w:r>
        <w:rPr>
          <w:sz w:val="20"/>
        </w:rPr>
        <w:t xml:space="preserve">&lt;2&gt; Собрание законодательства Российской Федерации, 2004, N 28, ст. 2882; 2019, N 42, ст. 5891.</w:t>
      </w:r>
    </w:p>
    <w:p>
      <w:pPr>
        <w:pStyle w:val="0"/>
        <w:spacing w:before="200" w:line-rule="auto"/>
        <w:ind w:firstLine="540"/>
        <w:jc w:val="both"/>
      </w:pPr>
      <w:r>
        <w:rPr>
          <w:sz w:val="20"/>
        </w:rPr>
        <w:t xml:space="preserve">&lt;3&gt; Собрание законодательства Российской Федерации, 2016, N 28, ст. 4749; 2019, N 23, ст. 2942.</w:t>
      </w:r>
    </w:p>
    <w:p>
      <w:pPr>
        <w:pStyle w:val="0"/>
        <w:jc w:val="both"/>
      </w:pPr>
      <w:r>
        <w:rPr>
          <w:sz w:val="20"/>
        </w:rPr>
      </w:r>
    </w:p>
    <w:p>
      <w:pPr>
        <w:pStyle w:val="0"/>
        <w:ind w:firstLine="540"/>
        <w:jc w:val="both"/>
      </w:pPr>
      <w:r>
        <w:rPr>
          <w:sz w:val="20"/>
        </w:rPr>
        <w:t xml:space="preserve">1. Утвердить и ввести в действие через 6 месяцев со дня издания настоящего приказа прилагаемый </w:t>
      </w:r>
      <w:hyperlink w:history="0" w:anchor="P39" w:tooltip="СВОД ПРАВИЛ">
        <w:r>
          <w:rPr>
            <w:sz w:val="20"/>
            <w:color w:val="0000ff"/>
          </w:rPr>
          <w:t xml:space="preserve">свод правил</w:t>
        </w:r>
      </w:hyperlink>
      <w:r>
        <w:rPr>
          <w:sz w:val="20"/>
        </w:rPr>
        <w:t xml:space="preserve"> "Системы противопожарной защиты. Наружное противопожарное водоснабжение. Требования пожарной безопасности".</w:t>
      </w:r>
    </w:p>
    <w:p>
      <w:pPr>
        <w:pStyle w:val="0"/>
        <w:spacing w:before="200" w:line-rule="auto"/>
        <w:ind w:firstLine="540"/>
        <w:jc w:val="both"/>
      </w:pPr>
      <w:r>
        <w:rPr>
          <w:sz w:val="20"/>
        </w:rPr>
        <w:t xml:space="preserve">2. Признать утратившими силу со дня введения в действие свода правил </w:t>
      </w:r>
      <w:hyperlink w:history="0" w:anchor="P39" w:tooltip="СВОД ПРАВИЛ">
        <w:r>
          <w:rPr>
            <w:sz w:val="20"/>
            <w:color w:val="0000ff"/>
          </w:rPr>
          <w:t xml:space="preserve">СП 8.13130</w:t>
        </w:r>
      </w:hyperlink>
      <w:r>
        <w:rPr>
          <w:sz w:val="20"/>
        </w:rPr>
        <w:t xml:space="preserve"> "Системы противопожарной защиты. Наружное противопожарное водоснабжение. Требования пожарной безопасности" приказы МЧС России от 25.03.2009 </w:t>
      </w:r>
      <w:hyperlink w:history="0" r:id="rId11" w:tooltip="&quot;СП 8.13130.2009. Свод правил. Системы противопожарной защиты. Источники наружного противопожарного водоснабжения. Требования пожарной безопасности&quot; (утв. Приказом МЧС России от 25.03.2009 N 178) (ред. от 09.12.2010) ------------ Утратил силу или отменен {КонсультантПлюс}">
        <w:r>
          <w:rPr>
            <w:sz w:val="20"/>
            <w:color w:val="0000ff"/>
          </w:rPr>
          <w:t xml:space="preserve">N 178</w:t>
        </w:r>
      </w:hyperlink>
      <w:r>
        <w:rPr>
          <w:sz w:val="20"/>
        </w:rPr>
        <w:t xml:space="preserve"> "Об утверждении свода правил "Системы противопожарной защиты. Источники наружного противопожарного водоснабжения. Требования пожарной безопасности" и от 09.12.2010 </w:t>
      </w:r>
      <w:hyperlink w:history="0" r:id="rId12" w:tooltip="Приказ МЧС РФ от 09.12.2010 N 640 &quot;Об утверждении изменения N 1 к своду правил СП 8.13130.2009 &quot;Системы противопожарной защиты. Источники наружного противопожарного водоснабжения. Требования пожарной безопасности&quot;, утвержденному Приказом МЧС России от 25.03.2009 N 178&quot; ------------ Утратил силу или отменен {КонсультантПлюс}">
        <w:r>
          <w:rPr>
            <w:sz w:val="20"/>
            <w:color w:val="0000ff"/>
          </w:rPr>
          <w:t xml:space="preserve">N 640</w:t>
        </w:r>
      </w:hyperlink>
      <w:r>
        <w:rPr>
          <w:sz w:val="20"/>
        </w:rPr>
        <w:t xml:space="preserve"> "Об утверждении изменения N 1 к своду правил СП 8.13130.2009 "Системы противопожарной защиты. Источники наружного противопожарного водоснабжения. Требования пожарной безопасности", утвержденному приказом МЧС России от 25.03.2009 N 178".</w:t>
      </w:r>
    </w:p>
    <w:p>
      <w:pPr>
        <w:pStyle w:val="0"/>
        <w:jc w:val="both"/>
      </w:pPr>
      <w:r>
        <w:rPr>
          <w:sz w:val="20"/>
        </w:rPr>
      </w:r>
    </w:p>
    <w:p>
      <w:pPr>
        <w:pStyle w:val="0"/>
        <w:jc w:val="right"/>
      </w:pPr>
      <w:r>
        <w:rPr>
          <w:sz w:val="20"/>
        </w:rPr>
        <w:t xml:space="preserve">Министр</w:t>
      </w:r>
    </w:p>
    <w:p>
      <w:pPr>
        <w:pStyle w:val="0"/>
        <w:jc w:val="right"/>
      </w:pPr>
      <w:r>
        <w:rPr>
          <w:sz w:val="20"/>
        </w:rPr>
        <w:t xml:space="preserve">Е.Н.ЗИНИЧЕВ</w:t>
      </w:r>
    </w:p>
    <w:p>
      <w:pPr>
        <w:pStyle w:val="0"/>
        <w:jc w:val="both"/>
      </w:pPr>
      <w:r>
        <w:rPr>
          <w:sz w:val="20"/>
        </w:rPr>
      </w:r>
    </w:p>
    <w:p>
      <w:pPr>
        <w:pStyle w:val="0"/>
        <w:jc w:val="both"/>
      </w:pPr>
      <w:r>
        <w:rPr>
          <w:sz w:val="20"/>
        </w:rPr>
      </w:r>
    </w:p>
    <w:p>
      <w:pPr>
        <w:pStyle w:val="0"/>
        <w:jc w:val="both"/>
      </w:pPr>
      <w:r>
        <w:rPr>
          <w:sz w:val="20"/>
        </w:rPr>
      </w:r>
    </w:p>
    <w:p>
      <w:pPr>
        <w:pStyle w:val="0"/>
        <w:jc w:val="both"/>
      </w:pPr>
      <w:r>
        <w:rPr>
          <w:sz w:val="20"/>
        </w:rPr>
      </w:r>
    </w:p>
    <w:p>
      <w:pPr>
        <w:pStyle w:val="0"/>
        <w:jc w:val="both"/>
      </w:pPr>
      <w:r>
        <w:rPr>
          <w:sz w:val="20"/>
        </w:rPr>
      </w:r>
    </w:p>
    <w:p>
      <w:pPr>
        <w:pStyle w:val="0"/>
        <w:outlineLvl w:val="0"/>
        <w:jc w:val="right"/>
      </w:pPr>
      <w:r>
        <w:rPr>
          <w:sz w:val="20"/>
        </w:rPr>
        <w:t xml:space="preserve">Утвержден</w:t>
      </w:r>
    </w:p>
    <w:p>
      <w:pPr>
        <w:pStyle w:val="0"/>
        <w:jc w:val="right"/>
      </w:pPr>
      <w:r>
        <w:rPr>
          <w:sz w:val="20"/>
        </w:rPr>
        <w:t xml:space="preserve">приказом МЧС России</w:t>
      </w:r>
    </w:p>
    <w:p>
      <w:pPr>
        <w:pStyle w:val="0"/>
        <w:jc w:val="right"/>
      </w:pPr>
      <w:r>
        <w:rPr>
          <w:sz w:val="20"/>
        </w:rPr>
        <w:t xml:space="preserve">от 30.03.2020 N 225</w:t>
      </w:r>
    </w:p>
    <w:p>
      <w:pPr>
        <w:pStyle w:val="0"/>
        <w:jc w:val="both"/>
      </w:pPr>
      <w:r>
        <w:rPr>
          <w:sz w:val="20"/>
        </w:rPr>
      </w:r>
    </w:p>
    <w:p>
      <w:pPr>
        <w:pStyle w:val="2"/>
        <w:jc w:val="center"/>
      </w:pPr>
      <w:r>
        <w:rPr>
          <w:sz w:val="20"/>
        </w:rPr>
        <w:t xml:space="preserve">МИНИСТЕРСТВО РОССИЙСКОЙ ФЕДЕРАЦИИ ПО ДЕЛАМ ГРАЖДАНСКОЙ</w:t>
      </w:r>
    </w:p>
    <w:p>
      <w:pPr>
        <w:pStyle w:val="2"/>
        <w:jc w:val="center"/>
      </w:pPr>
      <w:r>
        <w:rPr>
          <w:sz w:val="20"/>
        </w:rPr>
        <w:t xml:space="preserve">ОБОРОНЫ, ЧРЕЗВЫЧАЙНЫМ СИТУАЦИЯМ И ЛИКВИДАЦИИ</w:t>
      </w:r>
    </w:p>
    <w:p>
      <w:pPr>
        <w:pStyle w:val="2"/>
        <w:jc w:val="center"/>
      </w:pPr>
      <w:r>
        <w:rPr>
          <w:sz w:val="20"/>
        </w:rPr>
        <w:t xml:space="preserve">ПОСЛЕДСТВИЙ СТИХИЙНЫХ БЕДСТВИЙ</w:t>
      </w:r>
    </w:p>
    <w:p>
      <w:pPr>
        <w:pStyle w:val="2"/>
        <w:jc w:val="center"/>
      </w:pPr>
      <w:r>
        <w:rPr>
          <w:sz w:val="20"/>
        </w:rPr>
      </w:r>
    </w:p>
    <w:bookmarkStart w:id="39" w:name="P39"/>
    <w:bookmarkEnd w:id="39"/>
    <w:p>
      <w:pPr>
        <w:pStyle w:val="2"/>
        <w:jc w:val="center"/>
      </w:pPr>
      <w:r>
        <w:rPr>
          <w:sz w:val="20"/>
        </w:rPr>
        <w:t xml:space="preserve">СВОД ПРАВИЛ</w:t>
      </w:r>
    </w:p>
    <w:p>
      <w:pPr>
        <w:pStyle w:val="2"/>
        <w:jc w:val="center"/>
      </w:pPr>
      <w:r>
        <w:rPr>
          <w:sz w:val="20"/>
        </w:rPr>
        <w:t xml:space="preserve">СП 8.13130</w:t>
      </w:r>
    </w:p>
    <w:p>
      <w:pPr>
        <w:pStyle w:val="2"/>
        <w:jc w:val="center"/>
      </w:pPr>
      <w:r>
        <w:rPr>
          <w:sz w:val="20"/>
        </w:rPr>
      </w:r>
    </w:p>
    <w:p>
      <w:pPr>
        <w:pStyle w:val="2"/>
        <w:jc w:val="center"/>
      </w:pPr>
      <w:r>
        <w:rPr>
          <w:sz w:val="20"/>
        </w:rPr>
        <w:t xml:space="preserve">СИСТЕМЫ ПРОТИВОПОЖАРНОЙ ЗАЩИТЫ</w:t>
      </w:r>
    </w:p>
    <w:p>
      <w:pPr>
        <w:pStyle w:val="2"/>
        <w:jc w:val="center"/>
      </w:pPr>
      <w:r>
        <w:rPr>
          <w:sz w:val="20"/>
        </w:rPr>
      </w:r>
    </w:p>
    <w:p>
      <w:pPr>
        <w:pStyle w:val="2"/>
        <w:jc w:val="center"/>
      </w:pPr>
      <w:r>
        <w:rPr>
          <w:sz w:val="20"/>
        </w:rPr>
        <w:t xml:space="preserve">НАРУЖНОЕ ПРОТИВОПОЖАРНОЕ ВОДОСНАБЖЕНИЕ</w:t>
      </w:r>
    </w:p>
    <w:p>
      <w:pPr>
        <w:pStyle w:val="2"/>
        <w:jc w:val="center"/>
      </w:pPr>
      <w:r>
        <w:rPr>
          <w:sz w:val="20"/>
        </w:rPr>
      </w:r>
    </w:p>
    <w:p>
      <w:pPr>
        <w:pStyle w:val="2"/>
        <w:jc w:val="center"/>
      </w:pPr>
      <w:r>
        <w:rPr>
          <w:sz w:val="20"/>
        </w:rPr>
        <w:t xml:space="preserve">ТРЕБОВАНИЯ ПОЖАРНОЙ БЕЗОПАСНОСТИ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0"/>
                <w:color w:val="392c69"/>
              </w:rPr>
              <w:t xml:space="preserve">Список изменяющих документов</w:t>
            </w:r>
          </w:p>
          <w:p>
            <w:pPr>
              <w:pStyle w:val="0"/>
              <w:jc w:val="center"/>
            </w:pPr>
            <w:r>
              <w:rPr>
                <w:sz w:val="20"/>
                <w:color w:val="392c69"/>
              </w:rPr>
              <w:t xml:space="preserve">(в ред. </w:t>
            </w:r>
            <w:hyperlink w:history="0" r:id="rId1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color w:val="392c69"/>
              </w:rPr>
              <w:t xml:space="preserve"> МЧС России от 25.12.2023 N 1329)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both"/>
      </w:pPr>
      <w:r>
        <w:rPr>
          <w:sz w:val="20"/>
        </w:rPr>
      </w:r>
    </w:p>
    <w:p>
      <w:pPr>
        <w:pStyle w:val="0"/>
        <w:jc w:val="right"/>
      </w:pPr>
      <w:r>
        <w:rPr>
          <w:sz w:val="20"/>
        </w:rPr>
        <w:t xml:space="preserve">Дата введения _____________</w:t>
      </w:r>
    </w:p>
    <w:p>
      <w:pPr>
        <w:pStyle w:val="0"/>
        <w:jc w:val="both"/>
      </w:pPr>
      <w:r>
        <w:rPr>
          <w:sz w:val="20"/>
        </w:rPr>
      </w:r>
    </w:p>
    <w:p>
      <w:pPr>
        <w:pStyle w:val="2"/>
        <w:outlineLvl w:val="1"/>
        <w:jc w:val="center"/>
      </w:pPr>
      <w:r>
        <w:rPr>
          <w:sz w:val="20"/>
        </w:rPr>
        <w:t xml:space="preserve">Предисловие</w:t>
      </w:r>
    </w:p>
    <w:p>
      <w:pPr>
        <w:pStyle w:val="0"/>
        <w:jc w:val="both"/>
      </w:pPr>
      <w:r>
        <w:rPr>
          <w:sz w:val="20"/>
        </w:rPr>
      </w:r>
    </w:p>
    <w:p>
      <w:pPr>
        <w:pStyle w:val="0"/>
        <w:ind w:firstLine="540"/>
        <w:jc w:val="both"/>
      </w:pPr>
      <w:r>
        <w:rPr>
          <w:sz w:val="20"/>
        </w:rPr>
        <w:t xml:space="preserve">Цели и принципы стандартизации в Российской Федерации установлены Федеральным </w:t>
      </w:r>
      <w:hyperlink w:history="0" r:id="rId14" w:tooltip="Федеральный закон от 29.06.2015 N 162-ФЗ (ред. от 30.12.2020) &quot;О стандартизации в Российской Федерации&quot; {КонсультантПлюс}">
        <w:r>
          <w:rPr>
            <w:sz w:val="20"/>
            <w:color w:val="0000ff"/>
          </w:rPr>
          <w:t xml:space="preserve">законом</w:t>
        </w:r>
      </w:hyperlink>
      <w:r>
        <w:rPr>
          <w:sz w:val="20"/>
        </w:rPr>
        <w:t xml:space="preserve"> от 29 июня 2015 г. N 162-ФЗ "О стандартизации в Российской Федерации", а правила разработки сводов правил - </w:t>
      </w:r>
      <w:hyperlink w:history="0" r:id="rId15" w:tooltip="Постановление Правительства РФ от 01.07.2016 N 624 (ред. от 14.12.2021) &quot;Об утверждении Правил разработки, утверждения, опубликования, изменения и отмены сводов правил&quot; {КонсультантПлюс}">
        <w:r>
          <w:rPr>
            <w:sz w:val="20"/>
            <w:color w:val="0000ff"/>
          </w:rPr>
          <w:t xml:space="preserve">постановлением</w:t>
        </w:r>
      </w:hyperlink>
      <w:r>
        <w:rPr>
          <w:sz w:val="20"/>
        </w:rPr>
        <w:t xml:space="preserve"> Правительства Российской Федерации от 1 июля 2016 г. N 624 "Об утверждении Правил разработки, утверждения, опубликования, изменения и отмены сводов правил".</w:t>
      </w:r>
    </w:p>
    <w:p>
      <w:pPr>
        <w:pStyle w:val="0"/>
        <w:jc w:val="both"/>
      </w:pPr>
      <w:r>
        <w:rPr>
          <w:sz w:val="20"/>
        </w:rPr>
      </w:r>
    </w:p>
    <w:p>
      <w:pPr>
        <w:pStyle w:val="2"/>
        <w:outlineLvl w:val="1"/>
        <w:jc w:val="center"/>
      </w:pPr>
      <w:r>
        <w:rPr>
          <w:sz w:val="20"/>
        </w:rPr>
        <w:t xml:space="preserve">Сведения о своде правил</w:t>
      </w:r>
    </w:p>
    <w:p>
      <w:pPr>
        <w:pStyle w:val="0"/>
        <w:jc w:val="both"/>
      </w:pPr>
      <w:r>
        <w:rPr>
          <w:sz w:val="20"/>
        </w:rPr>
      </w:r>
    </w:p>
    <w:p>
      <w:pPr>
        <w:pStyle w:val="0"/>
        <w:ind w:firstLine="540"/>
        <w:jc w:val="both"/>
      </w:pPr>
      <w:r>
        <w:rPr>
          <w:sz w:val="20"/>
        </w:rPr>
        <w:t xml:space="preserve">1. РАЗРАБОТАН И ВНЕСЕН Федеральным государственным бюджетным учреждением "Всероссийский ордена "Знак Почета" научно-исследовательский институт противопожарной обороны Министерства Российской Федерации по делам гражданской обороны, чрезвычайным ситуациям и ликвидации последствий стихийных бедствий" (далее - ФГБУ ВНИИПО МЧС России).</w:t>
      </w:r>
    </w:p>
    <w:p>
      <w:pPr>
        <w:pStyle w:val="0"/>
        <w:spacing w:before="200" w:line-rule="auto"/>
        <w:ind w:firstLine="540"/>
        <w:jc w:val="both"/>
      </w:pPr>
      <w:r>
        <w:rPr>
          <w:sz w:val="20"/>
        </w:rPr>
        <w:t xml:space="preserve">2. УТВЕРЖДЕН И ВВЕДЕН В ДЕЙСТВИЕ приказом Министерства Российской Федерации по делам гражданской обороны, чрезвычайным ситуациям и ликвидации последствий стихийных бедствий от ____________ N ____.</w:t>
      </w:r>
    </w:p>
    <w:p>
      <w:pPr>
        <w:pStyle w:val="0"/>
        <w:spacing w:before="200" w:line-rule="auto"/>
        <w:ind w:firstLine="540"/>
        <w:jc w:val="both"/>
      </w:pPr>
      <w:r>
        <w:rPr>
          <w:sz w:val="20"/>
        </w:rPr>
        <w:t xml:space="preserve">3. ЗАРЕГИСТРИРОВАН Федеральным агентством по техническому регулированию и метрологии __________.</w:t>
      </w:r>
    </w:p>
    <w:p>
      <w:pPr>
        <w:pStyle w:val="0"/>
        <w:spacing w:before="200" w:line-rule="auto"/>
        <w:ind w:firstLine="540"/>
        <w:jc w:val="both"/>
      </w:pPr>
      <w:r>
        <w:rPr>
          <w:sz w:val="20"/>
        </w:rPr>
        <w:t xml:space="preserve">4. ВВЕДЕН ВЗАМЕН </w:t>
      </w:r>
      <w:hyperlink w:history="0" r:id="rId16" w:tooltip="&quot;СП 8.13130.2009. Свод правил. Системы противопожарной защиты. Источники наружного противопожарного водоснабжения. Требования пожарной безопасности&quot; (утв. Приказом МЧС России от 25.03.2009 N 178) (ред. от 09.12.2010) ------------ Утратил силу или отменен {КонсультантПлюс}">
        <w:r>
          <w:rPr>
            <w:sz w:val="20"/>
            <w:color w:val="0000ff"/>
          </w:rPr>
          <w:t xml:space="preserve">СП 8.13130.2009</w:t>
        </w:r>
      </w:hyperlink>
      <w:r>
        <w:rPr>
          <w:sz w:val="20"/>
        </w:rPr>
        <w:t xml:space="preserve">.</w:t>
      </w:r>
    </w:p>
    <w:p>
      <w:pPr>
        <w:pStyle w:val="0"/>
        <w:spacing w:before="200" w:line-rule="auto"/>
        <w:ind w:firstLine="540"/>
        <w:jc w:val="both"/>
      </w:pPr>
      <w:r>
        <w:rPr>
          <w:sz w:val="20"/>
        </w:rPr>
        <w:t xml:space="preserve">Информация о пересмотре или внесении изменений в настоящий свод правил, а также тексты размещаются в информационной системе общего пользования - на официальном сайте разработчика. Соответствующая информация, уведомление и тексты размещаются также в информационной системе общего пользования - на официальном сайте федерального органа исполнительной власти в сфере стандартизации в сети Интернет (</w:t>
      </w:r>
      <w:hyperlink w:history="0" r:id="rId17">
        <w:r>
          <w:rPr>
            <w:sz w:val="20"/>
            <w:color w:val="0000ff"/>
          </w:rPr>
          <w:t xml:space="preserve">www.gost.ru</w:t>
        </w:r>
      </w:hyperlink>
      <w:r>
        <w:rPr>
          <w:sz w:val="20"/>
        </w:rPr>
        <w:t xml:space="preserve">).</w:t>
      </w:r>
    </w:p>
    <w:p>
      <w:pPr>
        <w:pStyle w:val="0"/>
        <w:spacing w:before="200" w:line-rule="auto"/>
        <w:ind w:firstLine="540"/>
        <w:jc w:val="both"/>
      </w:pPr>
      <w:r>
        <w:rPr>
          <w:sz w:val="20"/>
        </w:rPr>
        <w:t xml:space="preserve">Настоящий свод правил не может быть полностью или частично воспроизведен, тиражирован и распространен в качестве официального издания на территории Российской Федерации без разрешения федерального органа исполнительной власти в сфере стандартизации.</w:t>
      </w:r>
    </w:p>
    <w:p>
      <w:pPr>
        <w:pStyle w:val="0"/>
        <w:jc w:val="both"/>
      </w:pPr>
      <w:r>
        <w:rPr>
          <w:sz w:val="20"/>
        </w:rPr>
      </w:r>
    </w:p>
    <w:p>
      <w:pPr>
        <w:pStyle w:val="2"/>
        <w:outlineLvl w:val="1"/>
        <w:jc w:val="center"/>
      </w:pPr>
      <w:r>
        <w:rPr>
          <w:sz w:val="20"/>
        </w:rPr>
        <w:t xml:space="preserve">Введение</w:t>
      </w:r>
    </w:p>
    <w:p>
      <w:pPr>
        <w:pStyle w:val="0"/>
        <w:jc w:val="both"/>
      </w:pPr>
      <w:r>
        <w:rPr>
          <w:sz w:val="20"/>
        </w:rPr>
      </w:r>
    </w:p>
    <w:p>
      <w:pPr>
        <w:pStyle w:val="0"/>
        <w:ind w:firstLine="540"/>
        <w:jc w:val="both"/>
      </w:pPr>
      <w:r>
        <w:rPr>
          <w:sz w:val="20"/>
        </w:rPr>
        <w:t xml:space="preserve">Настоящий свод правил разработан в развитие положений </w:t>
      </w:r>
      <w:hyperlink w:history="0" r:id="rId18"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статей 62</w:t>
        </w:r>
      </w:hyperlink>
      <w:r>
        <w:rPr>
          <w:sz w:val="20"/>
        </w:rPr>
        <w:t xml:space="preserve">, </w:t>
      </w:r>
      <w:hyperlink w:history="0" r:id="rId19"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68</w:t>
        </w:r>
      </w:hyperlink>
      <w:r>
        <w:rPr>
          <w:sz w:val="20"/>
        </w:rPr>
        <w:t xml:space="preserve"> и </w:t>
      </w:r>
      <w:hyperlink w:history="0" r:id="rId20"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99</w:t>
        </w:r>
      </w:hyperlink>
      <w:r>
        <w:rPr>
          <w:sz w:val="20"/>
        </w:rPr>
        <w:t xml:space="preserve"> Федерального закона от 22 июля 2008 г. N 123-ФЗ "Технический регламент о требованиях пожарной безопасности" </w:t>
      </w:r>
      <w:hyperlink w:history="0" w:anchor="P1136" w:tooltip="[1] Федеральный закон от 22 июля 2008 г. N 123-ФЗ &quot;Технический регламент о требованиях пожарной безопасности&quot;.">
        <w:r>
          <w:rPr>
            <w:sz w:val="20"/>
            <w:color w:val="0000ff"/>
          </w:rPr>
          <w:t xml:space="preserve">[1]</w:t>
        </w:r>
      </w:hyperlink>
      <w:r>
        <w:rPr>
          <w:sz w:val="20"/>
        </w:rPr>
        <w:t xml:space="preserve">.</w:t>
      </w:r>
    </w:p>
    <w:p>
      <w:pPr>
        <w:pStyle w:val="0"/>
        <w:jc w:val="both"/>
      </w:pPr>
      <w:r>
        <w:rPr>
          <w:sz w:val="20"/>
        </w:rPr>
        <w:t xml:space="preserve">(в ред. </w:t>
      </w:r>
      <w:hyperlink w:history="0" r:id="rId2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Настоящий свод правил устанавливает нормы расхода воды на наружное пожаротушение, требования к расчетному количеству одновременных пожаров, свободным напорам в наружной водопроводной сети, размещению пожарных гидрантов и другие требования пожарной безопасности, необходимые для проектирования систем водоснабжения, обеспечивающих противопожарные нужды, а также требования к пожарным резервуарам и пожарным водоемам.</w:t>
      </w:r>
    </w:p>
    <w:p>
      <w:pPr>
        <w:pStyle w:val="0"/>
        <w:jc w:val="both"/>
      </w:pPr>
      <w:r>
        <w:rPr>
          <w:sz w:val="20"/>
        </w:rPr>
        <w:t xml:space="preserve">(в ред. </w:t>
      </w:r>
      <w:hyperlink w:history="0" r:id="rId22"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Требования настоящего свода правил не содержат данных, достаточных для проектирования противопожарного водоснабжения ряда производственных объектов, требования к которым установлены нормативными документами по пожарной безопасности для соответствующих отраслей промышленности и сельского хозяйства.</w:t>
      </w:r>
    </w:p>
    <w:p>
      <w:pPr>
        <w:pStyle w:val="0"/>
        <w:jc w:val="both"/>
      </w:pPr>
      <w:r>
        <w:rPr>
          <w:sz w:val="20"/>
        </w:rPr>
      </w:r>
    </w:p>
    <w:p>
      <w:pPr>
        <w:pStyle w:val="2"/>
        <w:outlineLvl w:val="1"/>
        <w:ind w:firstLine="540"/>
        <w:jc w:val="both"/>
      </w:pPr>
      <w:r>
        <w:rPr>
          <w:sz w:val="20"/>
        </w:rPr>
        <w:t xml:space="preserve">1. Область применения</w:t>
      </w:r>
    </w:p>
    <w:p>
      <w:pPr>
        <w:pStyle w:val="0"/>
        <w:jc w:val="both"/>
      </w:pPr>
      <w:r>
        <w:rPr>
          <w:sz w:val="20"/>
        </w:rPr>
      </w:r>
    </w:p>
    <w:p>
      <w:pPr>
        <w:pStyle w:val="0"/>
        <w:ind w:firstLine="540"/>
        <w:jc w:val="both"/>
      </w:pPr>
      <w:r>
        <w:rPr>
          <w:sz w:val="20"/>
        </w:rPr>
        <w:t xml:space="preserve">1.1. Настоящий свод правил устанавливает требования пожарной безопасности к наружному противопожарному водоснабжению зданий и сооружений, а также территорий организаций, производственных объектов (в том числе промышленных и сельскохозяйственных предприятий) и населенных пунктов.</w:t>
      </w:r>
    </w:p>
    <w:p>
      <w:pPr>
        <w:pStyle w:val="0"/>
        <w:jc w:val="both"/>
      </w:pPr>
      <w:r>
        <w:rPr>
          <w:sz w:val="20"/>
        </w:rPr>
        <w:t xml:space="preserve">(в ред. </w:t>
      </w:r>
      <w:hyperlink w:history="0" r:id="rId2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1.2. Установленные настоящим сводом правил требования пожарной безопасности должны соблюдаться при проектировании, строительстве, реконструкции и капитальном ремонте систем наружного противопожарного водоснабжения, водопроводных сетей, искусственных водоемов и пожарных резервуаров, использовании водных объектов для противопожарных нужд.</w:t>
      </w:r>
    </w:p>
    <w:p>
      <w:pPr>
        <w:pStyle w:val="0"/>
        <w:jc w:val="both"/>
      </w:pPr>
      <w:r>
        <w:rPr>
          <w:sz w:val="20"/>
        </w:rPr>
        <w:t xml:space="preserve">(в ред. </w:t>
      </w:r>
      <w:hyperlink w:history="0" r:id="rId2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1.3. Настоящий свод правил не распространяется на предприятия, производящие, применяющие или хранящие взрывчатые вещества.</w:t>
      </w:r>
    </w:p>
    <w:p>
      <w:pPr>
        <w:pStyle w:val="0"/>
        <w:spacing w:before="200" w:line-rule="auto"/>
        <w:ind w:firstLine="540"/>
        <w:jc w:val="both"/>
      </w:pPr>
      <w:r>
        <w:rPr>
          <w:sz w:val="20"/>
        </w:rPr>
        <w:t xml:space="preserve">1.4. Настоящий свод правил не распространяется на автоматические установки пожаротушения и внутренние противопожарные водопроводы, проектируемые по </w:t>
      </w:r>
      <w:hyperlink w:history="0" r:id="rId25" w:tooltip="Приказ МЧС России от 27.07.2020 N 559 &quot;Об утверждении свода правил СП 10.13130 &quot;Системы противопожарной защиты. Внутренний противопожарный водопровод. Нормы и правила проектирования&quot; {КонсультантПлюс}">
        <w:r>
          <w:rPr>
            <w:sz w:val="20"/>
            <w:color w:val="0000ff"/>
          </w:rPr>
          <w:t xml:space="preserve">СП 10.13130</w:t>
        </w:r>
      </w:hyperlink>
      <w:r>
        <w:rPr>
          <w:sz w:val="20"/>
        </w:rPr>
        <w:t xml:space="preserve">, </w:t>
      </w:r>
      <w:hyperlink w:history="0" r:id="rId26" w:tooltip="Приказ МЧС России от 31.08.2020 N 628 &quot;Об утверждении свода правил &quot;Системы противопожарной защиты. Установки пожаротушения автоматические. Нормы и правила проектирования&quot; (вместе с &quot;СП 485.1311500.2020. Свод правил. Системы противопожарной защиты. Установки пожаротушения автоматические. Нормы и правила проектирования&quot;) {КонсультантПлюс}">
        <w:r>
          <w:rPr>
            <w:sz w:val="20"/>
            <w:color w:val="0000ff"/>
          </w:rPr>
          <w:t xml:space="preserve">СП 485.1311500</w:t>
        </w:r>
      </w:hyperlink>
      <w:r>
        <w:rPr>
          <w:sz w:val="20"/>
        </w:rPr>
        <w:t xml:space="preserve"> и </w:t>
      </w:r>
      <w:hyperlink w:history="0" r:id="rId27" w:tooltip="Приказ МЧС России от 20.07.2020 N 539 &quot;Об утверждении свода правил &quot;Системы противопожарной защиты. Перечень зданий, сооружений, помещений и оборудования, подлежащих защите автоматическими установками пожаротушения и системами пожарной сигнализации. Требования пожарной безопасности&quot; (вместе с &quot;СП 486.1311500.2020. Свод правил...&quot;) {КонсультантПлюс}">
        <w:r>
          <w:rPr>
            <w:sz w:val="20"/>
            <w:color w:val="0000ff"/>
          </w:rPr>
          <w:t xml:space="preserve">СП 486.1311500</w:t>
        </w:r>
      </w:hyperlink>
      <w:r>
        <w:rPr>
          <w:sz w:val="20"/>
        </w:rPr>
        <w:t xml:space="preserve">.</w:t>
      </w:r>
    </w:p>
    <w:p>
      <w:pPr>
        <w:pStyle w:val="0"/>
        <w:jc w:val="both"/>
      </w:pPr>
      <w:r>
        <w:rPr>
          <w:sz w:val="20"/>
        </w:rPr>
        <w:t xml:space="preserve">(п. 1.4 в ред. </w:t>
      </w:r>
      <w:hyperlink w:history="0" r:id="rId28"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1.5. Исключен с 1 марта 2024 года. - </w:t>
      </w:r>
      <w:hyperlink w:history="0" r:id="rId2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w:t>
        </w:r>
      </w:hyperlink>
      <w:r>
        <w:rPr>
          <w:sz w:val="20"/>
        </w:rPr>
        <w:t xml:space="preserve"> МЧС России от 25.12.2023 N 1329.</w:t>
      </w:r>
    </w:p>
    <w:p>
      <w:pPr>
        <w:pStyle w:val="0"/>
        <w:jc w:val="both"/>
      </w:pPr>
      <w:r>
        <w:rPr>
          <w:sz w:val="20"/>
        </w:rPr>
      </w:r>
    </w:p>
    <w:p>
      <w:pPr>
        <w:pStyle w:val="2"/>
        <w:outlineLvl w:val="1"/>
        <w:ind w:firstLine="540"/>
        <w:jc w:val="both"/>
      </w:pPr>
      <w:r>
        <w:rPr>
          <w:sz w:val="20"/>
        </w:rPr>
        <w:t xml:space="preserve">2. Нормативные ссылки</w:t>
      </w:r>
    </w:p>
    <w:p>
      <w:pPr>
        <w:pStyle w:val="0"/>
        <w:jc w:val="both"/>
      </w:pPr>
      <w:r>
        <w:rPr>
          <w:sz w:val="20"/>
        </w:rPr>
      </w:r>
    </w:p>
    <w:p>
      <w:pPr>
        <w:pStyle w:val="0"/>
        <w:ind w:firstLine="540"/>
        <w:jc w:val="both"/>
      </w:pPr>
      <w:r>
        <w:rPr>
          <w:sz w:val="20"/>
        </w:rPr>
        <w:t xml:space="preserve">В настоящем своде правил использованы нормативные ссылки на следующие стандарты и своды правил:</w:t>
      </w:r>
    </w:p>
    <w:p>
      <w:pPr>
        <w:pStyle w:val="0"/>
        <w:spacing w:before="200" w:line-rule="auto"/>
        <w:ind w:firstLine="540"/>
        <w:jc w:val="both"/>
      </w:pPr>
      <w:hyperlink w:history="0" r:id="rId30" w:tooltip="&quot;ГОСТ 19179-73. Государственный стандарт Союза ССР. Гидрология суши. Термины и определения&quot; (введен в действие Постановлением Госстандарта СССР от 29.10.1973 N 2394) {КонсультантПлюс}">
        <w:r>
          <w:rPr>
            <w:sz w:val="20"/>
            <w:color w:val="0000ff"/>
          </w:rPr>
          <w:t xml:space="preserve">ГОСТ 19179-73</w:t>
        </w:r>
      </w:hyperlink>
      <w:r>
        <w:rPr>
          <w:sz w:val="20"/>
        </w:rPr>
        <w:t xml:space="preserve"> Государственный стандарт Союза ССР. Гидрология суши. Термины и определения.</w:t>
      </w:r>
    </w:p>
    <w:p>
      <w:pPr>
        <w:pStyle w:val="0"/>
        <w:spacing w:before="200" w:line-rule="auto"/>
        <w:ind w:firstLine="540"/>
        <w:jc w:val="both"/>
      </w:pPr>
      <w:hyperlink w:history="0" r:id="rId31" w:tooltip="&quot;ГОСТ 25151-82 (СТ СЭВ 2084-80). Государственный стандарт Союза ССР. Водоснабжение. Термины и определения&quot; (утв. Постановлением Госстандарта СССР от 25.02.1982 N 830) {КонсультантПлюс}">
        <w:r>
          <w:rPr>
            <w:sz w:val="20"/>
            <w:color w:val="0000ff"/>
          </w:rPr>
          <w:t xml:space="preserve">ГОСТ 25151-82</w:t>
        </w:r>
      </w:hyperlink>
      <w:r>
        <w:rPr>
          <w:sz w:val="20"/>
        </w:rPr>
        <w:t xml:space="preserve"> (СТ СЭВ 2084-80) Государственный стандарт Союза ССР. Водоснабжение. Термины и определения.</w:t>
      </w:r>
    </w:p>
    <w:p>
      <w:pPr>
        <w:pStyle w:val="0"/>
        <w:spacing w:before="200" w:line-rule="auto"/>
        <w:ind w:firstLine="540"/>
        <w:jc w:val="both"/>
      </w:pPr>
      <w:hyperlink w:history="0" r:id="rId32" w:tooltip="&quot;ГОСТ 12.2.047-86 (СТ СЭВ 5236-85). Государственный стандарт Союза ССР. Система стандартов безопасности труда. Пожарная техника. Термины и определения&quot; (утв. и введен в действие Постановлением Госстандарта СССР от 30.06.1986 N 1982) {КонсультантПлюс}">
        <w:r>
          <w:rPr>
            <w:sz w:val="20"/>
            <w:color w:val="0000ff"/>
          </w:rPr>
          <w:t xml:space="preserve">ГОСТ 12.2.047-86</w:t>
        </w:r>
      </w:hyperlink>
      <w:r>
        <w:rPr>
          <w:sz w:val="20"/>
        </w:rPr>
        <w:t xml:space="preserve"> (СТ СЭВ 5236-85) Государственный стандарт Союза ССР. Система стандартов безопасности труда. Пожарная техника. Термины и определения.</w:t>
      </w:r>
    </w:p>
    <w:p>
      <w:pPr>
        <w:pStyle w:val="0"/>
        <w:spacing w:before="200" w:line-rule="auto"/>
        <w:ind w:firstLine="540"/>
        <w:jc w:val="both"/>
      </w:pPr>
      <w:hyperlink w:history="0" r:id="rId33" w:tooltip="&quot;ГОСТ 33666-2015. Межгосударственный стандарт. Автомобильные транспортные средства для транспортирования и заправки нефтепродуктов. Технические требования&quot; (введен в действие Приказом Росстандарта от 22.06.2016 N 657-ст) {КонсультантПлюс}">
        <w:r>
          <w:rPr>
            <w:sz w:val="20"/>
            <w:color w:val="0000ff"/>
          </w:rPr>
          <w:t xml:space="preserve">ГОСТ 33666-2015</w:t>
        </w:r>
      </w:hyperlink>
      <w:r>
        <w:rPr>
          <w:sz w:val="20"/>
        </w:rPr>
        <w:t xml:space="preserve"> Межгосударственный стандарт. Автомобильные транспортные средства для транспортирования и заправки нефтепродуктов. Технические требования.</w:t>
      </w:r>
    </w:p>
    <w:p>
      <w:pPr>
        <w:pStyle w:val="0"/>
        <w:spacing w:before="200" w:line-rule="auto"/>
        <w:ind w:firstLine="540"/>
        <w:jc w:val="both"/>
      </w:pPr>
      <w:r>
        <w:rPr>
          <w:sz w:val="20"/>
        </w:rPr>
        <w:t xml:space="preserve">Абзац исключен с 1 марта 2024 года. - </w:t>
      </w:r>
      <w:hyperlink w:history="0" r:id="rId3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w:t>
        </w:r>
      </w:hyperlink>
      <w:r>
        <w:rPr>
          <w:sz w:val="20"/>
        </w:rPr>
        <w:t xml:space="preserve"> МЧС России от 25.12.2023 N 1329.</w:t>
      </w:r>
    </w:p>
    <w:p>
      <w:pPr>
        <w:pStyle w:val="0"/>
        <w:spacing w:before="200" w:line-rule="auto"/>
        <w:ind w:firstLine="540"/>
        <w:jc w:val="both"/>
      </w:pPr>
      <w:hyperlink w:history="0" r:id="rId35" w:tooltip="Приказ МЧС России от 27.07.2020 N 559 &quot;Об утверждении свода правил СП 10.13130 &quot;Системы противопожарной защиты. Внутренний противопожарный водопровод. Нормы и правила проектирования&quot; {КонсультантПлюс}">
        <w:r>
          <w:rPr>
            <w:sz w:val="20"/>
            <w:color w:val="0000ff"/>
          </w:rPr>
          <w:t xml:space="preserve">СП 10.13130.2020</w:t>
        </w:r>
      </w:hyperlink>
      <w:r>
        <w:rPr>
          <w:sz w:val="20"/>
        </w:rPr>
        <w:t xml:space="preserve"> Системы противопожарной защиты. Внутренний противопожарный водопровод. Нормы и правила проектирования.</w:t>
      </w:r>
    </w:p>
    <w:p>
      <w:pPr>
        <w:pStyle w:val="0"/>
        <w:jc w:val="both"/>
      </w:pPr>
      <w:r>
        <w:rPr>
          <w:sz w:val="20"/>
        </w:rPr>
        <w:t xml:space="preserve">(в ред. </w:t>
      </w:r>
      <w:hyperlink w:history="0" r:id="rId3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hyperlink w:history="0" r:id="rId37" w:tooltip="&quot;СП 31.13330.2021. Свод правил. Водоснабжение. Наружные сети и сооружения. СНиП 2.04.02-84*&quot; (утв. и введен в действие Приказом Минстроя России от 27.12.2021 N 1016/пр) {КонсультантПлюс}">
        <w:r>
          <w:rPr>
            <w:sz w:val="20"/>
            <w:color w:val="0000ff"/>
          </w:rPr>
          <w:t xml:space="preserve">СП 31.13330.2021 СНиП 2.04.02-84*</w:t>
        </w:r>
      </w:hyperlink>
      <w:r>
        <w:rPr>
          <w:sz w:val="20"/>
        </w:rPr>
        <w:t xml:space="preserve"> Водоснабжение. Наружные сети и сооружения.</w:t>
      </w:r>
    </w:p>
    <w:p>
      <w:pPr>
        <w:pStyle w:val="0"/>
        <w:jc w:val="both"/>
      </w:pPr>
      <w:r>
        <w:rPr>
          <w:sz w:val="20"/>
        </w:rPr>
        <w:t xml:space="preserve">(в ред. </w:t>
      </w:r>
      <w:hyperlink w:history="0" r:id="rId38"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hyperlink w:history="0" r:id="rId39" w:tooltip="&quot;СП 37.13330.2012. Свод правил. Промышленный транспорт. Актуализированная редакция СНиП 2.05.07-91*&quot; (утв. Приказом Минрегиона России от 29.12.2011 N 635/7) (ред. от 14.12.2023) {КонсультантПлюс}">
        <w:r>
          <w:rPr>
            <w:sz w:val="20"/>
            <w:color w:val="0000ff"/>
          </w:rPr>
          <w:t xml:space="preserve">СП 37.13330.2012</w:t>
        </w:r>
      </w:hyperlink>
      <w:r>
        <w:rPr>
          <w:sz w:val="20"/>
        </w:rPr>
        <w:t xml:space="preserve"> Промышленный транспорт. Актуализированная редакция СНиП 2.05.07-91*.</w:t>
      </w:r>
    </w:p>
    <w:p>
      <w:pPr>
        <w:pStyle w:val="0"/>
        <w:spacing w:before="200" w:line-rule="auto"/>
        <w:ind w:firstLine="540"/>
        <w:jc w:val="both"/>
      </w:pPr>
      <w:hyperlink w:history="0" r:id="rId40" w:tooltip="&quot;СП 113.13330.2016. Свод правил. Стоянки автомобилей. Актуализированная редакция СНиП 21-02-99*&quot; (утв. Приказом Минстроя России от 07.11.2016 N 776/пр) (ред. от 17.09.2019) ------------ Утратил силу или отменен {КонсультантПлюс}">
        <w:r>
          <w:rPr>
            <w:sz w:val="20"/>
            <w:color w:val="0000ff"/>
          </w:rPr>
          <w:t xml:space="preserve">СП 113.13330.2016</w:t>
        </w:r>
      </w:hyperlink>
      <w:r>
        <w:rPr>
          <w:sz w:val="20"/>
        </w:rPr>
        <w:t xml:space="preserve"> Стоянки автомобилей. Актуализированная редакция СНиП 21-02-99*.</w:t>
      </w:r>
    </w:p>
    <w:p>
      <w:pPr>
        <w:pStyle w:val="0"/>
        <w:spacing w:before="200" w:line-rule="auto"/>
        <w:ind w:firstLine="540"/>
        <w:jc w:val="both"/>
      </w:pPr>
      <w:hyperlink w:history="0" r:id="rId41" w:tooltip="&quot;СП 114.13330.2016. Свод правил. Склады лесных материалов. Противопожарные нормы. Актуализированная редакция СНиП 21-03-2003&quot; (утв. Приказом Минстроя России от 09.09.2016 N 627/пр) {КонсультантПлюс}">
        <w:r>
          <w:rPr>
            <w:sz w:val="20"/>
            <w:color w:val="0000ff"/>
          </w:rPr>
          <w:t xml:space="preserve">СП 114.13330.2016</w:t>
        </w:r>
      </w:hyperlink>
      <w:r>
        <w:rPr>
          <w:sz w:val="20"/>
        </w:rPr>
        <w:t xml:space="preserve"> Склады лесных материалов. Противопожарные нормы. Актуализированная редакция СНиП 21-03-2003.</w:t>
      </w:r>
    </w:p>
    <w:p>
      <w:pPr>
        <w:pStyle w:val="0"/>
        <w:spacing w:before="200" w:line-rule="auto"/>
        <w:ind w:firstLine="540"/>
        <w:jc w:val="both"/>
      </w:pPr>
      <w:hyperlink w:history="0" r:id="rId42" w:tooltip="&quot;СП 118.13330.2022. Свод правил. Общественные здания и сооружения. СНиП 31-06-2009&quot; (утв. и введен в действие Приказом Минстроя России от 19.05.2022 N 389/пр) (ред. от 25.10.2023) {КонсультантПлюс}">
        <w:r>
          <w:rPr>
            <w:sz w:val="20"/>
            <w:color w:val="0000ff"/>
          </w:rPr>
          <w:t xml:space="preserve">СП 118.13330.2022 СНиП 31-06-2009</w:t>
        </w:r>
      </w:hyperlink>
      <w:r>
        <w:rPr>
          <w:sz w:val="20"/>
        </w:rPr>
        <w:t xml:space="preserve"> Общественные здания и сооружения.</w:t>
      </w:r>
    </w:p>
    <w:p>
      <w:pPr>
        <w:pStyle w:val="0"/>
        <w:jc w:val="both"/>
      </w:pPr>
      <w:r>
        <w:rPr>
          <w:sz w:val="20"/>
        </w:rPr>
        <w:t xml:space="preserve">(в ред. </w:t>
      </w:r>
      <w:hyperlink w:history="0" r:id="rId4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hyperlink w:history="0" r:id="rId44" w:tooltip="&quot;СП 316.1325800.2017. Свод правил. Терминалы контейнерные. Правила проектирования&quot; (утв. и введен в действие Приказом Минстроя России от 14.11.2017 N 1541/пр) (ред. от 25.11.2019) {КонсультантПлюс}">
        <w:r>
          <w:rPr>
            <w:sz w:val="20"/>
            <w:color w:val="0000ff"/>
          </w:rPr>
          <w:t xml:space="preserve">СП 316.1325800.2017</w:t>
        </w:r>
      </w:hyperlink>
      <w:r>
        <w:rPr>
          <w:sz w:val="20"/>
        </w:rPr>
        <w:t xml:space="preserve"> Терминалы контейнерные. Правила проектирования.</w:t>
      </w:r>
    </w:p>
    <w:p>
      <w:pPr>
        <w:pStyle w:val="0"/>
        <w:jc w:val="both"/>
      </w:pPr>
      <w:r>
        <w:rPr>
          <w:sz w:val="20"/>
        </w:rPr>
        <w:t xml:space="preserve">(абзац введен </w:t>
      </w:r>
      <w:hyperlink w:history="0" r:id="rId45"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Приказом</w:t>
        </w:r>
      </w:hyperlink>
      <w:r>
        <w:rPr>
          <w:sz w:val="20"/>
        </w:rPr>
        <w:t xml:space="preserve"> МЧС России от 25.12.2023 N 1329)</w:t>
      </w:r>
    </w:p>
    <w:p>
      <w:pPr>
        <w:pStyle w:val="0"/>
        <w:spacing w:before="200" w:line-rule="auto"/>
        <w:ind w:firstLine="540"/>
        <w:jc w:val="both"/>
      </w:pPr>
      <w:hyperlink w:history="0" r:id="rId46" w:tooltip="Приказ МЧС России от 31.08.2020 N 628 &quot;Об утверждении свода правил &quot;Системы противопожарной защиты. Установки пожаротушения автоматические. Нормы и правила проектирования&quot; (вместе с &quot;СП 485.1311500.2020. Свод правил. Системы противопожарной защиты. Установки пожаротушения автоматические. Нормы и правила проектирования&quot;) {КонсультантПлюс}">
        <w:r>
          <w:rPr>
            <w:sz w:val="20"/>
            <w:color w:val="0000ff"/>
          </w:rPr>
          <w:t xml:space="preserve">СП 485.1311500.2020</w:t>
        </w:r>
      </w:hyperlink>
      <w:r>
        <w:rPr>
          <w:sz w:val="20"/>
        </w:rPr>
        <w:t xml:space="preserve"> Системы противопожарной защиты. Установки пожаротушения автоматические. Нормы и правила проектирования.</w:t>
      </w:r>
    </w:p>
    <w:p>
      <w:pPr>
        <w:pStyle w:val="0"/>
        <w:jc w:val="both"/>
      </w:pPr>
      <w:r>
        <w:rPr>
          <w:sz w:val="20"/>
        </w:rPr>
        <w:t xml:space="preserve">(абзац введен </w:t>
      </w:r>
      <w:hyperlink w:history="0" r:id="rId4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Приказом</w:t>
        </w:r>
      </w:hyperlink>
      <w:r>
        <w:rPr>
          <w:sz w:val="20"/>
        </w:rPr>
        <w:t xml:space="preserve"> МЧС России от 25.12.2023 N 1329)</w:t>
      </w:r>
    </w:p>
    <w:p>
      <w:pPr>
        <w:pStyle w:val="0"/>
        <w:spacing w:before="200" w:line-rule="auto"/>
        <w:ind w:firstLine="540"/>
        <w:jc w:val="both"/>
      </w:pPr>
      <w:hyperlink w:history="0" r:id="rId48" w:tooltip="Приказ МЧС России от 20.07.2020 N 539 &quot;Об утверждении свода правил &quot;Системы противопожарной защиты. Перечень зданий, сооружений, помещений и оборудования, подлежащих защите автоматическими установками пожаротушения и системами пожарной сигнализации. Требования пожарной безопасности&quot; (вместе с &quot;СП 486.1311500.2020. Свод правил...&quot;) {КонсультантПлюс}">
        <w:r>
          <w:rPr>
            <w:sz w:val="20"/>
            <w:color w:val="0000ff"/>
          </w:rPr>
          <w:t xml:space="preserve">СП 486.1311500.2020</w:t>
        </w:r>
      </w:hyperlink>
      <w:r>
        <w:rPr>
          <w:sz w:val="20"/>
        </w:rPr>
        <w:t xml:space="preserve"> Системы противопожарной защиты. Перечень зданий, сооружений, помещений и оборудования, подлежащих защите автоматическими установками пожаротушения и системами пожарной сигнализации. Требования пожарной безопасности.</w:t>
      </w:r>
    </w:p>
    <w:p>
      <w:pPr>
        <w:pStyle w:val="0"/>
        <w:jc w:val="both"/>
      </w:pPr>
      <w:r>
        <w:rPr>
          <w:sz w:val="20"/>
        </w:rPr>
        <w:t xml:space="preserve">(абзац введен </w:t>
      </w:r>
      <w:hyperlink w:history="0" r:id="rId4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Приказом</w:t>
        </w:r>
      </w:hyperlink>
      <w:r>
        <w:rPr>
          <w:sz w:val="20"/>
        </w:rPr>
        <w:t xml:space="preserve"> МЧС России от 25.12.2023 N 1329)</w:t>
      </w:r>
    </w:p>
    <w:p>
      <w:pPr>
        <w:pStyle w:val="0"/>
        <w:spacing w:before="200" w:line-rule="auto"/>
        <w:ind w:firstLine="540"/>
        <w:jc w:val="both"/>
      </w:pPr>
      <w:r>
        <w:rPr>
          <w:sz w:val="20"/>
        </w:rPr>
        <w:t xml:space="preserve">Примечание: при пользовании настоящим сводом правил целесообразно проверить действие ссылочных стандартов и сводов правил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Если ссылочный документ заменен (изменен), то при пользовании настоящим сводом правил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pPr>
        <w:pStyle w:val="0"/>
        <w:jc w:val="both"/>
      </w:pPr>
      <w:r>
        <w:rPr>
          <w:sz w:val="20"/>
        </w:rPr>
      </w:r>
    </w:p>
    <w:p>
      <w:pPr>
        <w:pStyle w:val="2"/>
        <w:outlineLvl w:val="1"/>
        <w:ind w:firstLine="540"/>
        <w:jc w:val="both"/>
      </w:pPr>
      <w:r>
        <w:rPr>
          <w:sz w:val="20"/>
        </w:rPr>
        <w:t xml:space="preserve">3. Термины и определения</w:t>
      </w:r>
    </w:p>
    <w:p>
      <w:pPr>
        <w:pStyle w:val="0"/>
        <w:jc w:val="both"/>
      </w:pPr>
      <w:r>
        <w:rPr>
          <w:sz w:val="20"/>
        </w:rPr>
      </w:r>
    </w:p>
    <w:p>
      <w:pPr>
        <w:pStyle w:val="0"/>
        <w:ind w:firstLine="540"/>
        <w:jc w:val="both"/>
      </w:pPr>
      <w:r>
        <w:rPr>
          <w:sz w:val="20"/>
        </w:rPr>
        <w:t xml:space="preserve">В настоящем своде правил применяются понятия, установленные </w:t>
      </w:r>
      <w:hyperlink w:history="0" w:anchor="P1136" w:tooltip="[1] Федеральный закон от 22 июля 2008 г. N 123-ФЗ &quot;Технический регламент о требованиях пожарной безопасности&quot;.">
        <w:r>
          <w:rPr>
            <w:sz w:val="20"/>
            <w:color w:val="0000ff"/>
          </w:rPr>
          <w:t xml:space="preserve">[1]</w:t>
        </w:r>
      </w:hyperlink>
      <w:r>
        <w:rPr>
          <w:sz w:val="20"/>
        </w:rPr>
        <w:t xml:space="preserve">, термины, установленные </w:t>
      </w:r>
      <w:hyperlink w:history="0" r:id="rId50" w:tooltip="&quot;ГОСТ 25151-82 (СТ СЭВ 2084-80). Государственный стандарт Союза ССР. Водоснабжение. Термины и определения&quot; (утв. Постановлением Госстандарта СССР от 25.02.1982 N 830) {КонсультантПлюс}">
        <w:r>
          <w:rPr>
            <w:sz w:val="20"/>
            <w:color w:val="0000ff"/>
          </w:rPr>
          <w:t xml:space="preserve">ГОСТ 25151-82</w:t>
        </w:r>
      </w:hyperlink>
      <w:r>
        <w:rPr>
          <w:sz w:val="20"/>
        </w:rPr>
        <w:t xml:space="preserve"> (СТ СЭВ 2084-80) Государственный стандарт Союза ССР. Водоснабжение. Термины и определения, а также следующие термины с соответствующими определениями:</w:t>
      </w:r>
    </w:p>
    <w:p>
      <w:pPr>
        <w:pStyle w:val="0"/>
        <w:jc w:val="both"/>
      </w:pPr>
      <w:r>
        <w:rPr>
          <w:sz w:val="20"/>
        </w:rPr>
        <w:t xml:space="preserve">(в ред. </w:t>
      </w:r>
      <w:hyperlink w:history="0" r:id="rId5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3.1. Водный объект: природный или искусственный водоем, водоток либо иной объект, постоянное или временное сосредоточение вод, в котором имеются характерные формы и признаки водного режима (изменение во времени уровня, расхода и объема воды).</w:t>
      </w:r>
    </w:p>
    <w:p>
      <w:pPr>
        <w:pStyle w:val="0"/>
        <w:spacing w:before="200" w:line-rule="auto"/>
        <w:ind w:firstLine="540"/>
        <w:jc w:val="both"/>
      </w:pPr>
      <w:r>
        <w:rPr>
          <w:sz w:val="20"/>
        </w:rPr>
        <w:t xml:space="preserve">3.2. Водоем: водный объект в углублении суши, характеризующийся замедленным движением воды или полным его отсутствием.</w:t>
      </w:r>
    </w:p>
    <w:p>
      <w:pPr>
        <w:pStyle w:val="0"/>
        <w:spacing w:before="200" w:line-rule="auto"/>
        <w:ind w:firstLine="540"/>
        <w:jc w:val="both"/>
      </w:pPr>
      <w:r>
        <w:rPr>
          <w:sz w:val="20"/>
        </w:rPr>
        <w:t xml:space="preserve">Примечание: различают естественные водоемы, представляющие собой природные скопления воды во впадинах, и искусственные водоемы - специально созданные скопления воды в искусственных или естественных углублениях земной поверхности.</w:t>
      </w:r>
    </w:p>
    <w:p>
      <w:pPr>
        <w:pStyle w:val="0"/>
        <w:jc w:val="both"/>
      </w:pPr>
      <w:r>
        <w:rPr>
          <w:sz w:val="20"/>
        </w:rPr>
      </w:r>
    </w:p>
    <w:p>
      <w:pPr>
        <w:pStyle w:val="0"/>
        <w:ind w:firstLine="540"/>
        <w:jc w:val="both"/>
      </w:pPr>
      <w:r>
        <w:rPr>
          <w:sz w:val="20"/>
        </w:rPr>
        <w:t xml:space="preserve">3.3. Водопровод: комплекс сооружений, включающий водозабор, водопроводные насосные станции, станцию очистки воды или водоподготовки, водопроводную сеть и резервуары для обеспечения водой определенного качества потребителей. </w:t>
      </w:r>
      <w:hyperlink w:history="0" r:id="rId52" w:tooltip="&quot;ГОСТ 25151-82 (СТ СЭВ 2084-80). Государственный стандарт Союза ССР. Водоснабжение. Термины и определения&quot; (утв. Постановлением Госстандарта СССР от 25.02.1982 N 830) {КонсультантПлюс}">
        <w:r>
          <w:rPr>
            <w:sz w:val="20"/>
            <w:color w:val="0000ff"/>
          </w:rPr>
          <w:t xml:space="preserve">[ГОСТ 25151-82]</w:t>
        </w:r>
      </w:hyperlink>
    </w:p>
    <w:p>
      <w:pPr>
        <w:pStyle w:val="0"/>
        <w:jc w:val="both"/>
      </w:pPr>
      <w:r>
        <w:rPr>
          <w:sz w:val="20"/>
        </w:rPr>
        <w:t xml:space="preserve">(п. 3.3 в ред. </w:t>
      </w:r>
      <w:hyperlink w:history="0" r:id="rId5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3.3.1. Водопроводная сеть: система трубопроводов с сооружениями на них для подачи воды к местам ее потребления. </w:t>
      </w:r>
      <w:hyperlink w:history="0" r:id="rId54" w:tooltip="&quot;ГОСТ 25151-82 (СТ СЭВ 2084-80). Государственный стандарт Союза ССР. Водоснабжение. Термины и определения&quot; (утв. Постановлением Госстандарта СССР от 25.02.1982 N 830) {КонсультантПлюс}">
        <w:r>
          <w:rPr>
            <w:sz w:val="20"/>
            <w:color w:val="0000ff"/>
          </w:rPr>
          <w:t xml:space="preserve">[ГОСТ 25151-82]</w:t>
        </w:r>
      </w:hyperlink>
    </w:p>
    <w:p>
      <w:pPr>
        <w:pStyle w:val="0"/>
        <w:jc w:val="both"/>
      </w:pPr>
      <w:r>
        <w:rPr>
          <w:sz w:val="20"/>
        </w:rPr>
        <w:t xml:space="preserve">(пп. 3.3.1 введен </w:t>
      </w:r>
      <w:hyperlink w:history="0" r:id="rId55"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Приказом</w:t>
        </w:r>
      </w:hyperlink>
      <w:r>
        <w:rPr>
          <w:sz w:val="20"/>
        </w:rPr>
        <w:t xml:space="preserve"> МЧС России от 25.12.2023 N 1329)</w:t>
      </w:r>
    </w:p>
    <w:p>
      <w:pPr>
        <w:pStyle w:val="0"/>
        <w:spacing w:before="200" w:line-rule="auto"/>
        <w:ind w:firstLine="540"/>
        <w:jc w:val="both"/>
      </w:pPr>
      <w:r>
        <w:rPr>
          <w:sz w:val="20"/>
        </w:rPr>
        <w:t xml:space="preserve">3.3.2. Водопроводный ввод: трубопровод, соединяющий водопроводную сеть с внутренним водопроводом здания или сооружения. </w:t>
      </w:r>
      <w:hyperlink w:history="0" r:id="rId56" w:tooltip="&quot;ГОСТ 25151-82 (СТ СЭВ 2084-80). Государственный стандарт Союза ССР. Водоснабжение. Термины и определения&quot; (утв. Постановлением Госстандарта СССР от 25.02.1982 N 830) {КонсультантПлюс}">
        <w:r>
          <w:rPr>
            <w:sz w:val="20"/>
            <w:color w:val="0000ff"/>
          </w:rPr>
          <w:t xml:space="preserve">[ГОСТ 25151-82]</w:t>
        </w:r>
      </w:hyperlink>
    </w:p>
    <w:p>
      <w:pPr>
        <w:pStyle w:val="0"/>
        <w:spacing w:before="200" w:line-rule="auto"/>
        <w:ind w:firstLine="540"/>
        <w:jc w:val="both"/>
      </w:pPr>
      <w:r>
        <w:rPr>
          <w:sz w:val="20"/>
        </w:rPr>
        <w:t xml:space="preserve">Примечание: границей водопроводного ввода является ближайшее запорное или водомерное устройство, расположенное между стеной (или фундаментом) здания и водопроводной сетью.</w:t>
      </w:r>
    </w:p>
    <w:p>
      <w:pPr>
        <w:pStyle w:val="0"/>
        <w:jc w:val="both"/>
      </w:pPr>
      <w:r>
        <w:rPr>
          <w:sz w:val="20"/>
        </w:rPr>
        <w:t xml:space="preserve">(пп. 3.3.2 введен </w:t>
      </w:r>
      <w:hyperlink w:history="0" r:id="rId5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Приказом</w:t>
        </w:r>
      </w:hyperlink>
      <w:r>
        <w:rPr>
          <w:sz w:val="20"/>
        </w:rPr>
        <w:t xml:space="preserve"> МЧС России от 25.12.2023 N 1329)</w:t>
      </w:r>
    </w:p>
    <w:p>
      <w:pPr>
        <w:pStyle w:val="0"/>
        <w:ind w:firstLine="540"/>
        <w:jc w:val="both"/>
      </w:pPr>
      <w:r>
        <w:rPr>
          <w:sz w:val="20"/>
        </w:rPr>
      </w:r>
    </w:p>
    <w:p>
      <w:pPr>
        <w:pStyle w:val="0"/>
        <w:ind w:firstLine="540"/>
        <w:jc w:val="both"/>
      </w:pPr>
      <w:r>
        <w:rPr>
          <w:sz w:val="20"/>
        </w:rPr>
        <w:t xml:space="preserve">3.4. Водоток: водный объект, характеризующийся движением воды в направлении уклона в углублении земной поверхности.</w:t>
      </w:r>
    </w:p>
    <w:p>
      <w:pPr>
        <w:pStyle w:val="0"/>
        <w:spacing w:before="200" w:line-rule="auto"/>
        <w:ind w:firstLine="540"/>
        <w:jc w:val="both"/>
      </w:pPr>
      <w:r>
        <w:rPr>
          <w:sz w:val="20"/>
        </w:rPr>
        <w:t xml:space="preserve">3.5. Источник водоснабжения: природный или антропогенный поверхностный водоем (река, море, озеро, океан, водохранилище и т.д.) или подземные воды, обеспечивающие забор необходимого потребителю количества воды в течение длительного времени.</w:t>
      </w:r>
    </w:p>
    <w:p>
      <w:pPr>
        <w:pStyle w:val="0"/>
        <w:spacing w:before="200" w:line-rule="auto"/>
        <w:ind w:firstLine="540"/>
        <w:jc w:val="both"/>
      </w:pPr>
      <w:r>
        <w:rPr>
          <w:sz w:val="20"/>
        </w:rPr>
        <w:t xml:space="preserve">3.6. Источники наружного противопожарного водоснабжения: водопровод, водные объекты, оборудованные для целей пожаротушения, пожарные резервуары и пожарные водоемы.</w:t>
      </w:r>
    </w:p>
    <w:p>
      <w:pPr>
        <w:pStyle w:val="0"/>
        <w:jc w:val="both"/>
      </w:pPr>
      <w:r>
        <w:rPr>
          <w:sz w:val="20"/>
        </w:rPr>
        <w:t xml:space="preserve">(п. 3.6 в ред. </w:t>
      </w:r>
      <w:hyperlink w:history="0" r:id="rId58"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3.7. Населенный пункт: территориальное образование, имеющее сосредоточенную застройку в пределах установленной границы и служащее местом постоянного проживания людей.</w:t>
      </w:r>
    </w:p>
    <w:p>
      <w:pPr>
        <w:pStyle w:val="0"/>
        <w:spacing w:before="200" w:line-rule="auto"/>
        <w:ind w:firstLine="540"/>
        <w:jc w:val="both"/>
      </w:pPr>
      <w:r>
        <w:rPr>
          <w:sz w:val="20"/>
        </w:rPr>
        <w:t xml:space="preserve">3.8. Отдельно стоящее здание: здание или сооружение, расположенное за пределами сосредоточенной застройки населенного пункта или производственного объекта на расстоянии от ближайшего к нему пожарного гидранта или пожарного резервуара (пожарного водоема), превышающем нормативное.</w:t>
      </w:r>
    </w:p>
    <w:p>
      <w:pPr>
        <w:pStyle w:val="0"/>
        <w:jc w:val="both"/>
      </w:pPr>
      <w:r>
        <w:rPr>
          <w:sz w:val="20"/>
        </w:rPr>
        <w:t xml:space="preserve">(п. 3.8 в ред. </w:t>
      </w:r>
      <w:hyperlink w:history="0" r:id="rId5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3.9. Пожарный гидрант: устройство для отбора воды из водопроводной сети для тушения пожара.</w:t>
      </w:r>
    </w:p>
    <w:p>
      <w:pPr>
        <w:pStyle w:val="0"/>
        <w:spacing w:before="200" w:line-rule="auto"/>
        <w:ind w:firstLine="540"/>
        <w:jc w:val="both"/>
      </w:pPr>
      <w:r>
        <w:rPr>
          <w:sz w:val="20"/>
        </w:rPr>
        <w:t xml:space="preserve">3.10. Пожарный водоем: водный объект, имеющий необходимый запас воды для тушения пожаров и оборудованный для ее забора пожарными автомобилями (мотопомпами).</w:t>
      </w:r>
    </w:p>
    <w:p>
      <w:pPr>
        <w:pStyle w:val="0"/>
        <w:spacing w:before="200" w:line-rule="auto"/>
        <w:ind w:firstLine="540"/>
        <w:jc w:val="both"/>
      </w:pPr>
      <w:r>
        <w:rPr>
          <w:sz w:val="20"/>
        </w:rPr>
        <w:t xml:space="preserve">3.11. Пожарный резервуар: инженерное сооружение емкостного типа имеющее необходимый запас воды для тушения пожаров и оборудованное для ее забора пожарными автомобилями (мотопомпами).</w:t>
      </w:r>
    </w:p>
    <w:p>
      <w:pPr>
        <w:pStyle w:val="0"/>
        <w:jc w:val="both"/>
      </w:pPr>
      <w:r>
        <w:rPr>
          <w:sz w:val="20"/>
        </w:rPr>
        <w:t xml:space="preserve">(в ред. </w:t>
      </w:r>
      <w:hyperlink w:history="0" r:id="rId60"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3.12. Противопожарный водопровод: водопровод, обеспечивающий противопожарные нужды.</w:t>
      </w:r>
    </w:p>
    <w:p>
      <w:pPr>
        <w:pStyle w:val="0"/>
        <w:spacing w:before="200" w:line-rule="auto"/>
        <w:ind w:firstLine="540"/>
        <w:jc w:val="both"/>
      </w:pPr>
      <w:r>
        <w:rPr>
          <w:sz w:val="20"/>
        </w:rPr>
        <w:t xml:space="preserve">3.13. Система водоснабжения: комплекс сооружений, самотечных и напорных сетей, служащий для забора воды из источников водоснабжения, ее очистки до нормативных показателей и подачи потребителю.</w:t>
      </w:r>
    </w:p>
    <w:p>
      <w:pPr>
        <w:pStyle w:val="0"/>
        <w:spacing w:before="200" w:line-rule="auto"/>
        <w:ind w:firstLine="540"/>
        <w:jc w:val="both"/>
      </w:pPr>
      <w:r>
        <w:rPr>
          <w:sz w:val="20"/>
        </w:rPr>
        <w:t xml:space="preserve">3.14. Система противопожарного водоснабжения: система водоснабжения, обеспечивающая противопожарные нужды.</w:t>
      </w:r>
    </w:p>
    <w:p>
      <w:pPr>
        <w:pStyle w:val="0"/>
        <w:jc w:val="both"/>
      </w:pPr>
      <w:r>
        <w:rPr>
          <w:sz w:val="20"/>
        </w:rPr>
      </w:r>
    </w:p>
    <w:p>
      <w:pPr>
        <w:pStyle w:val="2"/>
        <w:outlineLvl w:val="1"/>
        <w:ind w:firstLine="540"/>
        <w:jc w:val="both"/>
      </w:pPr>
      <w:r>
        <w:rPr>
          <w:sz w:val="20"/>
        </w:rPr>
        <w:t xml:space="preserve">4. Общие требования</w:t>
      </w:r>
    </w:p>
    <w:p>
      <w:pPr>
        <w:pStyle w:val="0"/>
        <w:jc w:val="both"/>
      </w:pPr>
      <w:r>
        <w:rPr>
          <w:sz w:val="20"/>
        </w:rPr>
      </w:r>
    </w:p>
    <w:p>
      <w:pPr>
        <w:pStyle w:val="0"/>
        <w:ind w:firstLine="540"/>
        <w:jc w:val="both"/>
      </w:pPr>
      <w:r>
        <w:rPr>
          <w:sz w:val="20"/>
        </w:rPr>
        <w:t xml:space="preserve">4.1. Для зданий, сооружений, производственных объектов, а также территорий организаций и населенных пунктов в соответствии с </w:t>
      </w:r>
      <w:hyperlink w:history="0" w:anchor="P1136" w:tooltip="[1] Федеральный закон от 22 июля 2008 г. N 123-ФЗ &quot;Технический регламент о требованиях пожарной безопасности&quot;.">
        <w:r>
          <w:rPr>
            <w:sz w:val="20"/>
            <w:color w:val="0000ff"/>
          </w:rPr>
          <w:t xml:space="preserve">[1]</w:t>
        </w:r>
      </w:hyperlink>
      <w:r>
        <w:rPr>
          <w:sz w:val="20"/>
        </w:rPr>
        <w:t xml:space="preserve"> должны предусматриваться источники наружного противопожарного водоснабжения для тушения пожаров.</w:t>
      </w:r>
    </w:p>
    <w:p>
      <w:pPr>
        <w:pStyle w:val="0"/>
        <w:jc w:val="both"/>
      </w:pPr>
      <w:r>
        <w:rPr>
          <w:sz w:val="20"/>
        </w:rPr>
        <w:t xml:space="preserve">(п. 4.1 в ред. </w:t>
      </w:r>
      <w:hyperlink w:history="0" r:id="rId6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4.2. Для использования в качестве наружного противопожарного водоснабжения могут предусматриваться источники наружного противопожарного водоснабжения, а также градирни, брызгальные бассейны и сооружения, вода из которых может быть использована для тушения пожара.</w:t>
      </w:r>
    </w:p>
    <w:p>
      <w:pPr>
        <w:pStyle w:val="0"/>
        <w:jc w:val="both"/>
      </w:pPr>
      <w:r>
        <w:rPr>
          <w:sz w:val="20"/>
        </w:rPr>
        <w:t xml:space="preserve">(п. 4.2 в ред. </w:t>
      </w:r>
      <w:hyperlink w:history="0" r:id="rId62"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4.3. Противопожарный водопровод, как правило, объединяют с хозяйственно-питьевым или производственным водопроводом.</w:t>
      </w:r>
    </w:p>
    <w:p>
      <w:pPr>
        <w:pStyle w:val="0"/>
        <w:spacing w:before="200" w:line-rule="auto"/>
        <w:ind w:firstLine="540"/>
        <w:jc w:val="both"/>
      </w:pPr>
      <w:r>
        <w:rPr>
          <w:sz w:val="20"/>
        </w:rPr>
        <w:t xml:space="preserve">4.4. Системы противопожарного водоснабжения следует проектировать в соответствии с требованиями </w:t>
      </w:r>
      <w:hyperlink w:history="0" r:id="rId63"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 настоящего свода правил и иных нормативных документов по пожарной безопасности.</w:t>
      </w:r>
    </w:p>
    <w:p>
      <w:pPr>
        <w:pStyle w:val="0"/>
        <w:jc w:val="both"/>
      </w:pPr>
      <w:r>
        <w:rPr>
          <w:sz w:val="20"/>
        </w:rPr>
        <w:t xml:space="preserve">(в ред. </w:t>
      </w:r>
      <w:hyperlink w:history="0" r:id="rId6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4.5. Качество воды, предназначенной для тушения пожаров, должно соответствовать условиям эксплуатации пожарного оборудования и применяемым способам пожаротушения.</w:t>
      </w:r>
    </w:p>
    <w:p>
      <w:pPr>
        <w:pStyle w:val="0"/>
        <w:jc w:val="both"/>
      </w:pPr>
      <w:r>
        <w:rPr>
          <w:sz w:val="20"/>
        </w:rPr>
      </w:r>
    </w:p>
    <w:bookmarkStart w:id="151" w:name="P151"/>
    <w:bookmarkEnd w:id="151"/>
    <w:p>
      <w:pPr>
        <w:pStyle w:val="2"/>
        <w:outlineLvl w:val="1"/>
        <w:ind w:firstLine="540"/>
        <w:jc w:val="both"/>
      </w:pPr>
      <w:r>
        <w:rPr>
          <w:sz w:val="20"/>
        </w:rPr>
        <w:t xml:space="preserve">5. Расходы воды на наружное пожаротушение</w:t>
      </w:r>
    </w:p>
    <w:p>
      <w:pPr>
        <w:pStyle w:val="0"/>
        <w:jc w:val="both"/>
      </w:pPr>
      <w:r>
        <w:rPr>
          <w:sz w:val="20"/>
        </w:rPr>
      </w:r>
    </w:p>
    <w:bookmarkStart w:id="153" w:name="P153"/>
    <w:bookmarkEnd w:id="153"/>
    <w:p>
      <w:pPr>
        <w:pStyle w:val="0"/>
        <w:ind w:firstLine="540"/>
        <w:jc w:val="both"/>
      </w:pPr>
      <w:r>
        <w:rPr>
          <w:sz w:val="20"/>
        </w:rPr>
        <w:t xml:space="preserve">5.1. Для расчета магистральных (расчетных кольцевых) линий водопроводной сети населенного пункта расход воды на наружное пожаротушение (на один пожар) и количество одновременных пожаров следует принимать по таблице 1. При этом принятое значение расхода воды на наружное пожаротушение должно быть не менее расхода воды для расчета соединительных и распределительных линий водопроводной сети населенного пункта, а также водопроводной сети внутри микрорайона или квартала в соответствии с </w:t>
      </w:r>
      <w:hyperlink w:history="0" w:anchor="P233" w:tooltip="5.2. Для расчета соединительных и распределительных линий водопроводной сети населенного пункта, а также водопроводной сети внутри микрорайона или квартала расход воды на наружное пожаротушение (на один пожар) следует принимать по таблице 2 для здания или сооружения, требующего наибольшего расхода воды.">
        <w:r>
          <w:rPr>
            <w:sz w:val="20"/>
            <w:color w:val="0000ff"/>
          </w:rPr>
          <w:t xml:space="preserve">пунктом 5.2</w:t>
        </w:r>
      </w:hyperlink>
      <w:r>
        <w:rPr>
          <w:sz w:val="20"/>
        </w:rPr>
        <w:t xml:space="preserve"> настоящего свода правил.</w:t>
      </w:r>
    </w:p>
    <w:p>
      <w:pPr>
        <w:pStyle w:val="0"/>
        <w:jc w:val="both"/>
      </w:pPr>
      <w:r>
        <w:rPr>
          <w:sz w:val="20"/>
        </w:rPr>
      </w:r>
    </w:p>
    <w:p>
      <w:pPr>
        <w:pStyle w:val="0"/>
        <w:jc w:val="right"/>
      </w:pPr>
      <w:r>
        <w:rPr>
          <w:sz w:val="20"/>
        </w:rPr>
        <w:t xml:space="preserve">Таблица 1</w:t>
      </w:r>
    </w:p>
    <w:p>
      <w:pPr>
        <w:pStyle w:val="0"/>
        <w:jc w:val="both"/>
      </w:pPr>
      <w:r>
        <w:rPr>
          <w:sz w:val="20"/>
        </w:rPr>
      </w:r>
    </w:p>
    <w:bookmarkStart w:id="157" w:name="P157"/>
    <w:bookmarkEnd w:id="157"/>
    <w:p>
      <w:pPr>
        <w:pStyle w:val="2"/>
        <w:outlineLvl w:val="2"/>
        <w:jc w:val="center"/>
      </w:pPr>
      <w:r>
        <w:rPr>
          <w:sz w:val="20"/>
        </w:rPr>
        <w:t xml:space="preserve">Расход воды на наружное пожаротушение в населенном пункте</w:t>
      </w:r>
    </w:p>
    <w:p>
      <w:pPr>
        <w:pStyle w:val="0"/>
        <w:jc w:val="center"/>
      </w:pPr>
      <w:r>
        <w:rPr>
          <w:sz w:val="20"/>
        </w:rPr>
      </w:r>
    </w:p>
    <w:p>
      <w:pPr>
        <w:pStyle w:val="0"/>
        <w:jc w:val="center"/>
      </w:pPr>
      <w:r>
        <w:rPr>
          <w:sz w:val="20"/>
        </w:rPr>
        <w:t xml:space="preserve">(в ред. </w:t>
      </w:r>
      <w:hyperlink w:history="0" r:id="rId65"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sectPr>
          <w:headerReference w:type="default" r:id="rId5"/>
          <w:headerReference w:type="first" r:id="rId5"/>
          <w:footerReference w:type="default" r:id="rId6"/>
          <w:footerReference w:type="first" r:id="rId6"/>
          <w:pgSz w:w="11906" w:h="16838"/>
          <w:pgMar w:top="1440" w:right="566" w:bottom="1440" w:left="1133" w:header="0" w:footer="0" w:gutter="0"/>
          <w:titlePg/>
        </w:sectPr>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3685"/>
        <w:gridCol w:w="2041"/>
        <w:gridCol w:w="3089"/>
        <w:gridCol w:w="3089"/>
      </w:tblGrid>
      <w:tr>
        <w:tc>
          <w:tcPr>
            <w:tcW w:w="3685" w:type="dxa"/>
            <w:vMerge w:val="restart"/>
          </w:tcPr>
          <w:p>
            <w:pPr>
              <w:pStyle w:val="0"/>
              <w:jc w:val="center"/>
            </w:pPr>
            <w:r>
              <w:rPr>
                <w:sz w:val="20"/>
              </w:rPr>
              <w:t xml:space="preserve">Число жителей в населенном пункте, тыс. чел.</w:t>
            </w:r>
          </w:p>
        </w:tc>
        <w:tc>
          <w:tcPr>
            <w:tcW w:w="2041" w:type="dxa"/>
            <w:vMerge w:val="restart"/>
          </w:tcPr>
          <w:p>
            <w:pPr>
              <w:pStyle w:val="0"/>
              <w:jc w:val="center"/>
            </w:pPr>
            <w:r>
              <w:rPr>
                <w:sz w:val="20"/>
              </w:rPr>
              <w:t xml:space="preserve">Расчетное количество одновременных пожаров</w:t>
            </w:r>
          </w:p>
        </w:tc>
        <w:tc>
          <w:tcPr>
            <w:gridSpan w:val="2"/>
            <w:tcW w:w="6178" w:type="dxa"/>
          </w:tcPr>
          <w:p>
            <w:pPr>
              <w:pStyle w:val="0"/>
              <w:jc w:val="center"/>
            </w:pPr>
            <w:r>
              <w:rPr>
                <w:sz w:val="20"/>
              </w:rPr>
              <w:t xml:space="preserve">Расход воды на наружное пожаротушение в населенном пункте на 1 пожар, л/с</w:t>
            </w:r>
          </w:p>
        </w:tc>
      </w:tr>
      <w:tr>
        <w:tc>
          <w:tcPr>
            <w:vMerge w:val="continue"/>
          </w:tcPr>
          <w:p/>
        </w:tc>
        <w:tc>
          <w:tcPr>
            <w:vMerge w:val="continue"/>
          </w:tcPr>
          <w:p/>
        </w:tc>
        <w:tc>
          <w:tcPr>
            <w:tcW w:w="3089" w:type="dxa"/>
          </w:tcPr>
          <w:p>
            <w:pPr>
              <w:pStyle w:val="0"/>
              <w:jc w:val="center"/>
            </w:pPr>
            <w:r>
              <w:rPr>
                <w:sz w:val="20"/>
              </w:rPr>
              <w:t xml:space="preserve">застройка зданиями, сооружениями высотой не более 2 этажей</w:t>
            </w:r>
          </w:p>
        </w:tc>
        <w:tc>
          <w:tcPr>
            <w:tcW w:w="3089" w:type="dxa"/>
          </w:tcPr>
          <w:p>
            <w:pPr>
              <w:pStyle w:val="0"/>
              <w:jc w:val="center"/>
            </w:pPr>
            <w:r>
              <w:rPr>
                <w:sz w:val="20"/>
              </w:rPr>
              <w:t xml:space="preserve">застройка зданиями, сооружениями высотой 3 этажа и выше</w:t>
            </w:r>
          </w:p>
        </w:tc>
      </w:tr>
      <w:tr>
        <w:tc>
          <w:tcPr>
            <w:tcW w:w="3685" w:type="dxa"/>
            <w:vAlign w:val="center"/>
          </w:tcPr>
          <w:p>
            <w:pPr>
              <w:pStyle w:val="0"/>
            </w:pPr>
            <w:r>
              <w:rPr>
                <w:sz w:val="20"/>
              </w:rPr>
              <w:t xml:space="preserve">Не более 1</w:t>
            </w:r>
          </w:p>
        </w:tc>
        <w:tc>
          <w:tcPr>
            <w:tcW w:w="2041" w:type="dxa"/>
            <w:vAlign w:val="center"/>
          </w:tcPr>
          <w:p>
            <w:pPr>
              <w:pStyle w:val="0"/>
              <w:jc w:val="center"/>
            </w:pPr>
            <w:r>
              <w:rPr>
                <w:sz w:val="20"/>
              </w:rPr>
              <w:t xml:space="preserve">1</w:t>
            </w:r>
          </w:p>
        </w:tc>
        <w:tc>
          <w:tcPr>
            <w:tcW w:w="3089" w:type="dxa"/>
            <w:vAlign w:val="center"/>
          </w:tcPr>
          <w:p>
            <w:pPr>
              <w:pStyle w:val="0"/>
              <w:jc w:val="center"/>
            </w:pPr>
            <w:r>
              <w:rPr>
                <w:sz w:val="20"/>
              </w:rPr>
              <w:t xml:space="preserve">5</w:t>
            </w:r>
          </w:p>
        </w:tc>
        <w:tc>
          <w:tcPr>
            <w:tcW w:w="3089" w:type="dxa"/>
            <w:vAlign w:val="center"/>
          </w:tcPr>
          <w:p>
            <w:pPr>
              <w:pStyle w:val="0"/>
              <w:jc w:val="center"/>
            </w:pPr>
            <w:r>
              <w:rPr>
                <w:sz w:val="20"/>
              </w:rPr>
              <w:t xml:space="preserve">10</w:t>
            </w:r>
          </w:p>
        </w:tc>
      </w:tr>
      <w:tr>
        <w:tc>
          <w:tcPr>
            <w:tcW w:w="3685" w:type="dxa"/>
            <w:vAlign w:val="center"/>
          </w:tcPr>
          <w:p>
            <w:pPr>
              <w:pStyle w:val="0"/>
            </w:pPr>
            <w:r>
              <w:rPr>
                <w:sz w:val="20"/>
              </w:rPr>
              <w:t xml:space="preserve">Более 1, но не более 5</w:t>
            </w:r>
          </w:p>
        </w:tc>
        <w:tc>
          <w:tcPr>
            <w:tcW w:w="2041" w:type="dxa"/>
            <w:vAlign w:val="center"/>
          </w:tcPr>
          <w:p>
            <w:pPr>
              <w:pStyle w:val="0"/>
              <w:jc w:val="center"/>
            </w:pPr>
            <w:r>
              <w:rPr>
                <w:sz w:val="20"/>
              </w:rPr>
              <w:t xml:space="preserve">1</w:t>
            </w:r>
          </w:p>
        </w:tc>
        <w:tc>
          <w:tcPr>
            <w:tcW w:w="3089" w:type="dxa"/>
            <w:vAlign w:val="center"/>
          </w:tcPr>
          <w:p>
            <w:pPr>
              <w:pStyle w:val="0"/>
              <w:jc w:val="center"/>
            </w:pPr>
            <w:r>
              <w:rPr>
                <w:sz w:val="20"/>
              </w:rPr>
              <w:t xml:space="preserve">10</w:t>
            </w:r>
          </w:p>
        </w:tc>
        <w:tc>
          <w:tcPr>
            <w:tcW w:w="3089" w:type="dxa"/>
            <w:vAlign w:val="center"/>
          </w:tcPr>
          <w:p>
            <w:pPr>
              <w:pStyle w:val="0"/>
              <w:jc w:val="center"/>
            </w:pPr>
            <w:r>
              <w:rPr>
                <w:sz w:val="20"/>
              </w:rPr>
              <w:t xml:space="preserve">10</w:t>
            </w:r>
          </w:p>
        </w:tc>
      </w:tr>
      <w:tr>
        <w:tc>
          <w:tcPr>
            <w:tcW w:w="3685" w:type="dxa"/>
            <w:vAlign w:val="bottom"/>
          </w:tcPr>
          <w:p>
            <w:pPr>
              <w:pStyle w:val="0"/>
            </w:pPr>
            <w:r>
              <w:rPr>
                <w:sz w:val="20"/>
              </w:rPr>
              <w:t xml:space="preserve">Более 5, но не более 10</w:t>
            </w:r>
          </w:p>
        </w:tc>
        <w:tc>
          <w:tcPr>
            <w:tcW w:w="2041" w:type="dxa"/>
            <w:vAlign w:val="center"/>
          </w:tcPr>
          <w:p>
            <w:pPr>
              <w:pStyle w:val="0"/>
              <w:jc w:val="center"/>
            </w:pPr>
            <w:r>
              <w:rPr>
                <w:sz w:val="20"/>
              </w:rPr>
              <w:t xml:space="preserve">1</w:t>
            </w:r>
          </w:p>
        </w:tc>
        <w:tc>
          <w:tcPr>
            <w:tcW w:w="3089" w:type="dxa"/>
            <w:vAlign w:val="center"/>
          </w:tcPr>
          <w:p>
            <w:pPr>
              <w:pStyle w:val="0"/>
              <w:jc w:val="center"/>
            </w:pPr>
            <w:r>
              <w:rPr>
                <w:sz w:val="20"/>
              </w:rPr>
              <w:t xml:space="preserve">10</w:t>
            </w:r>
          </w:p>
        </w:tc>
        <w:tc>
          <w:tcPr>
            <w:tcW w:w="3089" w:type="dxa"/>
            <w:vAlign w:val="center"/>
          </w:tcPr>
          <w:p>
            <w:pPr>
              <w:pStyle w:val="0"/>
              <w:jc w:val="center"/>
            </w:pPr>
            <w:r>
              <w:rPr>
                <w:sz w:val="20"/>
              </w:rPr>
              <w:t xml:space="preserve">15</w:t>
            </w:r>
          </w:p>
        </w:tc>
      </w:tr>
      <w:tr>
        <w:tc>
          <w:tcPr>
            <w:tcW w:w="3685" w:type="dxa"/>
            <w:vAlign w:val="bottom"/>
          </w:tcPr>
          <w:p>
            <w:pPr>
              <w:pStyle w:val="0"/>
            </w:pPr>
            <w:r>
              <w:rPr>
                <w:sz w:val="20"/>
              </w:rPr>
              <w:t xml:space="preserve">Более 10, но не более 25</w:t>
            </w:r>
          </w:p>
        </w:tc>
        <w:tc>
          <w:tcPr>
            <w:tcW w:w="2041" w:type="dxa"/>
            <w:vAlign w:val="center"/>
          </w:tcPr>
          <w:p>
            <w:pPr>
              <w:pStyle w:val="0"/>
              <w:jc w:val="center"/>
            </w:pPr>
            <w:r>
              <w:rPr>
                <w:sz w:val="20"/>
              </w:rPr>
              <w:t xml:space="preserve">2</w:t>
            </w:r>
          </w:p>
        </w:tc>
        <w:tc>
          <w:tcPr>
            <w:tcW w:w="3089" w:type="dxa"/>
            <w:vAlign w:val="center"/>
          </w:tcPr>
          <w:p>
            <w:pPr>
              <w:pStyle w:val="0"/>
              <w:jc w:val="center"/>
            </w:pPr>
            <w:r>
              <w:rPr>
                <w:sz w:val="20"/>
              </w:rPr>
              <w:t xml:space="preserve">10</w:t>
            </w:r>
          </w:p>
        </w:tc>
        <w:tc>
          <w:tcPr>
            <w:tcW w:w="3089" w:type="dxa"/>
            <w:vAlign w:val="center"/>
          </w:tcPr>
          <w:p>
            <w:pPr>
              <w:pStyle w:val="0"/>
              <w:jc w:val="center"/>
            </w:pPr>
            <w:r>
              <w:rPr>
                <w:sz w:val="20"/>
              </w:rPr>
              <w:t xml:space="preserve">15</w:t>
            </w:r>
          </w:p>
        </w:tc>
      </w:tr>
      <w:tr>
        <w:tc>
          <w:tcPr>
            <w:tcW w:w="3685" w:type="dxa"/>
            <w:vAlign w:val="bottom"/>
          </w:tcPr>
          <w:p>
            <w:pPr>
              <w:pStyle w:val="0"/>
            </w:pPr>
            <w:r>
              <w:rPr>
                <w:sz w:val="20"/>
              </w:rPr>
              <w:t xml:space="preserve">Более 25, но не более 50</w:t>
            </w:r>
          </w:p>
        </w:tc>
        <w:tc>
          <w:tcPr>
            <w:tcW w:w="2041" w:type="dxa"/>
            <w:vAlign w:val="center"/>
          </w:tcPr>
          <w:p>
            <w:pPr>
              <w:pStyle w:val="0"/>
              <w:jc w:val="center"/>
            </w:pPr>
            <w:r>
              <w:rPr>
                <w:sz w:val="20"/>
              </w:rPr>
              <w:t xml:space="preserve">2</w:t>
            </w:r>
          </w:p>
        </w:tc>
        <w:tc>
          <w:tcPr>
            <w:tcW w:w="3089" w:type="dxa"/>
            <w:vAlign w:val="center"/>
          </w:tcPr>
          <w:p>
            <w:pPr>
              <w:pStyle w:val="0"/>
              <w:jc w:val="center"/>
            </w:pPr>
            <w:r>
              <w:rPr>
                <w:sz w:val="20"/>
              </w:rPr>
              <w:t xml:space="preserve">20</w:t>
            </w:r>
          </w:p>
        </w:tc>
        <w:tc>
          <w:tcPr>
            <w:tcW w:w="3089" w:type="dxa"/>
            <w:vAlign w:val="center"/>
          </w:tcPr>
          <w:p>
            <w:pPr>
              <w:pStyle w:val="0"/>
              <w:jc w:val="center"/>
            </w:pPr>
            <w:r>
              <w:rPr>
                <w:sz w:val="20"/>
              </w:rPr>
              <w:t xml:space="preserve">25</w:t>
            </w:r>
          </w:p>
        </w:tc>
      </w:tr>
      <w:tr>
        <w:tc>
          <w:tcPr>
            <w:tcW w:w="3685" w:type="dxa"/>
            <w:vAlign w:val="bottom"/>
          </w:tcPr>
          <w:p>
            <w:pPr>
              <w:pStyle w:val="0"/>
            </w:pPr>
            <w:r>
              <w:rPr>
                <w:sz w:val="20"/>
              </w:rPr>
              <w:t xml:space="preserve">Более 50, но не более 100</w:t>
            </w:r>
          </w:p>
        </w:tc>
        <w:tc>
          <w:tcPr>
            <w:tcW w:w="2041" w:type="dxa"/>
            <w:vAlign w:val="center"/>
          </w:tcPr>
          <w:p>
            <w:pPr>
              <w:pStyle w:val="0"/>
              <w:jc w:val="center"/>
            </w:pPr>
            <w:r>
              <w:rPr>
                <w:sz w:val="20"/>
              </w:rPr>
              <w:t xml:space="preserve">2</w:t>
            </w:r>
          </w:p>
        </w:tc>
        <w:tc>
          <w:tcPr>
            <w:tcW w:w="3089" w:type="dxa"/>
            <w:vAlign w:val="center"/>
          </w:tcPr>
          <w:p>
            <w:pPr>
              <w:pStyle w:val="0"/>
              <w:jc w:val="center"/>
            </w:pPr>
            <w:r>
              <w:rPr>
                <w:sz w:val="20"/>
              </w:rPr>
              <w:t xml:space="preserve">25</w:t>
            </w:r>
          </w:p>
        </w:tc>
        <w:tc>
          <w:tcPr>
            <w:tcW w:w="3089" w:type="dxa"/>
            <w:vAlign w:val="center"/>
          </w:tcPr>
          <w:p>
            <w:pPr>
              <w:pStyle w:val="0"/>
              <w:jc w:val="center"/>
            </w:pPr>
            <w:r>
              <w:rPr>
                <w:sz w:val="20"/>
              </w:rPr>
              <w:t xml:space="preserve">35</w:t>
            </w:r>
          </w:p>
        </w:tc>
      </w:tr>
      <w:tr>
        <w:tc>
          <w:tcPr>
            <w:tcW w:w="3685" w:type="dxa"/>
            <w:vAlign w:val="bottom"/>
          </w:tcPr>
          <w:p>
            <w:pPr>
              <w:pStyle w:val="0"/>
            </w:pPr>
            <w:r>
              <w:rPr>
                <w:sz w:val="20"/>
              </w:rPr>
              <w:t xml:space="preserve">Более 100, но не более 200</w:t>
            </w:r>
          </w:p>
        </w:tc>
        <w:tc>
          <w:tcPr>
            <w:tcW w:w="2041" w:type="dxa"/>
            <w:vAlign w:val="center"/>
          </w:tcPr>
          <w:p>
            <w:pPr>
              <w:pStyle w:val="0"/>
              <w:jc w:val="center"/>
            </w:pPr>
            <w:r>
              <w:rPr>
                <w:sz w:val="20"/>
              </w:rPr>
              <w:t xml:space="preserve">3</w:t>
            </w:r>
          </w:p>
        </w:tc>
        <w:tc>
          <w:tcPr>
            <w:tcW w:w="3089" w:type="dxa"/>
            <w:vAlign w:val="center"/>
          </w:tcPr>
          <w:p>
            <w:pPr>
              <w:pStyle w:val="0"/>
              <w:jc w:val="center"/>
            </w:pPr>
            <w:r>
              <w:rPr>
                <w:sz w:val="20"/>
              </w:rPr>
              <w:t xml:space="preserve">40</w:t>
            </w:r>
          </w:p>
        </w:tc>
        <w:tc>
          <w:tcPr>
            <w:tcW w:w="3089" w:type="dxa"/>
            <w:vAlign w:val="center"/>
          </w:tcPr>
          <w:p>
            <w:pPr>
              <w:pStyle w:val="0"/>
              <w:jc w:val="center"/>
            </w:pPr>
            <w:r>
              <w:rPr>
                <w:sz w:val="20"/>
              </w:rPr>
              <w:t xml:space="preserve">40</w:t>
            </w:r>
          </w:p>
        </w:tc>
      </w:tr>
      <w:tr>
        <w:tc>
          <w:tcPr>
            <w:tcW w:w="3685" w:type="dxa"/>
            <w:vAlign w:val="bottom"/>
          </w:tcPr>
          <w:p>
            <w:pPr>
              <w:pStyle w:val="0"/>
            </w:pPr>
            <w:r>
              <w:rPr>
                <w:sz w:val="20"/>
              </w:rPr>
              <w:t xml:space="preserve">Более 200, но не более 300</w:t>
            </w:r>
          </w:p>
        </w:tc>
        <w:tc>
          <w:tcPr>
            <w:tcW w:w="2041" w:type="dxa"/>
            <w:vAlign w:val="center"/>
          </w:tcPr>
          <w:p>
            <w:pPr>
              <w:pStyle w:val="0"/>
              <w:jc w:val="center"/>
            </w:pPr>
            <w:r>
              <w:rPr>
                <w:sz w:val="20"/>
              </w:rPr>
              <w:t xml:space="preserve">3</w:t>
            </w:r>
          </w:p>
        </w:tc>
        <w:tc>
          <w:tcPr>
            <w:tcW w:w="3089" w:type="dxa"/>
            <w:vAlign w:val="center"/>
          </w:tcPr>
          <w:p>
            <w:pPr>
              <w:pStyle w:val="0"/>
              <w:jc w:val="center"/>
            </w:pPr>
            <w:r>
              <w:rPr>
                <w:sz w:val="20"/>
              </w:rPr>
              <w:t xml:space="preserve">-</w:t>
            </w:r>
          </w:p>
        </w:tc>
        <w:tc>
          <w:tcPr>
            <w:tcW w:w="3089" w:type="dxa"/>
            <w:vAlign w:val="center"/>
          </w:tcPr>
          <w:p>
            <w:pPr>
              <w:pStyle w:val="0"/>
              <w:jc w:val="center"/>
            </w:pPr>
            <w:r>
              <w:rPr>
                <w:sz w:val="20"/>
              </w:rPr>
              <w:t xml:space="preserve">55</w:t>
            </w:r>
          </w:p>
        </w:tc>
      </w:tr>
      <w:tr>
        <w:tc>
          <w:tcPr>
            <w:tcW w:w="3685" w:type="dxa"/>
            <w:vAlign w:val="bottom"/>
          </w:tcPr>
          <w:p>
            <w:pPr>
              <w:pStyle w:val="0"/>
            </w:pPr>
            <w:r>
              <w:rPr>
                <w:sz w:val="20"/>
              </w:rPr>
              <w:t xml:space="preserve">Более 300, но не более 400</w:t>
            </w:r>
          </w:p>
        </w:tc>
        <w:tc>
          <w:tcPr>
            <w:tcW w:w="2041" w:type="dxa"/>
            <w:vAlign w:val="center"/>
          </w:tcPr>
          <w:p>
            <w:pPr>
              <w:pStyle w:val="0"/>
              <w:jc w:val="center"/>
            </w:pPr>
            <w:r>
              <w:rPr>
                <w:sz w:val="20"/>
              </w:rPr>
              <w:t xml:space="preserve">3</w:t>
            </w:r>
          </w:p>
        </w:tc>
        <w:tc>
          <w:tcPr>
            <w:tcW w:w="3089" w:type="dxa"/>
            <w:vAlign w:val="center"/>
          </w:tcPr>
          <w:p>
            <w:pPr>
              <w:pStyle w:val="0"/>
              <w:jc w:val="center"/>
            </w:pPr>
            <w:r>
              <w:rPr>
                <w:sz w:val="20"/>
              </w:rPr>
              <w:t xml:space="preserve">-</w:t>
            </w:r>
          </w:p>
        </w:tc>
        <w:tc>
          <w:tcPr>
            <w:tcW w:w="3089" w:type="dxa"/>
            <w:vAlign w:val="center"/>
          </w:tcPr>
          <w:p>
            <w:pPr>
              <w:pStyle w:val="0"/>
              <w:jc w:val="center"/>
            </w:pPr>
            <w:r>
              <w:rPr>
                <w:sz w:val="20"/>
              </w:rPr>
              <w:t xml:space="preserve">70</w:t>
            </w:r>
          </w:p>
        </w:tc>
      </w:tr>
      <w:tr>
        <w:tc>
          <w:tcPr>
            <w:tcW w:w="3685" w:type="dxa"/>
            <w:vAlign w:val="bottom"/>
          </w:tcPr>
          <w:p>
            <w:pPr>
              <w:pStyle w:val="0"/>
            </w:pPr>
            <w:r>
              <w:rPr>
                <w:sz w:val="20"/>
              </w:rPr>
              <w:t xml:space="preserve">Более 400, но не более 500</w:t>
            </w:r>
          </w:p>
        </w:tc>
        <w:tc>
          <w:tcPr>
            <w:tcW w:w="2041" w:type="dxa"/>
            <w:vAlign w:val="center"/>
          </w:tcPr>
          <w:p>
            <w:pPr>
              <w:pStyle w:val="0"/>
              <w:jc w:val="center"/>
            </w:pPr>
            <w:r>
              <w:rPr>
                <w:sz w:val="20"/>
              </w:rPr>
              <w:t xml:space="preserve">3</w:t>
            </w:r>
          </w:p>
        </w:tc>
        <w:tc>
          <w:tcPr>
            <w:tcW w:w="3089" w:type="dxa"/>
            <w:vAlign w:val="center"/>
          </w:tcPr>
          <w:p>
            <w:pPr>
              <w:pStyle w:val="0"/>
              <w:jc w:val="center"/>
            </w:pPr>
            <w:r>
              <w:rPr>
                <w:sz w:val="20"/>
              </w:rPr>
              <w:t xml:space="preserve">-</w:t>
            </w:r>
          </w:p>
        </w:tc>
        <w:tc>
          <w:tcPr>
            <w:tcW w:w="3089" w:type="dxa"/>
            <w:vAlign w:val="center"/>
          </w:tcPr>
          <w:p>
            <w:pPr>
              <w:pStyle w:val="0"/>
              <w:jc w:val="center"/>
            </w:pPr>
            <w:r>
              <w:rPr>
                <w:sz w:val="20"/>
              </w:rPr>
              <w:t xml:space="preserve">80</w:t>
            </w:r>
          </w:p>
        </w:tc>
      </w:tr>
      <w:tr>
        <w:tc>
          <w:tcPr>
            <w:tcW w:w="3685" w:type="dxa"/>
            <w:vAlign w:val="bottom"/>
          </w:tcPr>
          <w:p>
            <w:pPr>
              <w:pStyle w:val="0"/>
            </w:pPr>
            <w:r>
              <w:rPr>
                <w:sz w:val="20"/>
              </w:rPr>
              <w:t xml:space="preserve">Более 500, но не более 600</w:t>
            </w:r>
          </w:p>
        </w:tc>
        <w:tc>
          <w:tcPr>
            <w:tcW w:w="2041" w:type="dxa"/>
            <w:vAlign w:val="center"/>
          </w:tcPr>
          <w:p>
            <w:pPr>
              <w:pStyle w:val="0"/>
              <w:jc w:val="center"/>
            </w:pPr>
            <w:r>
              <w:rPr>
                <w:sz w:val="20"/>
              </w:rPr>
              <w:t xml:space="preserve">3</w:t>
            </w:r>
          </w:p>
        </w:tc>
        <w:tc>
          <w:tcPr>
            <w:tcW w:w="3089" w:type="dxa"/>
            <w:vAlign w:val="center"/>
          </w:tcPr>
          <w:p>
            <w:pPr>
              <w:pStyle w:val="0"/>
              <w:jc w:val="center"/>
            </w:pPr>
            <w:r>
              <w:rPr>
                <w:sz w:val="20"/>
              </w:rPr>
              <w:t xml:space="preserve">-</w:t>
            </w:r>
          </w:p>
        </w:tc>
        <w:tc>
          <w:tcPr>
            <w:tcW w:w="3089" w:type="dxa"/>
            <w:vAlign w:val="center"/>
          </w:tcPr>
          <w:p>
            <w:pPr>
              <w:pStyle w:val="0"/>
              <w:jc w:val="center"/>
            </w:pPr>
            <w:r>
              <w:rPr>
                <w:sz w:val="20"/>
              </w:rPr>
              <w:t xml:space="preserve">85</w:t>
            </w:r>
          </w:p>
        </w:tc>
      </w:tr>
      <w:tr>
        <w:tc>
          <w:tcPr>
            <w:tcW w:w="3685" w:type="dxa"/>
            <w:vAlign w:val="bottom"/>
          </w:tcPr>
          <w:p>
            <w:pPr>
              <w:pStyle w:val="0"/>
            </w:pPr>
            <w:r>
              <w:rPr>
                <w:sz w:val="20"/>
              </w:rPr>
              <w:t xml:space="preserve">Более 600, но не более 700</w:t>
            </w:r>
          </w:p>
        </w:tc>
        <w:tc>
          <w:tcPr>
            <w:tcW w:w="2041" w:type="dxa"/>
            <w:vAlign w:val="center"/>
          </w:tcPr>
          <w:p>
            <w:pPr>
              <w:pStyle w:val="0"/>
              <w:jc w:val="center"/>
            </w:pPr>
            <w:r>
              <w:rPr>
                <w:sz w:val="20"/>
              </w:rPr>
              <w:t xml:space="preserve">3</w:t>
            </w:r>
          </w:p>
        </w:tc>
        <w:tc>
          <w:tcPr>
            <w:tcW w:w="3089" w:type="dxa"/>
            <w:vAlign w:val="center"/>
          </w:tcPr>
          <w:p>
            <w:pPr>
              <w:pStyle w:val="0"/>
              <w:jc w:val="center"/>
            </w:pPr>
            <w:r>
              <w:rPr>
                <w:sz w:val="20"/>
              </w:rPr>
              <w:t xml:space="preserve">-</w:t>
            </w:r>
          </w:p>
        </w:tc>
        <w:tc>
          <w:tcPr>
            <w:tcW w:w="3089" w:type="dxa"/>
            <w:vAlign w:val="center"/>
          </w:tcPr>
          <w:p>
            <w:pPr>
              <w:pStyle w:val="0"/>
              <w:jc w:val="center"/>
            </w:pPr>
            <w:r>
              <w:rPr>
                <w:sz w:val="20"/>
              </w:rPr>
              <w:t xml:space="preserve">90</w:t>
            </w:r>
          </w:p>
        </w:tc>
      </w:tr>
      <w:tr>
        <w:tc>
          <w:tcPr>
            <w:tcW w:w="3685" w:type="dxa"/>
          </w:tcPr>
          <w:p>
            <w:pPr>
              <w:pStyle w:val="0"/>
            </w:pPr>
            <w:r>
              <w:rPr>
                <w:sz w:val="20"/>
              </w:rPr>
              <w:t xml:space="preserve">Более 700, но не более 800</w:t>
            </w:r>
          </w:p>
        </w:tc>
        <w:tc>
          <w:tcPr>
            <w:tcW w:w="2041" w:type="dxa"/>
            <w:vAlign w:val="center"/>
          </w:tcPr>
          <w:p>
            <w:pPr>
              <w:pStyle w:val="0"/>
              <w:jc w:val="center"/>
            </w:pPr>
            <w:r>
              <w:rPr>
                <w:sz w:val="20"/>
              </w:rPr>
              <w:t xml:space="preserve">3</w:t>
            </w:r>
          </w:p>
        </w:tc>
        <w:tc>
          <w:tcPr>
            <w:tcW w:w="3089" w:type="dxa"/>
            <w:vAlign w:val="center"/>
          </w:tcPr>
          <w:p>
            <w:pPr>
              <w:pStyle w:val="0"/>
              <w:jc w:val="center"/>
            </w:pPr>
            <w:r>
              <w:rPr>
                <w:sz w:val="20"/>
              </w:rPr>
              <w:t xml:space="preserve">-</w:t>
            </w:r>
          </w:p>
        </w:tc>
        <w:tc>
          <w:tcPr>
            <w:tcW w:w="3089" w:type="dxa"/>
            <w:vAlign w:val="center"/>
          </w:tcPr>
          <w:p>
            <w:pPr>
              <w:pStyle w:val="0"/>
              <w:jc w:val="center"/>
            </w:pPr>
            <w:r>
              <w:rPr>
                <w:sz w:val="20"/>
              </w:rPr>
              <w:t xml:space="preserve">95</w:t>
            </w:r>
          </w:p>
        </w:tc>
      </w:tr>
      <w:tr>
        <w:tc>
          <w:tcPr>
            <w:tcW w:w="3685" w:type="dxa"/>
            <w:vAlign w:val="center"/>
          </w:tcPr>
          <w:p>
            <w:pPr>
              <w:pStyle w:val="0"/>
            </w:pPr>
            <w:r>
              <w:rPr>
                <w:sz w:val="20"/>
              </w:rPr>
              <w:t xml:space="preserve">Более 800, но не более 1000</w:t>
            </w:r>
          </w:p>
        </w:tc>
        <w:tc>
          <w:tcPr>
            <w:tcW w:w="2041" w:type="dxa"/>
            <w:vAlign w:val="center"/>
          </w:tcPr>
          <w:p>
            <w:pPr>
              <w:pStyle w:val="0"/>
              <w:jc w:val="center"/>
            </w:pPr>
            <w:r>
              <w:rPr>
                <w:sz w:val="20"/>
              </w:rPr>
              <w:t xml:space="preserve">3</w:t>
            </w:r>
          </w:p>
        </w:tc>
        <w:tc>
          <w:tcPr>
            <w:tcW w:w="3089" w:type="dxa"/>
            <w:vAlign w:val="center"/>
          </w:tcPr>
          <w:p>
            <w:pPr>
              <w:pStyle w:val="0"/>
              <w:jc w:val="center"/>
            </w:pPr>
            <w:r>
              <w:rPr>
                <w:sz w:val="20"/>
              </w:rPr>
              <w:t xml:space="preserve">-</w:t>
            </w:r>
          </w:p>
        </w:tc>
        <w:tc>
          <w:tcPr>
            <w:tcW w:w="3089" w:type="dxa"/>
            <w:vAlign w:val="center"/>
          </w:tcPr>
          <w:p>
            <w:pPr>
              <w:pStyle w:val="0"/>
              <w:jc w:val="center"/>
            </w:pPr>
            <w:r>
              <w:rPr>
                <w:sz w:val="20"/>
              </w:rPr>
              <w:t xml:space="preserve">100</w:t>
            </w:r>
          </w:p>
        </w:tc>
      </w:tr>
      <w:tr>
        <w:tc>
          <w:tcPr>
            <w:tcW w:w="3685" w:type="dxa"/>
          </w:tcPr>
          <w:p>
            <w:pPr>
              <w:pStyle w:val="0"/>
            </w:pPr>
            <w:r>
              <w:rPr>
                <w:sz w:val="20"/>
              </w:rPr>
              <w:t xml:space="preserve">Более 1000</w:t>
            </w:r>
          </w:p>
        </w:tc>
        <w:tc>
          <w:tcPr>
            <w:tcW w:w="2041" w:type="dxa"/>
            <w:vAlign w:val="center"/>
          </w:tcPr>
          <w:p>
            <w:pPr>
              <w:pStyle w:val="0"/>
              <w:jc w:val="center"/>
            </w:pPr>
            <w:r>
              <w:rPr>
                <w:sz w:val="20"/>
              </w:rPr>
              <w:t xml:space="preserve">5</w:t>
            </w:r>
          </w:p>
        </w:tc>
        <w:tc>
          <w:tcPr>
            <w:tcW w:w="3089" w:type="dxa"/>
            <w:vAlign w:val="center"/>
          </w:tcPr>
          <w:p>
            <w:pPr>
              <w:pStyle w:val="0"/>
              <w:jc w:val="center"/>
            </w:pPr>
            <w:r>
              <w:rPr>
                <w:sz w:val="20"/>
              </w:rPr>
              <w:t xml:space="preserve">-</w:t>
            </w:r>
          </w:p>
        </w:tc>
        <w:tc>
          <w:tcPr>
            <w:tcW w:w="3089" w:type="dxa"/>
            <w:vAlign w:val="center"/>
          </w:tcPr>
          <w:p>
            <w:pPr>
              <w:pStyle w:val="0"/>
              <w:jc w:val="center"/>
            </w:pPr>
            <w:r>
              <w:rPr>
                <w:sz w:val="20"/>
              </w:rPr>
              <w:t xml:space="preserve">110</w:t>
            </w:r>
          </w:p>
        </w:tc>
      </w:tr>
    </w:tbl>
    <w:p>
      <w:pPr>
        <w:sectPr>
          <w:headerReference w:type="default" r:id="rId66"/>
          <w:headerReference w:type="first" r:id="rId66"/>
          <w:footerReference w:type="default" r:id="rId67"/>
          <w:footerReference w:type="first" r:id="rId67"/>
          <w:pgSz w:w="16838" w:h="11906" w:orient="landscape"/>
          <w:pgMar w:top="1133" w:right="1440" w:bottom="566" w:left="1440" w:header="0" w:footer="0" w:gutter="0"/>
          <w:titlePg/>
        </w:sectPr>
      </w:pPr>
    </w:p>
    <w:p>
      <w:pPr>
        <w:pStyle w:val="0"/>
        <w:jc w:val="both"/>
      </w:pPr>
      <w:r>
        <w:rPr>
          <w:sz w:val="20"/>
        </w:rPr>
      </w:r>
    </w:p>
    <w:p>
      <w:pPr>
        <w:pStyle w:val="0"/>
        <w:ind w:firstLine="540"/>
        <w:jc w:val="both"/>
      </w:pPr>
      <w:r>
        <w:rPr>
          <w:sz w:val="20"/>
        </w:rPr>
        <w:t xml:space="preserve">Примечания:</w:t>
      </w:r>
    </w:p>
    <w:p>
      <w:pPr>
        <w:pStyle w:val="0"/>
        <w:spacing w:before="200" w:line-rule="auto"/>
        <w:ind w:firstLine="540"/>
        <w:jc w:val="both"/>
      </w:pPr>
      <w:r>
        <w:rPr>
          <w:sz w:val="20"/>
        </w:rPr>
        <w:t xml:space="preserve">1. При зонном водоснабжении расход воды на наружное пожаротушение и количество одновременных пожаров в каждой зоне следует принимать в зависимости от количества жителей, проживающих в данной зоне.</w:t>
      </w:r>
    </w:p>
    <w:p>
      <w:pPr>
        <w:pStyle w:val="0"/>
        <w:spacing w:before="200" w:line-rule="auto"/>
        <w:ind w:firstLine="540"/>
        <w:jc w:val="both"/>
      </w:pPr>
      <w:r>
        <w:rPr>
          <w:sz w:val="20"/>
        </w:rPr>
        <w:t xml:space="preserve">2. Для группового водопровода количество одновременных пожаров следует принимать в зависимости от общей численности жителей в населенных пунктах, подключенных к водопроводу.</w:t>
      </w:r>
    </w:p>
    <w:p>
      <w:pPr>
        <w:pStyle w:val="0"/>
        <w:spacing w:before="200" w:line-rule="auto"/>
        <w:ind w:firstLine="540"/>
        <w:jc w:val="both"/>
      </w:pPr>
      <w:r>
        <w:rPr>
          <w:sz w:val="20"/>
        </w:rPr>
        <w:t xml:space="preserve">Расход воды на восстановление пожарного объема по групповому водопроводу следует определять как сумму расходов воды для населенных пунктов (соответственно количеству одновременных пожаров), требующих наибольших расходов на пожаротушение, согласно </w:t>
      </w:r>
      <w:hyperlink w:history="0" w:anchor="P924" w:tooltip="5.18. Максимальный срок восстановления пожарного объема воды должен быть не более:">
        <w:r>
          <w:rPr>
            <w:sz w:val="20"/>
            <w:color w:val="0000ff"/>
          </w:rPr>
          <w:t xml:space="preserve">пункту 5.18</w:t>
        </w:r>
      </w:hyperlink>
      <w:r>
        <w:rPr>
          <w:sz w:val="20"/>
        </w:rPr>
        <w:t xml:space="preserve"> настоящего свода правил.</w:t>
      </w:r>
    </w:p>
    <w:p>
      <w:pPr>
        <w:pStyle w:val="0"/>
        <w:spacing w:before="200" w:line-rule="auto"/>
        <w:ind w:firstLine="540"/>
        <w:jc w:val="both"/>
      </w:pPr>
      <w:r>
        <w:rPr>
          <w:sz w:val="20"/>
        </w:rPr>
        <w:t xml:space="preserve">3. В расчетное количество одновременных пожаров в населенном пункте включены пожары на промышленных предприятиях, расположенных в пределах населенного пункта. При этом в расчетный расход воды следует включать соответствующие расходы воды на пожаротушение на этих предприятиях, но не менее указанных в </w:t>
      </w:r>
      <w:hyperlink w:history="0" w:anchor="P157" w:tooltip="Расход воды на наружное пожаротушение в населенном пункте">
        <w:r>
          <w:rPr>
            <w:sz w:val="20"/>
            <w:color w:val="0000ff"/>
          </w:rPr>
          <w:t xml:space="preserve">таблице 1</w:t>
        </w:r>
      </w:hyperlink>
      <w:r>
        <w:rPr>
          <w:sz w:val="20"/>
        </w:rPr>
        <w:t xml:space="preserve">.</w:t>
      </w:r>
    </w:p>
    <w:p>
      <w:pPr>
        <w:pStyle w:val="0"/>
        <w:jc w:val="both"/>
      </w:pPr>
      <w:r>
        <w:rPr>
          <w:sz w:val="20"/>
        </w:rPr>
      </w:r>
    </w:p>
    <w:bookmarkStart w:id="233" w:name="P233"/>
    <w:bookmarkEnd w:id="233"/>
    <w:p>
      <w:pPr>
        <w:pStyle w:val="0"/>
        <w:ind w:firstLine="540"/>
        <w:jc w:val="both"/>
      </w:pPr>
      <w:r>
        <w:rPr>
          <w:sz w:val="20"/>
        </w:rPr>
        <w:t xml:space="preserve">5.2. Для расчета соединительных и распределительных линий водопроводной сети населенного пункта, а также водопроводной сети внутри микрорайона или квартала расход воды на наружное пожаротушение (на один пожар) следует принимать по таблице 2 для здания или сооружения, требующего наибольшего расхода воды.</w:t>
      </w:r>
    </w:p>
    <w:p>
      <w:pPr>
        <w:pStyle w:val="0"/>
        <w:jc w:val="both"/>
      </w:pPr>
      <w:r>
        <w:rPr>
          <w:sz w:val="20"/>
        </w:rPr>
        <w:t xml:space="preserve">(в ред. </w:t>
      </w:r>
      <w:hyperlink w:history="0" r:id="rId68"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0"/>
        <w:jc w:val="right"/>
      </w:pPr>
      <w:r>
        <w:rPr>
          <w:sz w:val="20"/>
        </w:rPr>
        <w:t xml:space="preserve">Таблица 2</w:t>
      </w:r>
    </w:p>
    <w:p>
      <w:pPr>
        <w:pStyle w:val="0"/>
        <w:jc w:val="both"/>
      </w:pPr>
      <w:r>
        <w:rPr>
          <w:sz w:val="20"/>
        </w:rPr>
      </w:r>
    </w:p>
    <w:bookmarkStart w:id="238" w:name="P238"/>
    <w:bookmarkEnd w:id="238"/>
    <w:p>
      <w:pPr>
        <w:pStyle w:val="2"/>
        <w:outlineLvl w:val="2"/>
        <w:jc w:val="center"/>
      </w:pPr>
      <w:r>
        <w:rPr>
          <w:sz w:val="20"/>
        </w:rPr>
        <w:t xml:space="preserve">Расход воды на наружное пожаротушение зданий и сооружений</w:t>
      </w:r>
    </w:p>
    <w:p>
      <w:pPr>
        <w:pStyle w:val="2"/>
        <w:jc w:val="center"/>
      </w:pPr>
      <w:r>
        <w:rPr>
          <w:sz w:val="20"/>
        </w:rPr>
        <w:t xml:space="preserve">классов функциональной пожарной опасности Ф1, Ф2, Ф3, Ф4</w:t>
      </w:r>
    </w:p>
    <w:p>
      <w:pPr>
        <w:pStyle w:val="0"/>
        <w:jc w:val="center"/>
      </w:pPr>
      <w:r>
        <w:rPr>
          <w:sz w:val="20"/>
        </w:rPr>
      </w:r>
    </w:p>
    <w:p>
      <w:pPr>
        <w:pStyle w:val="0"/>
        <w:jc w:val="center"/>
      </w:pPr>
      <w:r>
        <w:rPr>
          <w:sz w:val="20"/>
        </w:rPr>
        <w:t xml:space="preserve">(в ред. </w:t>
      </w:r>
      <w:hyperlink w:history="0" r:id="rId6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665"/>
        <w:gridCol w:w="801"/>
        <w:gridCol w:w="801"/>
        <w:gridCol w:w="801"/>
        <w:gridCol w:w="801"/>
        <w:gridCol w:w="801"/>
        <w:gridCol w:w="801"/>
        <w:gridCol w:w="801"/>
        <w:gridCol w:w="801"/>
      </w:tblGrid>
      <w:tr>
        <w:tc>
          <w:tcPr>
            <w:tcW w:w="2665" w:type="dxa"/>
            <w:vMerge w:val="restart"/>
          </w:tcPr>
          <w:p>
            <w:pPr>
              <w:pStyle w:val="0"/>
              <w:jc w:val="center"/>
            </w:pPr>
            <w:r>
              <w:rPr>
                <w:sz w:val="20"/>
              </w:rPr>
              <w:t xml:space="preserve">Наименование зданий, сооружений</w:t>
            </w:r>
          </w:p>
        </w:tc>
        <w:tc>
          <w:tcPr>
            <w:gridSpan w:val="8"/>
            <w:tcW w:w="6408" w:type="dxa"/>
          </w:tcPr>
          <w:p>
            <w:pPr>
              <w:pStyle w:val="0"/>
              <w:jc w:val="center"/>
            </w:pPr>
            <w:r>
              <w:rPr>
                <w:sz w:val="20"/>
              </w:rPr>
              <w:t xml:space="preserve">Расход воды на наружное пожаротушение зданий, сооружений на один пожар, л/с, при строительном объеме зданий, сооружений, тыс. м</w:t>
            </w:r>
            <w:r>
              <w:rPr>
                <w:sz w:val="20"/>
                <w:vertAlign w:val="superscript"/>
              </w:rPr>
              <w:t xml:space="preserve">3</w:t>
            </w:r>
          </w:p>
        </w:tc>
      </w:tr>
      <w:tr>
        <w:tc>
          <w:tcPr>
            <w:vMerge w:val="continue"/>
          </w:tcPr>
          <w:p/>
        </w:tc>
        <w:tc>
          <w:tcPr>
            <w:tcW w:w="801" w:type="dxa"/>
          </w:tcPr>
          <w:p>
            <w:pPr>
              <w:pStyle w:val="0"/>
              <w:jc w:val="center"/>
            </w:pPr>
            <w:r>
              <w:rPr>
                <w:sz w:val="20"/>
              </w:rPr>
              <w:t xml:space="preserve">не более 1</w:t>
            </w:r>
          </w:p>
        </w:tc>
        <w:tc>
          <w:tcPr>
            <w:tcW w:w="801" w:type="dxa"/>
          </w:tcPr>
          <w:p>
            <w:pPr>
              <w:pStyle w:val="0"/>
              <w:jc w:val="center"/>
            </w:pPr>
            <w:r>
              <w:rPr>
                <w:sz w:val="20"/>
              </w:rPr>
              <w:t xml:space="preserve">более 1, но не более 5</w:t>
            </w:r>
          </w:p>
        </w:tc>
        <w:tc>
          <w:tcPr>
            <w:tcW w:w="801" w:type="dxa"/>
          </w:tcPr>
          <w:p>
            <w:pPr>
              <w:pStyle w:val="0"/>
              <w:jc w:val="center"/>
            </w:pPr>
            <w:r>
              <w:rPr>
                <w:sz w:val="20"/>
              </w:rPr>
              <w:t xml:space="preserve">более 5, но не более 25</w:t>
            </w:r>
          </w:p>
        </w:tc>
        <w:tc>
          <w:tcPr>
            <w:tcW w:w="801" w:type="dxa"/>
          </w:tcPr>
          <w:p>
            <w:pPr>
              <w:pStyle w:val="0"/>
              <w:jc w:val="center"/>
            </w:pPr>
            <w:r>
              <w:rPr>
                <w:sz w:val="20"/>
              </w:rPr>
              <w:t xml:space="preserve">более 25, но не более 50</w:t>
            </w:r>
          </w:p>
        </w:tc>
        <w:tc>
          <w:tcPr>
            <w:tcW w:w="801" w:type="dxa"/>
          </w:tcPr>
          <w:p>
            <w:pPr>
              <w:pStyle w:val="0"/>
              <w:jc w:val="center"/>
            </w:pPr>
            <w:r>
              <w:rPr>
                <w:sz w:val="20"/>
              </w:rPr>
              <w:t xml:space="preserve">более 50, но не более 150</w:t>
            </w:r>
          </w:p>
        </w:tc>
        <w:tc>
          <w:tcPr>
            <w:tcW w:w="801" w:type="dxa"/>
          </w:tcPr>
          <w:p>
            <w:pPr>
              <w:pStyle w:val="0"/>
              <w:jc w:val="center"/>
            </w:pPr>
            <w:r>
              <w:rPr>
                <w:sz w:val="20"/>
              </w:rPr>
              <w:t xml:space="preserve">более 150, но не более 300</w:t>
            </w:r>
          </w:p>
        </w:tc>
        <w:tc>
          <w:tcPr>
            <w:tcW w:w="801" w:type="dxa"/>
          </w:tcPr>
          <w:p>
            <w:pPr>
              <w:pStyle w:val="0"/>
              <w:jc w:val="center"/>
            </w:pPr>
            <w:r>
              <w:rPr>
                <w:sz w:val="20"/>
              </w:rPr>
              <w:t xml:space="preserve">более 300, но не более 800</w:t>
            </w:r>
          </w:p>
        </w:tc>
        <w:tc>
          <w:tcPr>
            <w:tcW w:w="801" w:type="dxa"/>
          </w:tcPr>
          <w:p>
            <w:pPr>
              <w:pStyle w:val="0"/>
              <w:jc w:val="center"/>
            </w:pPr>
            <w:r>
              <w:rPr>
                <w:sz w:val="20"/>
              </w:rPr>
              <w:t xml:space="preserve">более 800</w:t>
            </w:r>
          </w:p>
        </w:tc>
      </w:tr>
      <w:tr>
        <w:tc>
          <w:tcPr>
            <w:tcW w:w="2665" w:type="dxa"/>
          </w:tcPr>
          <w:p>
            <w:pPr>
              <w:pStyle w:val="0"/>
            </w:pPr>
            <w:r>
              <w:rPr>
                <w:sz w:val="20"/>
              </w:rPr>
              <w:t xml:space="preserve">Здания, сооружения класса функциональной пожарной опасности Ф1.3, Ф1.4 одно- и многосекционные при количестве этажей:</w:t>
            </w:r>
          </w:p>
        </w:tc>
        <w:tc>
          <w:tcPr>
            <w:gridSpan w:val="8"/>
            <w:tcW w:w="6408" w:type="dxa"/>
            <w:vAlign w:val="center"/>
          </w:tcPr>
          <w:p>
            <w:pPr>
              <w:pStyle w:val="0"/>
            </w:pPr>
            <w:r>
              <w:rPr>
                <w:sz w:val="20"/>
              </w:rPr>
            </w:r>
          </w:p>
        </w:tc>
      </w:tr>
      <w:tr>
        <w:tc>
          <w:tcPr>
            <w:tcW w:w="2665" w:type="dxa"/>
          </w:tcPr>
          <w:p>
            <w:pPr>
              <w:pStyle w:val="0"/>
            </w:pPr>
            <w:r>
              <w:rPr>
                <w:sz w:val="20"/>
              </w:rPr>
              <w:t xml:space="preserve">не более 2</w:t>
            </w:r>
          </w:p>
        </w:tc>
        <w:tc>
          <w:tcPr>
            <w:tcW w:w="801" w:type="dxa"/>
            <w:vAlign w:val="center"/>
          </w:tcPr>
          <w:p>
            <w:pPr>
              <w:pStyle w:val="0"/>
              <w:jc w:val="center"/>
            </w:pPr>
            <w:r>
              <w:rPr>
                <w:sz w:val="20"/>
              </w:rPr>
              <w:t xml:space="preserve">10 &lt;*&gt;</w:t>
            </w:r>
          </w:p>
        </w:tc>
        <w:tc>
          <w:tcPr>
            <w:tcW w:w="801" w:type="dxa"/>
            <w:vAlign w:val="center"/>
          </w:tcPr>
          <w:p>
            <w:pPr>
              <w:pStyle w:val="0"/>
              <w:jc w:val="center"/>
            </w:pPr>
            <w:r>
              <w:rPr>
                <w:sz w:val="20"/>
              </w:rPr>
              <w:t xml:space="preserve">10</w:t>
            </w:r>
          </w:p>
        </w:tc>
        <w:tc>
          <w:tcPr>
            <w:tcW w:w="801" w:type="dxa"/>
            <w:vAlign w:val="center"/>
          </w:tcPr>
          <w:p>
            <w:pPr>
              <w:pStyle w:val="0"/>
              <w:jc w:val="center"/>
            </w:pPr>
            <w:r>
              <w:rPr>
                <w:sz w:val="20"/>
              </w:rPr>
              <w:t xml:space="preserve">15</w:t>
            </w:r>
          </w:p>
        </w:tc>
        <w:tc>
          <w:tcPr>
            <w:tcW w:w="801" w:type="dxa"/>
            <w:vAlign w:val="center"/>
          </w:tcPr>
          <w:p>
            <w:pPr>
              <w:pStyle w:val="0"/>
              <w:jc w:val="center"/>
            </w:pPr>
            <w:r>
              <w:rPr>
                <w:sz w:val="20"/>
              </w:rPr>
              <w:t xml:space="preserve">20</w:t>
            </w:r>
          </w:p>
        </w:tc>
        <w:tc>
          <w:tcPr>
            <w:tcW w:w="801" w:type="dxa"/>
            <w:vAlign w:val="center"/>
          </w:tcPr>
          <w:p>
            <w:pPr>
              <w:pStyle w:val="0"/>
              <w:jc w:val="center"/>
            </w:pPr>
            <w:r>
              <w:rPr>
                <w:sz w:val="20"/>
              </w:rPr>
              <w:t xml:space="preserve">25</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35</w:t>
            </w:r>
          </w:p>
        </w:tc>
        <w:tc>
          <w:tcPr>
            <w:tcW w:w="801" w:type="dxa"/>
            <w:vAlign w:val="center"/>
          </w:tcPr>
          <w:p>
            <w:pPr>
              <w:pStyle w:val="0"/>
              <w:jc w:val="center"/>
            </w:pPr>
            <w:r>
              <w:rPr>
                <w:sz w:val="20"/>
              </w:rPr>
              <w:t xml:space="preserve">40</w:t>
            </w:r>
          </w:p>
        </w:tc>
      </w:tr>
      <w:tr>
        <w:tc>
          <w:tcPr>
            <w:tcW w:w="2665" w:type="dxa"/>
          </w:tcPr>
          <w:p>
            <w:pPr>
              <w:pStyle w:val="0"/>
            </w:pPr>
            <w:r>
              <w:rPr>
                <w:sz w:val="20"/>
              </w:rPr>
              <w:t xml:space="preserve">более 2, но не более 12</w:t>
            </w:r>
          </w:p>
        </w:tc>
        <w:tc>
          <w:tcPr>
            <w:tcW w:w="801" w:type="dxa"/>
            <w:vAlign w:val="center"/>
          </w:tcPr>
          <w:p>
            <w:pPr>
              <w:pStyle w:val="0"/>
              <w:jc w:val="center"/>
            </w:pPr>
            <w:r>
              <w:rPr>
                <w:sz w:val="20"/>
              </w:rPr>
              <w:t xml:space="preserve">10</w:t>
            </w:r>
          </w:p>
        </w:tc>
        <w:tc>
          <w:tcPr>
            <w:tcW w:w="801" w:type="dxa"/>
            <w:vAlign w:val="center"/>
          </w:tcPr>
          <w:p>
            <w:pPr>
              <w:pStyle w:val="0"/>
              <w:jc w:val="center"/>
            </w:pPr>
            <w:r>
              <w:rPr>
                <w:sz w:val="20"/>
              </w:rPr>
              <w:t xml:space="preserve">15</w:t>
            </w:r>
          </w:p>
        </w:tc>
        <w:tc>
          <w:tcPr>
            <w:tcW w:w="801" w:type="dxa"/>
            <w:vAlign w:val="center"/>
          </w:tcPr>
          <w:p>
            <w:pPr>
              <w:pStyle w:val="0"/>
              <w:jc w:val="center"/>
            </w:pPr>
            <w:r>
              <w:rPr>
                <w:sz w:val="20"/>
              </w:rPr>
              <w:t xml:space="preserve">15</w:t>
            </w:r>
          </w:p>
        </w:tc>
        <w:tc>
          <w:tcPr>
            <w:tcW w:w="801" w:type="dxa"/>
            <w:vAlign w:val="center"/>
          </w:tcPr>
          <w:p>
            <w:pPr>
              <w:pStyle w:val="0"/>
              <w:jc w:val="center"/>
            </w:pPr>
            <w:r>
              <w:rPr>
                <w:sz w:val="20"/>
              </w:rPr>
              <w:t xml:space="preserve">20</w:t>
            </w:r>
          </w:p>
        </w:tc>
        <w:tc>
          <w:tcPr>
            <w:tcW w:w="801" w:type="dxa"/>
            <w:vAlign w:val="center"/>
          </w:tcPr>
          <w:p>
            <w:pPr>
              <w:pStyle w:val="0"/>
              <w:jc w:val="center"/>
            </w:pPr>
            <w:r>
              <w:rPr>
                <w:sz w:val="20"/>
              </w:rPr>
              <w:t xml:space="preserve">25</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35</w:t>
            </w:r>
          </w:p>
        </w:tc>
        <w:tc>
          <w:tcPr>
            <w:tcW w:w="801" w:type="dxa"/>
            <w:vAlign w:val="center"/>
          </w:tcPr>
          <w:p>
            <w:pPr>
              <w:pStyle w:val="0"/>
              <w:jc w:val="center"/>
            </w:pPr>
            <w:r>
              <w:rPr>
                <w:sz w:val="20"/>
              </w:rPr>
              <w:t xml:space="preserve">40</w:t>
            </w:r>
          </w:p>
        </w:tc>
      </w:tr>
      <w:tr>
        <w:tc>
          <w:tcPr>
            <w:tcW w:w="2665" w:type="dxa"/>
          </w:tcPr>
          <w:p>
            <w:pPr>
              <w:pStyle w:val="0"/>
            </w:pPr>
            <w:r>
              <w:rPr>
                <w:sz w:val="20"/>
              </w:rPr>
              <w:t xml:space="preserve">более 12, но не более 16</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20</w:t>
            </w:r>
          </w:p>
        </w:tc>
        <w:tc>
          <w:tcPr>
            <w:tcW w:w="801" w:type="dxa"/>
            <w:vAlign w:val="center"/>
          </w:tcPr>
          <w:p>
            <w:pPr>
              <w:pStyle w:val="0"/>
              <w:jc w:val="center"/>
            </w:pPr>
            <w:r>
              <w:rPr>
                <w:sz w:val="20"/>
              </w:rPr>
              <w:t xml:space="preserve">20</w:t>
            </w:r>
          </w:p>
        </w:tc>
        <w:tc>
          <w:tcPr>
            <w:tcW w:w="801" w:type="dxa"/>
            <w:vAlign w:val="center"/>
          </w:tcPr>
          <w:p>
            <w:pPr>
              <w:pStyle w:val="0"/>
              <w:jc w:val="center"/>
            </w:pPr>
            <w:r>
              <w:rPr>
                <w:sz w:val="20"/>
              </w:rPr>
              <w:t xml:space="preserve">25</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35</w:t>
            </w:r>
          </w:p>
        </w:tc>
        <w:tc>
          <w:tcPr>
            <w:tcW w:w="801" w:type="dxa"/>
            <w:vAlign w:val="center"/>
          </w:tcPr>
          <w:p>
            <w:pPr>
              <w:pStyle w:val="0"/>
              <w:jc w:val="center"/>
            </w:pPr>
            <w:r>
              <w:rPr>
                <w:sz w:val="20"/>
              </w:rPr>
              <w:t xml:space="preserve">40</w:t>
            </w:r>
          </w:p>
        </w:tc>
        <w:tc>
          <w:tcPr>
            <w:tcW w:w="801" w:type="dxa"/>
            <w:vAlign w:val="center"/>
          </w:tcPr>
          <w:p>
            <w:pPr>
              <w:pStyle w:val="0"/>
              <w:jc w:val="center"/>
            </w:pPr>
            <w:r>
              <w:rPr>
                <w:sz w:val="20"/>
              </w:rPr>
              <w:t xml:space="preserve">45</w:t>
            </w:r>
          </w:p>
        </w:tc>
      </w:tr>
      <w:tr>
        <w:tc>
          <w:tcPr>
            <w:tcW w:w="2665" w:type="dxa"/>
          </w:tcPr>
          <w:p>
            <w:pPr>
              <w:pStyle w:val="0"/>
            </w:pPr>
            <w:r>
              <w:rPr>
                <w:sz w:val="20"/>
              </w:rPr>
              <w:t xml:space="preserve">более 16, но не более 25</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20</w:t>
            </w:r>
          </w:p>
        </w:tc>
        <w:tc>
          <w:tcPr>
            <w:tcW w:w="801" w:type="dxa"/>
            <w:vAlign w:val="center"/>
          </w:tcPr>
          <w:p>
            <w:pPr>
              <w:pStyle w:val="0"/>
              <w:jc w:val="center"/>
            </w:pPr>
            <w:r>
              <w:rPr>
                <w:sz w:val="20"/>
              </w:rPr>
              <w:t xml:space="preserve">25</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35</w:t>
            </w:r>
          </w:p>
        </w:tc>
        <w:tc>
          <w:tcPr>
            <w:tcW w:w="801" w:type="dxa"/>
            <w:vAlign w:val="center"/>
          </w:tcPr>
          <w:p>
            <w:pPr>
              <w:pStyle w:val="0"/>
              <w:jc w:val="center"/>
            </w:pPr>
            <w:r>
              <w:rPr>
                <w:sz w:val="20"/>
              </w:rPr>
              <w:t xml:space="preserve">50</w:t>
            </w:r>
          </w:p>
        </w:tc>
        <w:tc>
          <w:tcPr>
            <w:tcW w:w="801" w:type="dxa"/>
            <w:vAlign w:val="center"/>
          </w:tcPr>
          <w:p>
            <w:pPr>
              <w:pStyle w:val="0"/>
              <w:jc w:val="center"/>
            </w:pPr>
            <w:r>
              <w:rPr>
                <w:sz w:val="20"/>
              </w:rPr>
              <w:t xml:space="preserve">60</w:t>
            </w:r>
          </w:p>
        </w:tc>
      </w:tr>
      <w:tr>
        <w:tc>
          <w:tcPr>
            <w:tcW w:w="2665" w:type="dxa"/>
          </w:tcPr>
          <w:p>
            <w:pPr>
              <w:pStyle w:val="0"/>
            </w:pPr>
            <w:r>
              <w:rPr>
                <w:sz w:val="20"/>
              </w:rPr>
              <w:t xml:space="preserve">более 25</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60</w:t>
            </w:r>
          </w:p>
        </w:tc>
        <w:tc>
          <w:tcPr>
            <w:tcW w:w="801" w:type="dxa"/>
            <w:vAlign w:val="center"/>
          </w:tcPr>
          <w:p>
            <w:pPr>
              <w:pStyle w:val="0"/>
              <w:jc w:val="center"/>
            </w:pPr>
            <w:r>
              <w:rPr>
                <w:sz w:val="20"/>
              </w:rPr>
              <w:t xml:space="preserve">80</w:t>
            </w:r>
          </w:p>
        </w:tc>
        <w:tc>
          <w:tcPr>
            <w:tcW w:w="801" w:type="dxa"/>
            <w:vAlign w:val="center"/>
          </w:tcPr>
          <w:p>
            <w:pPr>
              <w:pStyle w:val="0"/>
              <w:jc w:val="center"/>
            </w:pPr>
            <w:r>
              <w:rPr>
                <w:sz w:val="20"/>
              </w:rPr>
              <w:t xml:space="preserve">90</w:t>
            </w:r>
          </w:p>
        </w:tc>
        <w:tc>
          <w:tcPr>
            <w:tcW w:w="801" w:type="dxa"/>
            <w:vAlign w:val="center"/>
          </w:tcPr>
          <w:p>
            <w:pPr>
              <w:pStyle w:val="0"/>
              <w:jc w:val="center"/>
            </w:pPr>
            <w:r>
              <w:rPr>
                <w:sz w:val="20"/>
              </w:rPr>
              <w:t xml:space="preserve">100</w:t>
            </w:r>
          </w:p>
        </w:tc>
        <w:tc>
          <w:tcPr>
            <w:tcW w:w="801" w:type="dxa"/>
            <w:vAlign w:val="center"/>
          </w:tcPr>
          <w:p>
            <w:pPr>
              <w:pStyle w:val="0"/>
              <w:jc w:val="center"/>
            </w:pPr>
            <w:r>
              <w:rPr>
                <w:sz w:val="20"/>
              </w:rPr>
              <w:t xml:space="preserve">100</w:t>
            </w:r>
          </w:p>
        </w:tc>
        <w:tc>
          <w:tcPr>
            <w:tcW w:w="801" w:type="dxa"/>
            <w:vAlign w:val="center"/>
          </w:tcPr>
          <w:p>
            <w:pPr>
              <w:pStyle w:val="0"/>
              <w:jc w:val="center"/>
            </w:pPr>
            <w:r>
              <w:rPr>
                <w:sz w:val="20"/>
              </w:rPr>
              <w:t xml:space="preserve">100</w:t>
            </w:r>
          </w:p>
        </w:tc>
      </w:tr>
      <w:tr>
        <w:tc>
          <w:tcPr>
            <w:tcW w:w="2665" w:type="dxa"/>
          </w:tcPr>
          <w:p>
            <w:pPr>
              <w:pStyle w:val="0"/>
            </w:pPr>
            <w:r>
              <w:rPr>
                <w:sz w:val="20"/>
              </w:rPr>
              <w:t xml:space="preserve">Здания, сооружения класса функциональной пожарной опасности Ф1.1, Ф1.2, Ф2, Ф3, Ф4 при количестве этажей:</w:t>
            </w:r>
          </w:p>
        </w:tc>
        <w:tc>
          <w:tcPr>
            <w:gridSpan w:val="8"/>
            <w:tcW w:w="6408" w:type="dxa"/>
            <w:vAlign w:val="center"/>
          </w:tcPr>
          <w:p>
            <w:pPr>
              <w:pStyle w:val="0"/>
            </w:pPr>
            <w:r>
              <w:rPr>
                <w:sz w:val="20"/>
              </w:rPr>
            </w:r>
          </w:p>
        </w:tc>
      </w:tr>
      <w:tr>
        <w:tc>
          <w:tcPr>
            <w:tcW w:w="2665" w:type="dxa"/>
          </w:tcPr>
          <w:p>
            <w:pPr>
              <w:pStyle w:val="0"/>
            </w:pPr>
            <w:r>
              <w:rPr>
                <w:sz w:val="20"/>
              </w:rPr>
              <w:t xml:space="preserve">не более 2</w:t>
            </w:r>
          </w:p>
        </w:tc>
        <w:tc>
          <w:tcPr>
            <w:tcW w:w="801" w:type="dxa"/>
            <w:vAlign w:val="center"/>
          </w:tcPr>
          <w:p>
            <w:pPr>
              <w:pStyle w:val="0"/>
              <w:jc w:val="center"/>
            </w:pPr>
            <w:r>
              <w:rPr>
                <w:sz w:val="20"/>
              </w:rPr>
              <w:t xml:space="preserve">10 &lt;*&gt;</w:t>
            </w:r>
          </w:p>
        </w:tc>
        <w:tc>
          <w:tcPr>
            <w:tcW w:w="801" w:type="dxa"/>
            <w:vAlign w:val="center"/>
          </w:tcPr>
          <w:p>
            <w:pPr>
              <w:pStyle w:val="0"/>
              <w:jc w:val="center"/>
            </w:pPr>
            <w:r>
              <w:rPr>
                <w:sz w:val="20"/>
              </w:rPr>
              <w:t xml:space="preserve">10</w:t>
            </w:r>
          </w:p>
        </w:tc>
        <w:tc>
          <w:tcPr>
            <w:tcW w:w="801" w:type="dxa"/>
            <w:vAlign w:val="center"/>
          </w:tcPr>
          <w:p>
            <w:pPr>
              <w:pStyle w:val="0"/>
              <w:jc w:val="center"/>
            </w:pPr>
            <w:r>
              <w:rPr>
                <w:sz w:val="20"/>
              </w:rPr>
              <w:t xml:space="preserve">15</w:t>
            </w:r>
          </w:p>
        </w:tc>
        <w:tc>
          <w:tcPr>
            <w:tcW w:w="801" w:type="dxa"/>
            <w:vAlign w:val="center"/>
          </w:tcPr>
          <w:p>
            <w:pPr>
              <w:pStyle w:val="0"/>
              <w:jc w:val="center"/>
            </w:pPr>
            <w:r>
              <w:rPr>
                <w:sz w:val="20"/>
              </w:rPr>
              <w:t xml:space="preserve">20</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35</w:t>
            </w:r>
          </w:p>
        </w:tc>
        <w:tc>
          <w:tcPr>
            <w:tcW w:w="801" w:type="dxa"/>
            <w:vAlign w:val="center"/>
          </w:tcPr>
          <w:p>
            <w:pPr>
              <w:pStyle w:val="0"/>
              <w:jc w:val="center"/>
            </w:pPr>
            <w:r>
              <w:rPr>
                <w:sz w:val="20"/>
              </w:rPr>
              <w:t xml:space="preserve">40</w:t>
            </w:r>
          </w:p>
        </w:tc>
      </w:tr>
      <w:tr>
        <w:tc>
          <w:tcPr>
            <w:tcW w:w="2665" w:type="dxa"/>
          </w:tcPr>
          <w:p>
            <w:pPr>
              <w:pStyle w:val="0"/>
            </w:pPr>
            <w:r>
              <w:rPr>
                <w:sz w:val="20"/>
              </w:rPr>
              <w:t xml:space="preserve">более 2, но не более 6</w:t>
            </w:r>
          </w:p>
        </w:tc>
        <w:tc>
          <w:tcPr>
            <w:tcW w:w="801" w:type="dxa"/>
            <w:vAlign w:val="center"/>
          </w:tcPr>
          <w:p>
            <w:pPr>
              <w:pStyle w:val="0"/>
              <w:jc w:val="center"/>
            </w:pPr>
            <w:r>
              <w:rPr>
                <w:sz w:val="20"/>
              </w:rPr>
              <w:t xml:space="preserve">10</w:t>
            </w:r>
          </w:p>
        </w:tc>
        <w:tc>
          <w:tcPr>
            <w:tcW w:w="801" w:type="dxa"/>
            <w:vAlign w:val="center"/>
          </w:tcPr>
          <w:p>
            <w:pPr>
              <w:pStyle w:val="0"/>
              <w:jc w:val="center"/>
            </w:pPr>
            <w:r>
              <w:rPr>
                <w:sz w:val="20"/>
              </w:rPr>
              <w:t xml:space="preserve">15</w:t>
            </w:r>
          </w:p>
        </w:tc>
        <w:tc>
          <w:tcPr>
            <w:tcW w:w="801" w:type="dxa"/>
            <w:vAlign w:val="center"/>
          </w:tcPr>
          <w:p>
            <w:pPr>
              <w:pStyle w:val="0"/>
              <w:jc w:val="center"/>
            </w:pPr>
            <w:r>
              <w:rPr>
                <w:sz w:val="20"/>
              </w:rPr>
              <w:t xml:space="preserve">20</w:t>
            </w:r>
          </w:p>
        </w:tc>
        <w:tc>
          <w:tcPr>
            <w:tcW w:w="801" w:type="dxa"/>
            <w:vAlign w:val="center"/>
          </w:tcPr>
          <w:p>
            <w:pPr>
              <w:pStyle w:val="0"/>
              <w:jc w:val="center"/>
            </w:pPr>
            <w:r>
              <w:rPr>
                <w:sz w:val="20"/>
              </w:rPr>
              <w:t xml:space="preserve">25</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35</w:t>
            </w:r>
          </w:p>
        </w:tc>
        <w:tc>
          <w:tcPr>
            <w:tcW w:w="801" w:type="dxa"/>
            <w:vAlign w:val="center"/>
          </w:tcPr>
          <w:p>
            <w:pPr>
              <w:pStyle w:val="0"/>
              <w:jc w:val="center"/>
            </w:pPr>
            <w:r>
              <w:rPr>
                <w:sz w:val="20"/>
              </w:rPr>
              <w:t xml:space="preserve">40</w:t>
            </w:r>
          </w:p>
        </w:tc>
        <w:tc>
          <w:tcPr>
            <w:tcW w:w="801" w:type="dxa"/>
            <w:vAlign w:val="center"/>
          </w:tcPr>
          <w:p>
            <w:pPr>
              <w:pStyle w:val="0"/>
              <w:jc w:val="center"/>
            </w:pPr>
            <w:r>
              <w:rPr>
                <w:sz w:val="20"/>
              </w:rPr>
              <w:t xml:space="preserve">40</w:t>
            </w:r>
          </w:p>
        </w:tc>
      </w:tr>
      <w:tr>
        <w:tc>
          <w:tcPr>
            <w:tcW w:w="2665" w:type="dxa"/>
          </w:tcPr>
          <w:p>
            <w:pPr>
              <w:pStyle w:val="0"/>
            </w:pPr>
            <w:r>
              <w:rPr>
                <w:sz w:val="20"/>
              </w:rPr>
              <w:t xml:space="preserve">более 6, но не более 12</w:t>
            </w:r>
          </w:p>
        </w:tc>
        <w:tc>
          <w:tcPr>
            <w:tcW w:w="801" w:type="dxa"/>
            <w:vAlign w:val="center"/>
          </w:tcPr>
          <w:p>
            <w:pPr>
              <w:pStyle w:val="0"/>
              <w:jc w:val="center"/>
            </w:pPr>
            <w:r>
              <w:rPr>
                <w:sz w:val="20"/>
              </w:rPr>
              <w:t xml:space="preserve">15</w:t>
            </w:r>
          </w:p>
        </w:tc>
        <w:tc>
          <w:tcPr>
            <w:tcW w:w="801" w:type="dxa"/>
            <w:vAlign w:val="center"/>
          </w:tcPr>
          <w:p>
            <w:pPr>
              <w:pStyle w:val="0"/>
              <w:jc w:val="center"/>
            </w:pPr>
            <w:r>
              <w:rPr>
                <w:sz w:val="20"/>
              </w:rPr>
              <w:t xml:space="preserve">20</w:t>
            </w:r>
          </w:p>
        </w:tc>
        <w:tc>
          <w:tcPr>
            <w:tcW w:w="801" w:type="dxa"/>
            <w:vAlign w:val="center"/>
          </w:tcPr>
          <w:p>
            <w:pPr>
              <w:pStyle w:val="0"/>
              <w:jc w:val="center"/>
            </w:pPr>
            <w:r>
              <w:rPr>
                <w:sz w:val="20"/>
              </w:rPr>
              <w:t xml:space="preserve">25</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35</w:t>
            </w:r>
          </w:p>
        </w:tc>
        <w:tc>
          <w:tcPr>
            <w:tcW w:w="801" w:type="dxa"/>
            <w:vAlign w:val="center"/>
          </w:tcPr>
          <w:p>
            <w:pPr>
              <w:pStyle w:val="0"/>
              <w:jc w:val="center"/>
            </w:pPr>
            <w:r>
              <w:rPr>
                <w:sz w:val="20"/>
              </w:rPr>
              <w:t xml:space="preserve">40</w:t>
            </w:r>
          </w:p>
        </w:tc>
        <w:tc>
          <w:tcPr>
            <w:tcW w:w="801" w:type="dxa"/>
            <w:vAlign w:val="center"/>
          </w:tcPr>
          <w:p>
            <w:pPr>
              <w:pStyle w:val="0"/>
              <w:jc w:val="center"/>
            </w:pPr>
            <w:r>
              <w:rPr>
                <w:sz w:val="20"/>
              </w:rPr>
              <w:t xml:space="preserve">40</w:t>
            </w:r>
          </w:p>
        </w:tc>
        <w:tc>
          <w:tcPr>
            <w:tcW w:w="801" w:type="dxa"/>
            <w:vAlign w:val="center"/>
          </w:tcPr>
          <w:p>
            <w:pPr>
              <w:pStyle w:val="0"/>
              <w:jc w:val="center"/>
            </w:pPr>
            <w:r>
              <w:rPr>
                <w:sz w:val="20"/>
              </w:rPr>
              <w:t xml:space="preserve">50</w:t>
            </w:r>
          </w:p>
        </w:tc>
      </w:tr>
      <w:tr>
        <w:tc>
          <w:tcPr>
            <w:tcW w:w="2665" w:type="dxa"/>
          </w:tcPr>
          <w:p>
            <w:pPr>
              <w:pStyle w:val="0"/>
            </w:pPr>
            <w:r>
              <w:rPr>
                <w:sz w:val="20"/>
              </w:rPr>
              <w:t xml:space="preserve">более 12, но не более 16</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35</w:t>
            </w:r>
          </w:p>
        </w:tc>
        <w:tc>
          <w:tcPr>
            <w:tcW w:w="801" w:type="dxa"/>
            <w:vAlign w:val="center"/>
          </w:tcPr>
          <w:p>
            <w:pPr>
              <w:pStyle w:val="0"/>
              <w:jc w:val="center"/>
            </w:pPr>
            <w:r>
              <w:rPr>
                <w:sz w:val="20"/>
              </w:rPr>
              <w:t xml:space="preserve">50</w:t>
            </w:r>
          </w:p>
        </w:tc>
        <w:tc>
          <w:tcPr>
            <w:tcW w:w="801" w:type="dxa"/>
            <w:vAlign w:val="center"/>
          </w:tcPr>
          <w:p>
            <w:pPr>
              <w:pStyle w:val="0"/>
              <w:jc w:val="center"/>
            </w:pPr>
            <w:r>
              <w:rPr>
                <w:sz w:val="20"/>
              </w:rPr>
              <w:t xml:space="preserve">50</w:t>
            </w:r>
          </w:p>
        </w:tc>
        <w:tc>
          <w:tcPr>
            <w:tcW w:w="801" w:type="dxa"/>
            <w:vAlign w:val="center"/>
          </w:tcPr>
          <w:p>
            <w:pPr>
              <w:pStyle w:val="0"/>
              <w:jc w:val="center"/>
            </w:pPr>
            <w:r>
              <w:rPr>
                <w:sz w:val="20"/>
              </w:rPr>
              <w:t xml:space="preserve">60</w:t>
            </w:r>
          </w:p>
        </w:tc>
      </w:tr>
      <w:tr>
        <w:tc>
          <w:tcPr>
            <w:tcW w:w="2665" w:type="dxa"/>
          </w:tcPr>
          <w:p>
            <w:pPr>
              <w:pStyle w:val="0"/>
            </w:pPr>
            <w:r>
              <w:rPr>
                <w:sz w:val="20"/>
              </w:rPr>
              <w:t xml:space="preserve">более 16, но не более 25</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30</w:t>
            </w:r>
          </w:p>
        </w:tc>
        <w:tc>
          <w:tcPr>
            <w:tcW w:w="801" w:type="dxa"/>
            <w:vAlign w:val="center"/>
          </w:tcPr>
          <w:p>
            <w:pPr>
              <w:pStyle w:val="0"/>
              <w:jc w:val="center"/>
            </w:pPr>
            <w:r>
              <w:rPr>
                <w:sz w:val="20"/>
              </w:rPr>
              <w:t xml:space="preserve">35</w:t>
            </w:r>
          </w:p>
        </w:tc>
        <w:tc>
          <w:tcPr>
            <w:tcW w:w="801" w:type="dxa"/>
            <w:vAlign w:val="center"/>
          </w:tcPr>
          <w:p>
            <w:pPr>
              <w:pStyle w:val="0"/>
              <w:jc w:val="center"/>
            </w:pPr>
            <w:r>
              <w:rPr>
                <w:sz w:val="20"/>
              </w:rPr>
              <w:t xml:space="preserve">40</w:t>
            </w:r>
          </w:p>
        </w:tc>
        <w:tc>
          <w:tcPr>
            <w:tcW w:w="801" w:type="dxa"/>
            <w:vAlign w:val="center"/>
          </w:tcPr>
          <w:p>
            <w:pPr>
              <w:pStyle w:val="0"/>
              <w:jc w:val="center"/>
            </w:pPr>
            <w:r>
              <w:rPr>
                <w:sz w:val="20"/>
              </w:rPr>
              <w:t xml:space="preserve">50</w:t>
            </w:r>
          </w:p>
        </w:tc>
        <w:tc>
          <w:tcPr>
            <w:tcW w:w="801" w:type="dxa"/>
            <w:vAlign w:val="center"/>
          </w:tcPr>
          <w:p>
            <w:pPr>
              <w:pStyle w:val="0"/>
              <w:jc w:val="center"/>
            </w:pPr>
            <w:r>
              <w:rPr>
                <w:sz w:val="20"/>
              </w:rPr>
              <w:t xml:space="preserve">50</w:t>
            </w:r>
          </w:p>
        </w:tc>
        <w:tc>
          <w:tcPr>
            <w:tcW w:w="801" w:type="dxa"/>
            <w:vAlign w:val="center"/>
          </w:tcPr>
          <w:p>
            <w:pPr>
              <w:pStyle w:val="0"/>
              <w:jc w:val="center"/>
            </w:pPr>
            <w:r>
              <w:rPr>
                <w:sz w:val="20"/>
              </w:rPr>
              <w:t xml:space="preserve">60</w:t>
            </w:r>
          </w:p>
        </w:tc>
      </w:tr>
      <w:tr>
        <w:tc>
          <w:tcPr>
            <w:tcW w:w="2665" w:type="dxa"/>
            <w:vAlign w:val="center"/>
          </w:tcPr>
          <w:p>
            <w:pPr>
              <w:pStyle w:val="0"/>
            </w:pPr>
            <w:r>
              <w:rPr>
                <w:sz w:val="20"/>
              </w:rPr>
              <w:t xml:space="preserve">более 25</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w:t>
            </w:r>
          </w:p>
        </w:tc>
        <w:tc>
          <w:tcPr>
            <w:tcW w:w="801" w:type="dxa"/>
            <w:vAlign w:val="center"/>
          </w:tcPr>
          <w:p>
            <w:pPr>
              <w:pStyle w:val="0"/>
              <w:jc w:val="center"/>
            </w:pPr>
            <w:r>
              <w:rPr>
                <w:sz w:val="20"/>
              </w:rPr>
              <w:t xml:space="preserve">70</w:t>
            </w:r>
          </w:p>
        </w:tc>
        <w:tc>
          <w:tcPr>
            <w:tcW w:w="801" w:type="dxa"/>
            <w:vAlign w:val="center"/>
          </w:tcPr>
          <w:p>
            <w:pPr>
              <w:pStyle w:val="0"/>
              <w:jc w:val="center"/>
            </w:pPr>
            <w:r>
              <w:rPr>
                <w:sz w:val="20"/>
              </w:rPr>
              <w:t xml:space="preserve">90</w:t>
            </w:r>
          </w:p>
        </w:tc>
        <w:tc>
          <w:tcPr>
            <w:tcW w:w="801" w:type="dxa"/>
            <w:vAlign w:val="center"/>
          </w:tcPr>
          <w:p>
            <w:pPr>
              <w:pStyle w:val="0"/>
              <w:jc w:val="center"/>
            </w:pPr>
            <w:r>
              <w:rPr>
                <w:sz w:val="20"/>
              </w:rPr>
              <w:t xml:space="preserve">100</w:t>
            </w:r>
          </w:p>
        </w:tc>
        <w:tc>
          <w:tcPr>
            <w:tcW w:w="801" w:type="dxa"/>
            <w:vAlign w:val="center"/>
          </w:tcPr>
          <w:p>
            <w:pPr>
              <w:pStyle w:val="0"/>
              <w:jc w:val="center"/>
            </w:pPr>
            <w:r>
              <w:rPr>
                <w:sz w:val="20"/>
              </w:rPr>
              <w:t xml:space="preserve">100</w:t>
            </w:r>
          </w:p>
        </w:tc>
        <w:tc>
          <w:tcPr>
            <w:tcW w:w="801" w:type="dxa"/>
            <w:vAlign w:val="center"/>
          </w:tcPr>
          <w:p>
            <w:pPr>
              <w:pStyle w:val="0"/>
              <w:jc w:val="center"/>
            </w:pPr>
            <w:r>
              <w:rPr>
                <w:sz w:val="20"/>
              </w:rPr>
              <w:t xml:space="preserve">100</w:t>
            </w:r>
          </w:p>
        </w:tc>
        <w:tc>
          <w:tcPr>
            <w:tcW w:w="801" w:type="dxa"/>
            <w:vAlign w:val="center"/>
          </w:tcPr>
          <w:p>
            <w:pPr>
              <w:pStyle w:val="0"/>
              <w:jc w:val="center"/>
            </w:pPr>
            <w:r>
              <w:rPr>
                <w:sz w:val="20"/>
              </w:rPr>
              <w:t xml:space="preserve">100</w:t>
            </w:r>
          </w:p>
        </w:tc>
      </w:tr>
    </w:tbl>
    <w:p>
      <w:pPr>
        <w:pStyle w:val="0"/>
        <w:jc w:val="both"/>
      </w:pPr>
      <w:r>
        <w:rPr>
          <w:sz w:val="20"/>
        </w:rPr>
      </w:r>
    </w:p>
    <w:p>
      <w:pPr>
        <w:pStyle w:val="0"/>
        <w:ind w:firstLine="540"/>
        <w:jc w:val="both"/>
      </w:pPr>
      <w:r>
        <w:rPr>
          <w:sz w:val="20"/>
        </w:rPr>
        <w:t xml:space="preserve">--------------------------------</w:t>
      </w:r>
    </w:p>
    <w:p>
      <w:pPr>
        <w:pStyle w:val="0"/>
        <w:spacing w:before="200" w:line-rule="auto"/>
        <w:ind w:firstLine="540"/>
        <w:jc w:val="both"/>
      </w:pPr>
      <w:r>
        <w:rPr>
          <w:sz w:val="20"/>
        </w:rPr>
        <w:t xml:space="preserve">&lt;*&gt; Для населенных пунктов с числом жителей не более 5 тыс. чел. расход воды на один пожар допускается принимать 5 л/с.</w:t>
      </w:r>
    </w:p>
    <w:p>
      <w:pPr>
        <w:pStyle w:val="0"/>
        <w:jc w:val="both"/>
      </w:pPr>
      <w:r>
        <w:rPr>
          <w:sz w:val="20"/>
        </w:rPr>
      </w:r>
    </w:p>
    <w:p>
      <w:pPr>
        <w:pStyle w:val="0"/>
        <w:ind w:firstLine="540"/>
        <w:jc w:val="both"/>
      </w:pPr>
      <w:r>
        <w:rPr>
          <w:sz w:val="20"/>
        </w:rPr>
        <w:t xml:space="preserve">Примечание: количество этажей здания или сооружения - общее количество всех планировочных уровней здания или сооружения, определяемых как этаж.</w:t>
      </w:r>
    </w:p>
    <w:p>
      <w:pPr>
        <w:pStyle w:val="0"/>
        <w:spacing w:before="200" w:line-rule="auto"/>
        <w:ind w:firstLine="540"/>
        <w:jc w:val="both"/>
      </w:pPr>
      <w:r>
        <w:rPr>
          <w:sz w:val="20"/>
        </w:rPr>
        <w:t xml:space="preserve">При определении количества этажей учитывают:</w:t>
      </w:r>
    </w:p>
    <w:p>
      <w:pPr>
        <w:pStyle w:val="0"/>
        <w:spacing w:before="200" w:line-rule="auto"/>
        <w:ind w:firstLine="540"/>
        <w:jc w:val="both"/>
      </w:pPr>
      <w:r>
        <w:rPr>
          <w:sz w:val="20"/>
        </w:rPr>
        <w:t xml:space="preserve">- все надземные этажи, в том числе мансардный;</w:t>
      </w:r>
    </w:p>
    <w:p>
      <w:pPr>
        <w:pStyle w:val="0"/>
        <w:spacing w:before="200" w:line-rule="auto"/>
        <w:ind w:firstLine="540"/>
        <w:jc w:val="both"/>
      </w:pPr>
      <w:r>
        <w:rPr>
          <w:sz w:val="20"/>
        </w:rPr>
        <w:t xml:space="preserve">- все подземные этажи, а также подвальный и цокольный этаж(и).</w:t>
      </w:r>
    </w:p>
    <w:p>
      <w:pPr>
        <w:pStyle w:val="0"/>
        <w:spacing w:before="200" w:line-rule="auto"/>
        <w:ind w:firstLine="540"/>
        <w:jc w:val="both"/>
      </w:pPr>
      <w:r>
        <w:rPr>
          <w:sz w:val="20"/>
        </w:rPr>
        <w:t xml:space="preserve">При определении количества этажей не учитывают:</w:t>
      </w:r>
    </w:p>
    <w:p>
      <w:pPr>
        <w:pStyle w:val="0"/>
        <w:spacing w:before="200" w:line-rule="auto"/>
        <w:ind w:firstLine="540"/>
        <w:jc w:val="both"/>
      </w:pPr>
      <w:r>
        <w:rPr>
          <w:sz w:val="20"/>
        </w:rPr>
        <w:t xml:space="preserve">- подполье для проветривания здания или сооружения на многолетнемерзлых грунтах;</w:t>
      </w:r>
    </w:p>
    <w:p>
      <w:pPr>
        <w:pStyle w:val="0"/>
        <w:spacing w:before="200" w:line-rule="auto"/>
        <w:ind w:firstLine="540"/>
        <w:jc w:val="both"/>
      </w:pPr>
      <w:r>
        <w:rPr>
          <w:sz w:val="20"/>
        </w:rPr>
        <w:t xml:space="preserve">- техническое подполье под зданием или сооружением, независимо от его высоты, а также междуэтажное пространство и технический чердак с высотой менее 1,8 м;</w:t>
      </w:r>
    </w:p>
    <w:p>
      <w:pPr>
        <w:pStyle w:val="0"/>
        <w:spacing w:before="200" w:line-rule="auto"/>
        <w:ind w:firstLine="540"/>
        <w:jc w:val="both"/>
      </w:pPr>
      <w:r>
        <w:rPr>
          <w:sz w:val="20"/>
        </w:rPr>
        <w:t xml:space="preserve">- отдельные технические надстройки на кровле, такие как выходы на кровлю из лестничных клеток; выезды на кровлю (для гаражей); машинные помещения лифтов, выходящие на кровлю; вентиляционные камеры и другие технические помещения, суммарной площадью менее 15% площади кровли здания или сооружения, независимо от высоты такой надстройки над уровнем кровли.</w:t>
      </w:r>
    </w:p>
    <w:p>
      <w:pPr>
        <w:pStyle w:val="0"/>
        <w:jc w:val="both"/>
      </w:pPr>
      <w:r>
        <w:rPr>
          <w:sz w:val="20"/>
        </w:rPr>
        <w:t xml:space="preserve">(примечание в ред. </w:t>
      </w:r>
      <w:hyperlink w:history="0" r:id="rId70"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bookmarkStart w:id="370" w:name="P370"/>
    <w:bookmarkEnd w:id="370"/>
    <w:p>
      <w:pPr>
        <w:pStyle w:val="0"/>
        <w:ind w:firstLine="540"/>
        <w:jc w:val="both"/>
      </w:pPr>
      <w:r>
        <w:rPr>
          <w:sz w:val="20"/>
        </w:rPr>
        <w:t xml:space="preserve">5.3. Расход воды на наружное пожаротушение производственных объектов (за исключением случаев, для которых настоящим сводом правил установлены иные требования) на один пожар должен приниматься для здания или сооружения, требующего наибольшего расхода воды, по </w:t>
      </w:r>
      <w:hyperlink w:history="0" w:anchor="P375" w:tooltip="Расход воды на наружное пожаротушение зданий и сооружений">
        <w:r>
          <w:rPr>
            <w:sz w:val="20"/>
            <w:color w:val="0000ff"/>
          </w:rPr>
          <w:t xml:space="preserve">таблицам 3</w:t>
        </w:r>
      </w:hyperlink>
      <w:r>
        <w:rPr>
          <w:sz w:val="20"/>
        </w:rPr>
        <w:t xml:space="preserve"> и </w:t>
      </w:r>
      <w:hyperlink w:history="0" w:anchor="P554" w:tooltip="Расход воды на наружное пожаротушение зданий">
        <w:r>
          <w:rPr>
            <w:sz w:val="20"/>
            <w:color w:val="0000ff"/>
          </w:rPr>
          <w:t xml:space="preserve">4</w:t>
        </w:r>
      </w:hyperlink>
      <w:r>
        <w:rPr>
          <w:sz w:val="20"/>
        </w:rPr>
        <w:t xml:space="preserve">.</w:t>
      </w:r>
    </w:p>
    <w:p>
      <w:pPr>
        <w:pStyle w:val="0"/>
        <w:jc w:val="both"/>
      </w:pPr>
      <w:r>
        <w:rPr>
          <w:sz w:val="20"/>
        </w:rPr>
        <w:t xml:space="preserve">(п. 5.3 в ред. </w:t>
      </w:r>
      <w:hyperlink w:history="0" r:id="rId7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0"/>
        <w:jc w:val="right"/>
      </w:pPr>
      <w:r>
        <w:rPr>
          <w:sz w:val="20"/>
        </w:rPr>
        <w:t xml:space="preserve">Таблица 3</w:t>
      </w:r>
    </w:p>
    <w:p>
      <w:pPr>
        <w:pStyle w:val="0"/>
        <w:jc w:val="both"/>
      </w:pPr>
      <w:r>
        <w:rPr>
          <w:sz w:val="20"/>
        </w:rPr>
      </w:r>
    </w:p>
    <w:bookmarkStart w:id="375" w:name="P375"/>
    <w:bookmarkEnd w:id="375"/>
    <w:p>
      <w:pPr>
        <w:pStyle w:val="2"/>
        <w:outlineLvl w:val="2"/>
        <w:jc w:val="center"/>
      </w:pPr>
      <w:r>
        <w:rPr>
          <w:sz w:val="20"/>
        </w:rPr>
        <w:t xml:space="preserve">Расход воды на наружное пожаротушение зданий и сооружений</w:t>
      </w:r>
    </w:p>
    <w:p>
      <w:pPr>
        <w:pStyle w:val="2"/>
        <w:jc w:val="center"/>
      </w:pPr>
      <w:r>
        <w:rPr>
          <w:sz w:val="20"/>
        </w:rPr>
        <w:t xml:space="preserve">класса функциональной пожарной опасности Ф5 без фонарей</w:t>
      </w:r>
    </w:p>
    <w:p>
      <w:pPr>
        <w:pStyle w:val="2"/>
        <w:jc w:val="center"/>
      </w:pPr>
      <w:r>
        <w:rPr>
          <w:sz w:val="20"/>
        </w:rPr>
        <w:t xml:space="preserve">шириной не более 60 м и с фонарями любой ширины</w:t>
      </w:r>
    </w:p>
    <w:p>
      <w:pPr>
        <w:pStyle w:val="0"/>
        <w:jc w:val="center"/>
      </w:pPr>
      <w:r>
        <w:rPr>
          <w:sz w:val="20"/>
        </w:rPr>
      </w:r>
    </w:p>
    <w:p>
      <w:pPr>
        <w:pStyle w:val="0"/>
        <w:jc w:val="center"/>
      </w:pPr>
      <w:r>
        <w:rPr>
          <w:sz w:val="20"/>
        </w:rPr>
        <w:t xml:space="preserve">(в ред. </w:t>
      </w:r>
      <w:hyperlink w:history="0" r:id="rId72"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sectPr>
          <w:headerReference w:type="default" r:id="rId5"/>
          <w:headerReference w:type="first" r:id="rId5"/>
          <w:footerReference w:type="default" r:id="rId6"/>
          <w:footerReference w:type="first" r:id="rId6"/>
          <w:pgSz w:w="11906" w:h="16838"/>
          <w:pgMar w:top="1440" w:right="566" w:bottom="1440" w:left="1133" w:header="0" w:footer="0" w:gutter="0"/>
          <w:titlePg/>
        </w:sectPr>
      </w:pP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303"/>
        <w:gridCol w:w="1530"/>
        <w:gridCol w:w="1247"/>
        <w:gridCol w:w="778"/>
        <w:gridCol w:w="778"/>
        <w:gridCol w:w="778"/>
        <w:gridCol w:w="778"/>
        <w:gridCol w:w="778"/>
        <w:gridCol w:w="778"/>
        <w:gridCol w:w="778"/>
        <w:gridCol w:w="778"/>
        <w:gridCol w:w="778"/>
        <w:gridCol w:w="784"/>
      </w:tblGrid>
      <w:tr>
        <w:tc>
          <w:tcPr>
            <w:tcW w:w="1303" w:type="dxa"/>
            <w:vMerge w:val="restart"/>
          </w:tcPr>
          <w:p>
            <w:pPr>
              <w:pStyle w:val="0"/>
              <w:jc w:val="center"/>
            </w:pPr>
            <w:r>
              <w:rPr>
                <w:sz w:val="20"/>
              </w:rPr>
              <w:t xml:space="preserve">Степень огнестойкости зданий, сооружений</w:t>
            </w:r>
          </w:p>
        </w:tc>
        <w:tc>
          <w:tcPr>
            <w:tcW w:w="1530" w:type="dxa"/>
            <w:vMerge w:val="restart"/>
          </w:tcPr>
          <w:p>
            <w:pPr>
              <w:pStyle w:val="0"/>
              <w:jc w:val="center"/>
            </w:pPr>
            <w:r>
              <w:rPr>
                <w:sz w:val="20"/>
              </w:rPr>
              <w:t xml:space="preserve">Класс конструктивной пожарной опасности зданий, сооружений</w:t>
            </w:r>
          </w:p>
        </w:tc>
        <w:tc>
          <w:tcPr>
            <w:tcW w:w="1247" w:type="dxa"/>
            <w:vMerge w:val="restart"/>
          </w:tcPr>
          <w:p>
            <w:pPr>
              <w:pStyle w:val="0"/>
              <w:jc w:val="center"/>
            </w:pPr>
            <w:r>
              <w:rPr>
                <w:sz w:val="20"/>
              </w:rPr>
              <w:t xml:space="preserve">Категория зданий, сооружений по взрывопожарной и пожарной опасности</w:t>
            </w:r>
          </w:p>
        </w:tc>
        <w:tc>
          <w:tcPr>
            <w:gridSpan w:val="10"/>
            <w:tcW w:w="7786" w:type="dxa"/>
          </w:tcPr>
          <w:p>
            <w:pPr>
              <w:pStyle w:val="0"/>
              <w:jc w:val="center"/>
            </w:pPr>
            <w:r>
              <w:rPr>
                <w:sz w:val="20"/>
              </w:rPr>
              <w:t xml:space="preserve">Расход воды на наружное пожаротушение на один пожар, л/с при строительном объеме зданий, сооружений, тыс. м</w:t>
            </w:r>
            <w:r>
              <w:rPr>
                <w:sz w:val="20"/>
                <w:vertAlign w:val="superscript"/>
              </w:rPr>
              <w:t xml:space="preserve">3</w:t>
            </w:r>
          </w:p>
        </w:tc>
      </w:tr>
      <w:tr>
        <w:tc>
          <w:tcPr>
            <w:vMerge w:val="continue"/>
          </w:tcPr>
          <w:p/>
        </w:tc>
        <w:tc>
          <w:tcPr>
            <w:vMerge w:val="continue"/>
          </w:tcPr>
          <w:p/>
        </w:tc>
        <w:tc>
          <w:tcPr>
            <w:vMerge w:val="continue"/>
          </w:tcPr>
          <w:p/>
        </w:tc>
        <w:tc>
          <w:tcPr>
            <w:tcW w:w="778" w:type="dxa"/>
          </w:tcPr>
          <w:p>
            <w:pPr>
              <w:pStyle w:val="0"/>
              <w:jc w:val="center"/>
            </w:pPr>
            <w:r>
              <w:rPr>
                <w:sz w:val="20"/>
              </w:rPr>
              <w:t xml:space="preserve">не более 3</w:t>
            </w:r>
          </w:p>
        </w:tc>
        <w:tc>
          <w:tcPr>
            <w:tcW w:w="778" w:type="dxa"/>
          </w:tcPr>
          <w:p>
            <w:pPr>
              <w:pStyle w:val="0"/>
              <w:jc w:val="center"/>
            </w:pPr>
            <w:r>
              <w:rPr>
                <w:sz w:val="20"/>
              </w:rPr>
              <w:t xml:space="preserve">более 3, но не более 5</w:t>
            </w:r>
          </w:p>
        </w:tc>
        <w:tc>
          <w:tcPr>
            <w:tcW w:w="778" w:type="dxa"/>
          </w:tcPr>
          <w:p>
            <w:pPr>
              <w:pStyle w:val="0"/>
              <w:jc w:val="center"/>
            </w:pPr>
            <w:r>
              <w:rPr>
                <w:sz w:val="20"/>
              </w:rPr>
              <w:t xml:space="preserve">более 5, но не более 20</w:t>
            </w:r>
          </w:p>
        </w:tc>
        <w:tc>
          <w:tcPr>
            <w:tcW w:w="778" w:type="dxa"/>
          </w:tcPr>
          <w:p>
            <w:pPr>
              <w:pStyle w:val="0"/>
              <w:jc w:val="center"/>
            </w:pPr>
            <w:r>
              <w:rPr>
                <w:sz w:val="20"/>
              </w:rPr>
              <w:t xml:space="preserve">более 20, но не более 50</w:t>
            </w:r>
          </w:p>
        </w:tc>
        <w:tc>
          <w:tcPr>
            <w:tcW w:w="778" w:type="dxa"/>
          </w:tcPr>
          <w:p>
            <w:pPr>
              <w:pStyle w:val="0"/>
              <w:jc w:val="center"/>
            </w:pPr>
            <w:r>
              <w:rPr>
                <w:sz w:val="20"/>
              </w:rPr>
              <w:t xml:space="preserve">более 50, но не более 200</w:t>
            </w:r>
          </w:p>
        </w:tc>
        <w:tc>
          <w:tcPr>
            <w:tcW w:w="778" w:type="dxa"/>
          </w:tcPr>
          <w:p>
            <w:pPr>
              <w:pStyle w:val="0"/>
              <w:jc w:val="center"/>
            </w:pPr>
            <w:r>
              <w:rPr>
                <w:sz w:val="20"/>
              </w:rPr>
              <w:t xml:space="preserve">более 200, но не более 400</w:t>
            </w:r>
          </w:p>
        </w:tc>
        <w:tc>
          <w:tcPr>
            <w:tcW w:w="778" w:type="dxa"/>
          </w:tcPr>
          <w:p>
            <w:pPr>
              <w:pStyle w:val="0"/>
              <w:jc w:val="center"/>
            </w:pPr>
            <w:r>
              <w:rPr>
                <w:sz w:val="20"/>
              </w:rPr>
              <w:t xml:space="preserve">более 400, но не более 600</w:t>
            </w:r>
          </w:p>
        </w:tc>
        <w:tc>
          <w:tcPr>
            <w:tcW w:w="778" w:type="dxa"/>
          </w:tcPr>
          <w:p>
            <w:pPr>
              <w:pStyle w:val="0"/>
              <w:jc w:val="center"/>
            </w:pPr>
            <w:r>
              <w:rPr>
                <w:sz w:val="20"/>
              </w:rPr>
              <w:t xml:space="preserve">более 600, но не более 800</w:t>
            </w:r>
          </w:p>
        </w:tc>
        <w:tc>
          <w:tcPr>
            <w:tcW w:w="778" w:type="dxa"/>
          </w:tcPr>
          <w:p>
            <w:pPr>
              <w:pStyle w:val="0"/>
              <w:jc w:val="center"/>
            </w:pPr>
            <w:r>
              <w:rPr>
                <w:sz w:val="20"/>
              </w:rPr>
              <w:t xml:space="preserve">более 800, но не более 1100</w:t>
            </w:r>
          </w:p>
        </w:tc>
        <w:tc>
          <w:tcPr>
            <w:tcW w:w="784" w:type="dxa"/>
          </w:tcPr>
          <w:p>
            <w:pPr>
              <w:pStyle w:val="0"/>
              <w:jc w:val="center"/>
            </w:pPr>
            <w:r>
              <w:rPr>
                <w:sz w:val="20"/>
              </w:rPr>
              <w:t xml:space="preserve">более 1100</w:t>
            </w:r>
          </w:p>
        </w:tc>
      </w:tr>
      <w:tr>
        <w:tc>
          <w:tcPr>
            <w:tcW w:w="1303" w:type="dxa"/>
            <w:vAlign w:val="center"/>
          </w:tcPr>
          <w:p>
            <w:pPr>
              <w:pStyle w:val="0"/>
              <w:jc w:val="center"/>
            </w:pPr>
            <w:r>
              <w:rPr>
                <w:sz w:val="20"/>
              </w:rPr>
              <w:t xml:space="preserve">I и II</w:t>
            </w:r>
          </w:p>
        </w:tc>
        <w:tc>
          <w:tcPr>
            <w:tcW w:w="1530" w:type="dxa"/>
            <w:vAlign w:val="center"/>
          </w:tcPr>
          <w:p>
            <w:pPr>
              <w:pStyle w:val="0"/>
              <w:jc w:val="center"/>
            </w:pPr>
            <w:r>
              <w:rPr>
                <w:sz w:val="20"/>
              </w:rPr>
              <w:t xml:space="preserve">C0,</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25</w:t>
            </w:r>
          </w:p>
        </w:tc>
        <w:tc>
          <w:tcPr>
            <w:tcW w:w="778" w:type="dxa"/>
            <w:vAlign w:val="center"/>
          </w:tcPr>
          <w:p>
            <w:pPr>
              <w:pStyle w:val="0"/>
              <w:jc w:val="center"/>
            </w:pPr>
            <w:r>
              <w:rPr>
                <w:sz w:val="20"/>
              </w:rPr>
              <w:t xml:space="preserve">35</w:t>
            </w:r>
          </w:p>
        </w:tc>
        <w:tc>
          <w:tcPr>
            <w:tcW w:w="778" w:type="dxa"/>
            <w:vAlign w:val="center"/>
          </w:tcPr>
          <w:p>
            <w:pPr>
              <w:pStyle w:val="0"/>
              <w:jc w:val="center"/>
            </w:pPr>
            <w:r>
              <w:rPr>
                <w:sz w:val="20"/>
              </w:rPr>
              <w:t xml:space="preserve">40</w:t>
            </w:r>
          </w:p>
        </w:tc>
        <w:tc>
          <w:tcPr>
            <w:tcW w:w="784" w:type="dxa"/>
            <w:vAlign w:val="center"/>
          </w:tcPr>
          <w:p>
            <w:pPr>
              <w:pStyle w:val="0"/>
              <w:jc w:val="center"/>
            </w:pPr>
            <w:r>
              <w:rPr>
                <w:sz w:val="20"/>
              </w:rPr>
              <w:t xml:space="preserve">50</w:t>
            </w:r>
          </w:p>
        </w:tc>
      </w:tr>
      <w:tr>
        <w:tc>
          <w:tcPr>
            <w:tcW w:w="1303" w:type="dxa"/>
            <w:vAlign w:val="center"/>
          </w:tcPr>
          <w:p>
            <w:pPr>
              <w:pStyle w:val="0"/>
              <w:jc w:val="center"/>
            </w:pPr>
            <w:r>
              <w:rPr>
                <w:sz w:val="20"/>
              </w:rPr>
              <w:t xml:space="preserve">I и II</w:t>
            </w:r>
          </w:p>
        </w:tc>
        <w:tc>
          <w:tcPr>
            <w:tcW w:w="1530" w:type="dxa"/>
            <w:vAlign w:val="center"/>
          </w:tcPr>
          <w:p>
            <w:pPr>
              <w:pStyle w:val="0"/>
              <w:jc w:val="center"/>
            </w:pPr>
            <w:r>
              <w:rPr>
                <w:sz w:val="20"/>
              </w:rPr>
              <w:t xml:space="preserve">C1,</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25</w:t>
            </w:r>
          </w:p>
        </w:tc>
        <w:tc>
          <w:tcPr>
            <w:tcW w:w="778" w:type="dxa"/>
            <w:vAlign w:val="center"/>
          </w:tcPr>
          <w:p>
            <w:pPr>
              <w:pStyle w:val="0"/>
              <w:jc w:val="center"/>
            </w:pPr>
            <w:r>
              <w:rPr>
                <w:sz w:val="20"/>
              </w:rPr>
              <w:t xml:space="preserve">35</w:t>
            </w:r>
          </w:p>
        </w:tc>
        <w:tc>
          <w:tcPr>
            <w:tcW w:w="778" w:type="dxa"/>
            <w:vAlign w:val="center"/>
          </w:tcPr>
          <w:p>
            <w:pPr>
              <w:pStyle w:val="0"/>
              <w:jc w:val="center"/>
            </w:pPr>
            <w:r>
              <w:rPr>
                <w:sz w:val="20"/>
              </w:rPr>
              <w:t xml:space="preserve">50</w:t>
            </w:r>
          </w:p>
        </w:tc>
        <w:tc>
          <w:tcPr>
            <w:tcW w:w="784" w:type="dxa"/>
            <w:vAlign w:val="center"/>
          </w:tcPr>
          <w:p>
            <w:pPr>
              <w:pStyle w:val="0"/>
              <w:jc w:val="center"/>
            </w:pPr>
            <w:r>
              <w:rPr>
                <w:sz w:val="20"/>
              </w:rPr>
              <w:t xml:space="preserve">60</w:t>
            </w:r>
          </w:p>
        </w:tc>
      </w:tr>
      <w:tr>
        <w:tc>
          <w:tcPr>
            <w:tcW w:w="1303" w:type="dxa"/>
            <w:vAlign w:val="center"/>
          </w:tcPr>
          <w:p>
            <w:pPr>
              <w:pStyle w:val="0"/>
              <w:jc w:val="center"/>
            </w:pPr>
            <w:r>
              <w:rPr>
                <w:sz w:val="20"/>
              </w:rPr>
              <w:t xml:space="preserve">I и II</w:t>
            </w:r>
          </w:p>
        </w:tc>
        <w:tc>
          <w:tcPr>
            <w:tcW w:w="1530" w:type="dxa"/>
            <w:vAlign w:val="center"/>
          </w:tcPr>
          <w:p>
            <w:pPr>
              <w:pStyle w:val="0"/>
              <w:jc w:val="center"/>
            </w:pPr>
            <w:r>
              <w:rPr>
                <w:sz w:val="20"/>
              </w:rPr>
              <w:t xml:space="preserve">C0</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30</w:t>
            </w:r>
          </w:p>
        </w:tc>
        <w:tc>
          <w:tcPr>
            <w:tcW w:w="778" w:type="dxa"/>
            <w:vAlign w:val="center"/>
          </w:tcPr>
          <w:p>
            <w:pPr>
              <w:pStyle w:val="0"/>
              <w:jc w:val="center"/>
            </w:pPr>
            <w:r>
              <w:rPr>
                <w:sz w:val="20"/>
              </w:rPr>
              <w:t xml:space="preserve">35</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50</w:t>
            </w:r>
          </w:p>
        </w:tc>
        <w:tc>
          <w:tcPr>
            <w:tcW w:w="778" w:type="dxa"/>
            <w:vAlign w:val="center"/>
          </w:tcPr>
          <w:p>
            <w:pPr>
              <w:pStyle w:val="0"/>
              <w:jc w:val="center"/>
            </w:pPr>
            <w:r>
              <w:rPr>
                <w:sz w:val="20"/>
              </w:rPr>
              <w:t xml:space="preserve">60</w:t>
            </w:r>
          </w:p>
        </w:tc>
        <w:tc>
          <w:tcPr>
            <w:tcW w:w="784" w:type="dxa"/>
            <w:vAlign w:val="center"/>
          </w:tcPr>
          <w:p>
            <w:pPr>
              <w:pStyle w:val="0"/>
              <w:jc w:val="center"/>
            </w:pPr>
            <w:r>
              <w:rPr>
                <w:sz w:val="20"/>
              </w:rPr>
              <w:t xml:space="preserve">70</w:t>
            </w:r>
          </w:p>
        </w:tc>
      </w:tr>
      <w:tr>
        <w:tc>
          <w:tcPr>
            <w:tcW w:w="1303" w:type="dxa"/>
            <w:vAlign w:val="center"/>
          </w:tcPr>
          <w:p>
            <w:pPr>
              <w:pStyle w:val="0"/>
              <w:jc w:val="center"/>
            </w:pPr>
            <w:r>
              <w:rPr>
                <w:sz w:val="20"/>
              </w:rPr>
              <w:t xml:space="preserve">I и II</w:t>
            </w:r>
          </w:p>
        </w:tc>
        <w:tc>
          <w:tcPr>
            <w:tcW w:w="1530" w:type="dxa"/>
            <w:vAlign w:val="center"/>
          </w:tcPr>
          <w:p>
            <w:pPr>
              <w:pStyle w:val="0"/>
              <w:jc w:val="center"/>
            </w:pPr>
            <w:r>
              <w:rPr>
                <w:sz w:val="20"/>
              </w:rPr>
              <w:t xml:space="preserve">C1</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30</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90</w:t>
            </w:r>
          </w:p>
        </w:tc>
        <w:tc>
          <w:tcPr>
            <w:tcW w:w="784" w:type="dxa"/>
            <w:vAlign w:val="center"/>
          </w:tcPr>
          <w:p>
            <w:pPr>
              <w:pStyle w:val="0"/>
              <w:jc w:val="center"/>
            </w:pPr>
            <w:r>
              <w:rPr>
                <w:sz w:val="20"/>
              </w:rPr>
              <w:t xml:space="preserve">100</w:t>
            </w:r>
          </w:p>
        </w:tc>
      </w:tr>
      <w:tr>
        <w:tc>
          <w:tcPr>
            <w:tcW w:w="1303" w:type="dxa"/>
            <w:vAlign w:val="center"/>
          </w:tcPr>
          <w:p>
            <w:pPr>
              <w:pStyle w:val="0"/>
              <w:jc w:val="center"/>
            </w:pPr>
            <w:r>
              <w:rPr>
                <w:sz w:val="20"/>
              </w:rPr>
              <w:t xml:space="preserve">III</w:t>
            </w:r>
          </w:p>
        </w:tc>
        <w:tc>
          <w:tcPr>
            <w:tcW w:w="1530" w:type="dxa"/>
            <w:vAlign w:val="center"/>
          </w:tcPr>
          <w:p>
            <w:pPr>
              <w:pStyle w:val="0"/>
              <w:jc w:val="center"/>
            </w:pPr>
            <w:r>
              <w:rPr>
                <w:sz w:val="20"/>
              </w:rPr>
              <w:t xml:space="preserve">C0, C1</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25</w:t>
            </w:r>
          </w:p>
        </w:tc>
        <w:tc>
          <w:tcPr>
            <w:tcW w:w="778" w:type="dxa"/>
            <w:vAlign w:val="center"/>
          </w:tcPr>
          <w:p>
            <w:pPr>
              <w:pStyle w:val="0"/>
              <w:jc w:val="center"/>
            </w:pPr>
            <w:r>
              <w:rPr>
                <w:sz w:val="20"/>
              </w:rPr>
              <w:t xml:space="preserve">35</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55</w:t>
            </w:r>
          </w:p>
        </w:tc>
        <w:tc>
          <w:tcPr>
            <w:tcW w:w="778" w:type="dxa"/>
            <w:vAlign w:val="center"/>
          </w:tcPr>
          <w:p>
            <w:pPr>
              <w:pStyle w:val="0"/>
              <w:jc w:val="center"/>
            </w:pPr>
            <w:r>
              <w:rPr>
                <w:sz w:val="20"/>
              </w:rPr>
              <w:t xml:space="preserve">60</w:t>
            </w:r>
          </w:p>
        </w:tc>
        <w:tc>
          <w:tcPr>
            <w:tcW w:w="784" w:type="dxa"/>
            <w:vAlign w:val="center"/>
          </w:tcPr>
          <w:p>
            <w:pPr>
              <w:pStyle w:val="0"/>
              <w:jc w:val="center"/>
            </w:pPr>
            <w:r>
              <w:rPr>
                <w:sz w:val="20"/>
              </w:rPr>
              <w:t xml:space="preserve">60</w:t>
            </w:r>
          </w:p>
        </w:tc>
      </w:tr>
      <w:tr>
        <w:tc>
          <w:tcPr>
            <w:tcW w:w="1303" w:type="dxa"/>
            <w:vAlign w:val="center"/>
          </w:tcPr>
          <w:p>
            <w:pPr>
              <w:pStyle w:val="0"/>
              <w:jc w:val="center"/>
            </w:pPr>
            <w:r>
              <w:rPr>
                <w:sz w:val="20"/>
              </w:rPr>
              <w:t xml:space="preserve">III</w:t>
            </w:r>
          </w:p>
        </w:tc>
        <w:tc>
          <w:tcPr>
            <w:tcW w:w="1530" w:type="dxa"/>
            <w:vAlign w:val="center"/>
          </w:tcPr>
          <w:p>
            <w:pPr>
              <w:pStyle w:val="0"/>
              <w:jc w:val="center"/>
            </w:pPr>
            <w:r>
              <w:rPr>
                <w:sz w:val="20"/>
              </w:rPr>
              <w:t xml:space="preserve">C0, C1</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30</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75</w:t>
            </w:r>
          </w:p>
        </w:tc>
        <w:tc>
          <w:tcPr>
            <w:tcW w:w="778" w:type="dxa"/>
            <w:vAlign w:val="center"/>
          </w:tcPr>
          <w:p>
            <w:pPr>
              <w:pStyle w:val="0"/>
              <w:jc w:val="center"/>
            </w:pPr>
            <w:r>
              <w:rPr>
                <w:sz w:val="20"/>
              </w:rPr>
              <w:t xml:space="preserve">90</w:t>
            </w:r>
          </w:p>
        </w:tc>
        <w:tc>
          <w:tcPr>
            <w:tcW w:w="778" w:type="dxa"/>
            <w:vAlign w:val="center"/>
          </w:tcPr>
          <w:p>
            <w:pPr>
              <w:pStyle w:val="0"/>
              <w:jc w:val="center"/>
            </w:pPr>
            <w:r>
              <w:rPr>
                <w:sz w:val="20"/>
              </w:rPr>
              <w:t xml:space="preserve">100</w:t>
            </w:r>
          </w:p>
        </w:tc>
        <w:tc>
          <w:tcPr>
            <w:tcW w:w="784" w:type="dxa"/>
            <w:vAlign w:val="center"/>
          </w:tcPr>
          <w:p>
            <w:pPr>
              <w:pStyle w:val="0"/>
              <w:jc w:val="center"/>
            </w:pPr>
            <w:r>
              <w:rPr>
                <w:sz w:val="20"/>
              </w:rPr>
              <w:t xml:space="preserve">100</w:t>
            </w:r>
          </w:p>
        </w:tc>
      </w:tr>
      <w:tr>
        <w:tc>
          <w:tcPr>
            <w:tcW w:w="1303" w:type="dxa"/>
            <w:vAlign w:val="center"/>
          </w:tcPr>
          <w:p>
            <w:pPr>
              <w:pStyle w:val="0"/>
              <w:jc w:val="center"/>
            </w:pPr>
            <w:r>
              <w:rPr>
                <w:sz w:val="20"/>
              </w:rPr>
              <w:t xml:space="preserve">IV</w:t>
            </w:r>
          </w:p>
        </w:tc>
        <w:tc>
          <w:tcPr>
            <w:tcW w:w="1530" w:type="dxa"/>
            <w:vAlign w:val="center"/>
          </w:tcPr>
          <w:p>
            <w:pPr>
              <w:pStyle w:val="0"/>
              <w:jc w:val="center"/>
            </w:pPr>
            <w:r>
              <w:rPr>
                <w:sz w:val="20"/>
              </w:rPr>
              <w:t xml:space="preserve">C0, C1</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30</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50</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75</w:t>
            </w:r>
          </w:p>
        </w:tc>
        <w:tc>
          <w:tcPr>
            <w:tcW w:w="778" w:type="dxa"/>
            <w:vAlign w:val="center"/>
          </w:tcPr>
          <w:p>
            <w:pPr>
              <w:pStyle w:val="0"/>
              <w:jc w:val="center"/>
            </w:pPr>
            <w:r>
              <w:rPr>
                <w:sz w:val="20"/>
              </w:rPr>
              <w:t xml:space="preserve">80</w:t>
            </w:r>
          </w:p>
        </w:tc>
        <w:tc>
          <w:tcPr>
            <w:tcW w:w="784" w:type="dxa"/>
            <w:vAlign w:val="center"/>
          </w:tcPr>
          <w:p>
            <w:pPr>
              <w:pStyle w:val="0"/>
              <w:jc w:val="center"/>
            </w:pPr>
            <w:r>
              <w:rPr>
                <w:sz w:val="20"/>
              </w:rPr>
              <w:t xml:space="preserve">80</w:t>
            </w:r>
          </w:p>
        </w:tc>
      </w:tr>
      <w:tr>
        <w:tc>
          <w:tcPr>
            <w:tcW w:w="1303" w:type="dxa"/>
            <w:vAlign w:val="center"/>
          </w:tcPr>
          <w:p>
            <w:pPr>
              <w:pStyle w:val="0"/>
              <w:jc w:val="center"/>
            </w:pPr>
            <w:r>
              <w:rPr>
                <w:sz w:val="20"/>
              </w:rPr>
              <w:t xml:space="preserve">IV</w:t>
            </w:r>
          </w:p>
        </w:tc>
        <w:tc>
          <w:tcPr>
            <w:tcW w:w="1530" w:type="dxa"/>
            <w:vAlign w:val="center"/>
          </w:tcPr>
          <w:p>
            <w:pPr>
              <w:pStyle w:val="0"/>
              <w:jc w:val="center"/>
            </w:pPr>
            <w:r>
              <w:rPr>
                <w:sz w:val="20"/>
              </w:rPr>
              <w:t xml:space="preserve">C0, C1</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25</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90</w:t>
            </w:r>
          </w:p>
        </w:tc>
        <w:tc>
          <w:tcPr>
            <w:tcW w:w="778" w:type="dxa"/>
            <w:vAlign w:val="center"/>
          </w:tcPr>
          <w:p>
            <w:pPr>
              <w:pStyle w:val="0"/>
              <w:jc w:val="center"/>
            </w:pPr>
            <w:r>
              <w:rPr>
                <w:sz w:val="20"/>
              </w:rPr>
              <w:t xml:space="preserve">100</w:t>
            </w:r>
          </w:p>
        </w:tc>
        <w:tc>
          <w:tcPr>
            <w:tcW w:w="778" w:type="dxa"/>
            <w:vAlign w:val="center"/>
          </w:tcPr>
          <w:p>
            <w:pPr>
              <w:pStyle w:val="0"/>
              <w:jc w:val="center"/>
            </w:pPr>
            <w:r>
              <w:rPr>
                <w:sz w:val="20"/>
              </w:rPr>
              <w:t xml:space="preserve">100</w:t>
            </w:r>
          </w:p>
        </w:tc>
        <w:tc>
          <w:tcPr>
            <w:tcW w:w="784" w:type="dxa"/>
            <w:vAlign w:val="center"/>
          </w:tcPr>
          <w:p>
            <w:pPr>
              <w:pStyle w:val="0"/>
              <w:jc w:val="center"/>
            </w:pPr>
            <w:r>
              <w:rPr>
                <w:sz w:val="20"/>
              </w:rPr>
              <w:t xml:space="preserve">100</w:t>
            </w:r>
          </w:p>
        </w:tc>
      </w:tr>
      <w:tr>
        <w:tc>
          <w:tcPr>
            <w:tcW w:w="1303" w:type="dxa"/>
            <w:vAlign w:val="center"/>
          </w:tcPr>
          <w:p>
            <w:pPr>
              <w:pStyle w:val="0"/>
              <w:jc w:val="center"/>
            </w:pPr>
            <w:r>
              <w:rPr>
                <w:sz w:val="20"/>
              </w:rPr>
              <w:t xml:space="preserve">IV</w:t>
            </w:r>
          </w:p>
        </w:tc>
        <w:tc>
          <w:tcPr>
            <w:tcW w:w="1530" w:type="dxa"/>
            <w:vAlign w:val="center"/>
          </w:tcPr>
          <w:p>
            <w:pPr>
              <w:pStyle w:val="0"/>
              <w:jc w:val="center"/>
            </w:pPr>
            <w:r>
              <w:rPr>
                <w:sz w:val="20"/>
              </w:rPr>
              <w:t xml:space="preserve">C2, C3</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10</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30</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75</w:t>
            </w:r>
          </w:p>
        </w:tc>
        <w:tc>
          <w:tcPr>
            <w:tcW w:w="778" w:type="dxa"/>
            <w:vAlign w:val="center"/>
          </w:tcPr>
          <w:p>
            <w:pPr>
              <w:pStyle w:val="0"/>
              <w:jc w:val="center"/>
            </w:pPr>
            <w:r>
              <w:rPr>
                <w:sz w:val="20"/>
              </w:rPr>
              <w:t xml:space="preserve">75</w:t>
            </w:r>
          </w:p>
        </w:tc>
        <w:tc>
          <w:tcPr>
            <w:tcW w:w="778" w:type="dxa"/>
            <w:vAlign w:val="center"/>
          </w:tcPr>
          <w:p>
            <w:pPr>
              <w:pStyle w:val="0"/>
              <w:jc w:val="center"/>
            </w:pPr>
            <w:r>
              <w:rPr>
                <w:sz w:val="20"/>
              </w:rPr>
              <w:t xml:space="preserve">90</w:t>
            </w:r>
          </w:p>
        </w:tc>
        <w:tc>
          <w:tcPr>
            <w:tcW w:w="784" w:type="dxa"/>
            <w:vAlign w:val="center"/>
          </w:tcPr>
          <w:p>
            <w:pPr>
              <w:pStyle w:val="0"/>
              <w:jc w:val="center"/>
            </w:pPr>
            <w:r>
              <w:rPr>
                <w:sz w:val="20"/>
              </w:rPr>
              <w:t xml:space="preserve">90-</w:t>
            </w:r>
          </w:p>
        </w:tc>
      </w:tr>
      <w:tr>
        <w:tc>
          <w:tcPr>
            <w:tcW w:w="1303" w:type="dxa"/>
            <w:vAlign w:val="center"/>
          </w:tcPr>
          <w:p>
            <w:pPr>
              <w:pStyle w:val="0"/>
              <w:jc w:val="center"/>
            </w:pPr>
            <w:r>
              <w:rPr>
                <w:sz w:val="20"/>
              </w:rPr>
              <w:t xml:space="preserve">IV</w:t>
            </w:r>
          </w:p>
        </w:tc>
        <w:tc>
          <w:tcPr>
            <w:tcW w:w="1530" w:type="dxa"/>
            <w:vAlign w:val="center"/>
          </w:tcPr>
          <w:p>
            <w:pPr>
              <w:pStyle w:val="0"/>
              <w:jc w:val="center"/>
            </w:pPr>
            <w:r>
              <w:rPr>
                <w:sz w:val="20"/>
              </w:rPr>
              <w:t xml:space="preserve">C2, C3</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25</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65</w:t>
            </w:r>
          </w:p>
        </w:tc>
        <w:tc>
          <w:tcPr>
            <w:tcW w:w="778" w:type="dxa"/>
            <w:vAlign w:val="center"/>
          </w:tcPr>
          <w:p>
            <w:pPr>
              <w:pStyle w:val="0"/>
              <w:jc w:val="center"/>
            </w:pPr>
            <w:r>
              <w:rPr>
                <w:sz w:val="20"/>
              </w:rPr>
              <w:t xml:space="preserve">90</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84" w:type="dxa"/>
            <w:vAlign w:val="center"/>
          </w:tcPr>
          <w:p>
            <w:pPr>
              <w:pStyle w:val="0"/>
              <w:jc w:val="center"/>
            </w:pPr>
            <w:r>
              <w:rPr>
                <w:sz w:val="20"/>
              </w:rPr>
              <w:t xml:space="preserve">-</w:t>
            </w:r>
          </w:p>
        </w:tc>
      </w:tr>
      <w:tr>
        <w:tc>
          <w:tcPr>
            <w:tcW w:w="1303" w:type="dxa"/>
            <w:vAlign w:val="center"/>
          </w:tcPr>
          <w:p>
            <w:pPr>
              <w:pStyle w:val="0"/>
              <w:jc w:val="center"/>
            </w:pPr>
            <w:r>
              <w:rPr>
                <w:sz w:val="20"/>
              </w:rPr>
              <w:t xml:space="preserve">V</w:t>
            </w:r>
          </w:p>
        </w:tc>
        <w:tc>
          <w:tcPr>
            <w:tcW w:w="1530" w:type="dxa"/>
            <w:vAlign w:val="center"/>
          </w:tcPr>
          <w:p>
            <w:pPr>
              <w:pStyle w:val="0"/>
              <w:jc w:val="center"/>
            </w:pPr>
            <w:r>
              <w:rPr>
                <w:sz w:val="20"/>
              </w:rPr>
              <w:t xml:space="preserve">Не норм.</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25</w:t>
            </w:r>
          </w:p>
        </w:tc>
        <w:tc>
          <w:tcPr>
            <w:tcW w:w="778" w:type="dxa"/>
            <w:vAlign w:val="center"/>
          </w:tcPr>
          <w:p>
            <w:pPr>
              <w:pStyle w:val="0"/>
              <w:jc w:val="center"/>
            </w:pPr>
            <w:r>
              <w:rPr>
                <w:sz w:val="20"/>
              </w:rPr>
              <w:t xml:space="preserve">30</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55</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84" w:type="dxa"/>
            <w:vAlign w:val="center"/>
          </w:tcPr>
          <w:p>
            <w:pPr>
              <w:pStyle w:val="0"/>
              <w:jc w:val="center"/>
            </w:pPr>
            <w:r>
              <w:rPr>
                <w:sz w:val="20"/>
              </w:rPr>
              <w:t xml:space="preserve">-</w:t>
            </w:r>
          </w:p>
        </w:tc>
      </w:tr>
      <w:tr>
        <w:tc>
          <w:tcPr>
            <w:tcW w:w="1303" w:type="dxa"/>
            <w:vAlign w:val="center"/>
          </w:tcPr>
          <w:p>
            <w:pPr>
              <w:pStyle w:val="0"/>
              <w:jc w:val="center"/>
            </w:pPr>
            <w:r>
              <w:rPr>
                <w:sz w:val="20"/>
              </w:rPr>
              <w:t xml:space="preserve">V</w:t>
            </w:r>
          </w:p>
        </w:tc>
        <w:tc>
          <w:tcPr>
            <w:tcW w:w="1530" w:type="dxa"/>
            <w:vAlign w:val="center"/>
          </w:tcPr>
          <w:p>
            <w:pPr>
              <w:pStyle w:val="0"/>
              <w:jc w:val="center"/>
            </w:pPr>
            <w:r>
              <w:rPr>
                <w:sz w:val="20"/>
              </w:rPr>
              <w:t xml:space="preserve">Не норм.</w:t>
            </w:r>
          </w:p>
        </w:tc>
        <w:tc>
          <w:tcPr>
            <w:tcW w:w="1247" w:type="dxa"/>
            <w:vAlign w:val="center"/>
          </w:tcPr>
          <w:p>
            <w:pPr>
              <w:pStyle w:val="0"/>
              <w:jc w:val="center"/>
            </w:pPr>
            <w:r>
              <w:rPr>
                <w:sz w:val="20"/>
              </w:rPr>
              <w:t xml:space="preserve">В</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25</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84" w:type="dxa"/>
            <w:vAlign w:val="center"/>
          </w:tcPr>
          <w:p>
            <w:pPr>
              <w:pStyle w:val="0"/>
              <w:jc w:val="center"/>
            </w:pPr>
            <w:r>
              <w:rPr>
                <w:sz w:val="20"/>
              </w:rPr>
              <w:t xml:space="preserve">-</w:t>
            </w:r>
          </w:p>
        </w:tc>
      </w:tr>
    </w:tbl>
    <w:p>
      <w:pPr>
        <w:pStyle w:val="0"/>
        <w:jc w:val="both"/>
      </w:pPr>
      <w:r>
        <w:rPr>
          <w:sz w:val="20"/>
        </w:rPr>
      </w:r>
    </w:p>
    <w:p>
      <w:pPr>
        <w:pStyle w:val="0"/>
        <w:jc w:val="right"/>
      </w:pPr>
      <w:r>
        <w:rPr>
          <w:sz w:val="20"/>
        </w:rPr>
        <w:t xml:space="preserve">Таблица 4</w:t>
      </w:r>
    </w:p>
    <w:p>
      <w:pPr>
        <w:pStyle w:val="0"/>
        <w:jc w:val="both"/>
      </w:pPr>
      <w:r>
        <w:rPr>
          <w:sz w:val="20"/>
        </w:rPr>
      </w:r>
    </w:p>
    <w:bookmarkStart w:id="554" w:name="P554"/>
    <w:bookmarkEnd w:id="554"/>
    <w:p>
      <w:pPr>
        <w:pStyle w:val="2"/>
        <w:outlineLvl w:val="2"/>
        <w:jc w:val="center"/>
      </w:pPr>
      <w:r>
        <w:rPr>
          <w:sz w:val="20"/>
        </w:rPr>
        <w:t xml:space="preserve">Расход воды на наружное пожаротушение зданий</w:t>
      </w:r>
    </w:p>
    <w:p>
      <w:pPr>
        <w:pStyle w:val="2"/>
        <w:jc w:val="center"/>
      </w:pPr>
      <w:r>
        <w:rPr>
          <w:sz w:val="20"/>
        </w:rPr>
        <w:t xml:space="preserve">и сооружений класса функциональной пожарной опасности Ф5</w:t>
      </w:r>
    </w:p>
    <w:p>
      <w:pPr>
        <w:pStyle w:val="2"/>
        <w:jc w:val="center"/>
      </w:pPr>
      <w:r>
        <w:rPr>
          <w:sz w:val="20"/>
        </w:rPr>
        <w:t xml:space="preserve">без фонарей шириной 60 метров и более</w:t>
      </w:r>
    </w:p>
    <w:p>
      <w:pPr>
        <w:pStyle w:val="0"/>
        <w:jc w:val="center"/>
      </w:pPr>
      <w:r>
        <w:rPr>
          <w:sz w:val="20"/>
        </w:rPr>
      </w:r>
    </w:p>
    <w:p>
      <w:pPr>
        <w:pStyle w:val="0"/>
        <w:jc w:val="center"/>
      </w:pPr>
      <w:r>
        <w:rPr>
          <w:sz w:val="20"/>
        </w:rPr>
        <w:t xml:space="preserve">(в ред. </w:t>
      </w:r>
      <w:hyperlink w:history="0" r:id="rId7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303"/>
        <w:gridCol w:w="1530"/>
        <w:gridCol w:w="1247"/>
        <w:gridCol w:w="778"/>
        <w:gridCol w:w="778"/>
        <w:gridCol w:w="778"/>
        <w:gridCol w:w="778"/>
        <w:gridCol w:w="778"/>
        <w:gridCol w:w="778"/>
        <w:gridCol w:w="778"/>
        <w:gridCol w:w="778"/>
        <w:gridCol w:w="778"/>
        <w:gridCol w:w="784"/>
      </w:tblGrid>
      <w:tr>
        <w:tc>
          <w:tcPr>
            <w:tcW w:w="1303" w:type="dxa"/>
            <w:vMerge w:val="restart"/>
          </w:tcPr>
          <w:p>
            <w:pPr>
              <w:pStyle w:val="0"/>
              <w:jc w:val="center"/>
            </w:pPr>
            <w:r>
              <w:rPr>
                <w:sz w:val="20"/>
              </w:rPr>
              <w:t xml:space="preserve">Степень огнестойкости зданий, сооружений</w:t>
            </w:r>
          </w:p>
        </w:tc>
        <w:tc>
          <w:tcPr>
            <w:tcW w:w="1530" w:type="dxa"/>
            <w:vMerge w:val="restart"/>
          </w:tcPr>
          <w:p>
            <w:pPr>
              <w:pStyle w:val="0"/>
              <w:jc w:val="center"/>
            </w:pPr>
            <w:r>
              <w:rPr>
                <w:sz w:val="20"/>
              </w:rPr>
              <w:t xml:space="preserve">Класс конструктивной пожарной опасности зданий, сооружений</w:t>
            </w:r>
          </w:p>
        </w:tc>
        <w:tc>
          <w:tcPr>
            <w:tcW w:w="1247" w:type="dxa"/>
            <w:vMerge w:val="restart"/>
          </w:tcPr>
          <w:p>
            <w:pPr>
              <w:pStyle w:val="0"/>
              <w:jc w:val="center"/>
            </w:pPr>
            <w:r>
              <w:rPr>
                <w:sz w:val="20"/>
              </w:rPr>
              <w:t xml:space="preserve">Категория зданий, сооружений по взрывопожарной и пожарной опасности</w:t>
            </w:r>
          </w:p>
        </w:tc>
        <w:tc>
          <w:tcPr>
            <w:gridSpan w:val="10"/>
            <w:tcW w:w="7786" w:type="dxa"/>
          </w:tcPr>
          <w:p>
            <w:pPr>
              <w:pStyle w:val="0"/>
              <w:jc w:val="center"/>
            </w:pPr>
            <w:r>
              <w:rPr>
                <w:sz w:val="20"/>
              </w:rPr>
              <w:t xml:space="preserve">Расход воды на наружное пожаротушение на один пожар, л/с, зданий, сооружений без фонарей, шириной 60 м и более, при строительном объеме зданий, сооружений, тыс. м</w:t>
            </w:r>
            <w:r>
              <w:rPr>
                <w:sz w:val="20"/>
                <w:vertAlign w:val="superscript"/>
              </w:rPr>
              <w:t xml:space="preserve">3</w:t>
            </w:r>
          </w:p>
        </w:tc>
      </w:tr>
      <w:tr>
        <w:tc>
          <w:tcPr>
            <w:vMerge w:val="continue"/>
          </w:tcPr>
          <w:p/>
        </w:tc>
        <w:tc>
          <w:tcPr>
            <w:vMerge w:val="continue"/>
          </w:tcPr>
          <w:p/>
        </w:tc>
        <w:tc>
          <w:tcPr>
            <w:vMerge w:val="continue"/>
          </w:tcPr>
          <w:p/>
        </w:tc>
        <w:tc>
          <w:tcPr>
            <w:tcW w:w="778" w:type="dxa"/>
          </w:tcPr>
          <w:p>
            <w:pPr>
              <w:pStyle w:val="0"/>
              <w:jc w:val="center"/>
            </w:pPr>
            <w:r>
              <w:rPr>
                <w:sz w:val="20"/>
              </w:rPr>
              <w:t xml:space="preserve">не более 50</w:t>
            </w:r>
          </w:p>
        </w:tc>
        <w:tc>
          <w:tcPr>
            <w:tcW w:w="778" w:type="dxa"/>
          </w:tcPr>
          <w:p>
            <w:pPr>
              <w:pStyle w:val="0"/>
              <w:jc w:val="center"/>
            </w:pPr>
            <w:r>
              <w:rPr>
                <w:sz w:val="20"/>
              </w:rPr>
              <w:t xml:space="preserve">более 50, но не более 100</w:t>
            </w:r>
          </w:p>
        </w:tc>
        <w:tc>
          <w:tcPr>
            <w:tcW w:w="778" w:type="dxa"/>
          </w:tcPr>
          <w:p>
            <w:pPr>
              <w:pStyle w:val="0"/>
              <w:jc w:val="center"/>
            </w:pPr>
            <w:r>
              <w:rPr>
                <w:sz w:val="20"/>
              </w:rPr>
              <w:t xml:space="preserve">более 100, но не более 200</w:t>
            </w:r>
          </w:p>
        </w:tc>
        <w:tc>
          <w:tcPr>
            <w:tcW w:w="778" w:type="dxa"/>
          </w:tcPr>
          <w:p>
            <w:pPr>
              <w:pStyle w:val="0"/>
              <w:jc w:val="center"/>
            </w:pPr>
            <w:r>
              <w:rPr>
                <w:sz w:val="20"/>
              </w:rPr>
              <w:t xml:space="preserve">более 200, но не более 300</w:t>
            </w:r>
          </w:p>
        </w:tc>
        <w:tc>
          <w:tcPr>
            <w:tcW w:w="778" w:type="dxa"/>
          </w:tcPr>
          <w:p>
            <w:pPr>
              <w:pStyle w:val="0"/>
              <w:jc w:val="center"/>
            </w:pPr>
            <w:r>
              <w:rPr>
                <w:sz w:val="20"/>
              </w:rPr>
              <w:t xml:space="preserve">более 300, но не более 400</w:t>
            </w:r>
          </w:p>
        </w:tc>
        <w:tc>
          <w:tcPr>
            <w:tcW w:w="778" w:type="dxa"/>
          </w:tcPr>
          <w:p>
            <w:pPr>
              <w:pStyle w:val="0"/>
              <w:jc w:val="center"/>
            </w:pPr>
            <w:r>
              <w:rPr>
                <w:sz w:val="20"/>
              </w:rPr>
              <w:t xml:space="preserve">более 400, но не более 500</w:t>
            </w:r>
          </w:p>
        </w:tc>
        <w:tc>
          <w:tcPr>
            <w:tcW w:w="778" w:type="dxa"/>
          </w:tcPr>
          <w:p>
            <w:pPr>
              <w:pStyle w:val="0"/>
              <w:jc w:val="center"/>
            </w:pPr>
            <w:r>
              <w:rPr>
                <w:sz w:val="20"/>
              </w:rPr>
              <w:t xml:space="preserve">более 500, но не более 600</w:t>
            </w:r>
          </w:p>
        </w:tc>
        <w:tc>
          <w:tcPr>
            <w:tcW w:w="778" w:type="dxa"/>
          </w:tcPr>
          <w:p>
            <w:pPr>
              <w:pStyle w:val="0"/>
              <w:jc w:val="center"/>
            </w:pPr>
            <w:r>
              <w:rPr>
                <w:sz w:val="20"/>
              </w:rPr>
              <w:t xml:space="preserve">более 600, но не более 800</w:t>
            </w:r>
          </w:p>
        </w:tc>
        <w:tc>
          <w:tcPr>
            <w:tcW w:w="778" w:type="dxa"/>
          </w:tcPr>
          <w:p>
            <w:pPr>
              <w:pStyle w:val="0"/>
              <w:jc w:val="center"/>
            </w:pPr>
            <w:r>
              <w:rPr>
                <w:sz w:val="20"/>
              </w:rPr>
              <w:t xml:space="preserve">более 800, но не более 1100</w:t>
            </w:r>
          </w:p>
        </w:tc>
        <w:tc>
          <w:tcPr>
            <w:tcW w:w="784" w:type="dxa"/>
          </w:tcPr>
          <w:p>
            <w:pPr>
              <w:pStyle w:val="0"/>
              <w:jc w:val="center"/>
            </w:pPr>
            <w:r>
              <w:rPr>
                <w:sz w:val="20"/>
              </w:rPr>
              <w:t xml:space="preserve">более 1100</w:t>
            </w:r>
          </w:p>
        </w:tc>
      </w:tr>
      <w:tr>
        <w:tc>
          <w:tcPr>
            <w:tcW w:w="1303" w:type="dxa"/>
            <w:vAlign w:val="center"/>
          </w:tcPr>
          <w:p>
            <w:pPr>
              <w:pStyle w:val="0"/>
              <w:jc w:val="center"/>
            </w:pPr>
            <w:r>
              <w:rPr>
                <w:sz w:val="20"/>
              </w:rPr>
              <w:t xml:space="preserve">I и II</w:t>
            </w:r>
          </w:p>
        </w:tc>
        <w:tc>
          <w:tcPr>
            <w:tcW w:w="1530" w:type="dxa"/>
            <w:vAlign w:val="center"/>
          </w:tcPr>
          <w:p>
            <w:pPr>
              <w:pStyle w:val="0"/>
              <w:jc w:val="center"/>
            </w:pPr>
            <w:r>
              <w:rPr>
                <w:sz w:val="20"/>
              </w:rPr>
              <w:t xml:space="preserve">C0, C1</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15</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25</w:t>
            </w:r>
          </w:p>
        </w:tc>
        <w:tc>
          <w:tcPr>
            <w:tcW w:w="778" w:type="dxa"/>
            <w:vAlign w:val="center"/>
          </w:tcPr>
          <w:p>
            <w:pPr>
              <w:pStyle w:val="0"/>
              <w:jc w:val="center"/>
            </w:pPr>
            <w:r>
              <w:rPr>
                <w:sz w:val="20"/>
              </w:rPr>
              <w:t xml:space="preserve">30</w:t>
            </w:r>
          </w:p>
        </w:tc>
        <w:tc>
          <w:tcPr>
            <w:tcW w:w="778" w:type="dxa"/>
            <w:vAlign w:val="center"/>
          </w:tcPr>
          <w:p>
            <w:pPr>
              <w:pStyle w:val="0"/>
              <w:jc w:val="center"/>
            </w:pPr>
            <w:r>
              <w:rPr>
                <w:sz w:val="20"/>
              </w:rPr>
              <w:t xml:space="preserve">35</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50</w:t>
            </w:r>
          </w:p>
        </w:tc>
        <w:tc>
          <w:tcPr>
            <w:tcW w:w="778" w:type="dxa"/>
            <w:vAlign w:val="center"/>
          </w:tcPr>
          <w:p>
            <w:pPr>
              <w:pStyle w:val="0"/>
              <w:jc w:val="center"/>
            </w:pPr>
            <w:r>
              <w:rPr>
                <w:sz w:val="20"/>
              </w:rPr>
              <w:t xml:space="preserve">60</w:t>
            </w:r>
          </w:p>
        </w:tc>
        <w:tc>
          <w:tcPr>
            <w:tcW w:w="784" w:type="dxa"/>
            <w:vAlign w:val="center"/>
          </w:tcPr>
          <w:p>
            <w:pPr>
              <w:pStyle w:val="0"/>
              <w:jc w:val="center"/>
            </w:pPr>
            <w:r>
              <w:rPr>
                <w:sz w:val="20"/>
              </w:rPr>
              <w:t xml:space="preserve">70</w:t>
            </w:r>
          </w:p>
        </w:tc>
      </w:tr>
      <w:tr>
        <w:tc>
          <w:tcPr>
            <w:tcW w:w="1303" w:type="dxa"/>
            <w:vAlign w:val="center"/>
          </w:tcPr>
          <w:p>
            <w:pPr>
              <w:pStyle w:val="0"/>
              <w:jc w:val="center"/>
            </w:pPr>
            <w:r>
              <w:rPr>
                <w:sz w:val="20"/>
              </w:rPr>
              <w:t xml:space="preserve">I и II</w:t>
            </w:r>
          </w:p>
        </w:tc>
        <w:tc>
          <w:tcPr>
            <w:tcW w:w="1530" w:type="dxa"/>
            <w:vAlign w:val="center"/>
          </w:tcPr>
          <w:p>
            <w:pPr>
              <w:pStyle w:val="0"/>
              <w:jc w:val="center"/>
            </w:pPr>
            <w:r>
              <w:rPr>
                <w:sz w:val="20"/>
              </w:rPr>
              <w:t xml:space="preserve">C0</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30</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50</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90</w:t>
            </w:r>
          </w:p>
        </w:tc>
        <w:tc>
          <w:tcPr>
            <w:tcW w:w="778" w:type="dxa"/>
            <w:vAlign w:val="center"/>
          </w:tcPr>
          <w:p>
            <w:pPr>
              <w:pStyle w:val="0"/>
              <w:jc w:val="center"/>
            </w:pPr>
            <w:r>
              <w:rPr>
                <w:sz w:val="20"/>
              </w:rPr>
              <w:t xml:space="preserve">100</w:t>
            </w:r>
          </w:p>
        </w:tc>
        <w:tc>
          <w:tcPr>
            <w:tcW w:w="784" w:type="dxa"/>
            <w:vAlign w:val="center"/>
          </w:tcPr>
          <w:p>
            <w:pPr>
              <w:pStyle w:val="0"/>
              <w:jc w:val="center"/>
            </w:pPr>
            <w:r>
              <w:rPr>
                <w:sz w:val="20"/>
              </w:rPr>
              <w:t xml:space="preserve">110</w:t>
            </w:r>
          </w:p>
        </w:tc>
      </w:tr>
      <w:tr>
        <w:tc>
          <w:tcPr>
            <w:tcW w:w="1303" w:type="dxa"/>
            <w:vAlign w:val="center"/>
          </w:tcPr>
          <w:p>
            <w:pPr>
              <w:pStyle w:val="0"/>
              <w:jc w:val="center"/>
            </w:pPr>
            <w:r>
              <w:rPr>
                <w:sz w:val="20"/>
              </w:rPr>
              <w:t xml:space="preserve">I и II</w:t>
            </w:r>
          </w:p>
        </w:tc>
        <w:tc>
          <w:tcPr>
            <w:tcW w:w="1530" w:type="dxa"/>
            <w:vAlign w:val="center"/>
          </w:tcPr>
          <w:p>
            <w:pPr>
              <w:pStyle w:val="0"/>
              <w:jc w:val="center"/>
            </w:pPr>
            <w:r>
              <w:rPr>
                <w:sz w:val="20"/>
              </w:rPr>
              <w:t xml:space="preserve">C1</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30</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90</w:t>
            </w:r>
          </w:p>
        </w:tc>
        <w:tc>
          <w:tcPr>
            <w:tcW w:w="778" w:type="dxa"/>
            <w:vAlign w:val="center"/>
          </w:tcPr>
          <w:p>
            <w:pPr>
              <w:pStyle w:val="0"/>
              <w:jc w:val="center"/>
            </w:pPr>
            <w:r>
              <w:rPr>
                <w:sz w:val="20"/>
              </w:rPr>
              <w:t xml:space="preserve">100</w:t>
            </w:r>
          </w:p>
        </w:tc>
        <w:tc>
          <w:tcPr>
            <w:tcW w:w="778" w:type="dxa"/>
            <w:vAlign w:val="center"/>
          </w:tcPr>
          <w:p>
            <w:pPr>
              <w:pStyle w:val="0"/>
              <w:jc w:val="center"/>
            </w:pPr>
            <w:r>
              <w:rPr>
                <w:sz w:val="20"/>
              </w:rPr>
              <w:t xml:space="preserve">100</w:t>
            </w:r>
          </w:p>
        </w:tc>
        <w:tc>
          <w:tcPr>
            <w:tcW w:w="784" w:type="dxa"/>
            <w:vAlign w:val="center"/>
          </w:tcPr>
          <w:p>
            <w:pPr>
              <w:pStyle w:val="0"/>
              <w:jc w:val="center"/>
            </w:pPr>
            <w:r>
              <w:rPr>
                <w:sz w:val="20"/>
              </w:rPr>
              <w:t xml:space="preserve">110</w:t>
            </w:r>
          </w:p>
        </w:tc>
      </w:tr>
      <w:tr>
        <w:tc>
          <w:tcPr>
            <w:tcW w:w="1303" w:type="dxa"/>
            <w:vAlign w:val="center"/>
          </w:tcPr>
          <w:p>
            <w:pPr>
              <w:pStyle w:val="0"/>
              <w:jc w:val="center"/>
            </w:pPr>
            <w:r>
              <w:rPr>
                <w:sz w:val="20"/>
              </w:rPr>
              <w:t xml:space="preserve">III</w:t>
            </w:r>
          </w:p>
        </w:tc>
        <w:tc>
          <w:tcPr>
            <w:tcW w:w="1530" w:type="dxa"/>
            <w:vAlign w:val="center"/>
          </w:tcPr>
          <w:p>
            <w:pPr>
              <w:pStyle w:val="0"/>
              <w:jc w:val="center"/>
            </w:pPr>
            <w:r>
              <w:rPr>
                <w:sz w:val="20"/>
              </w:rPr>
              <w:t xml:space="preserve">C0, C1</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20</w:t>
            </w:r>
          </w:p>
        </w:tc>
        <w:tc>
          <w:tcPr>
            <w:tcW w:w="778" w:type="dxa"/>
            <w:vAlign w:val="center"/>
          </w:tcPr>
          <w:p>
            <w:pPr>
              <w:pStyle w:val="0"/>
              <w:jc w:val="center"/>
            </w:pPr>
            <w:r>
              <w:rPr>
                <w:sz w:val="20"/>
              </w:rPr>
              <w:t xml:space="preserve">35</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50</w:t>
            </w:r>
          </w:p>
        </w:tc>
        <w:tc>
          <w:tcPr>
            <w:tcW w:w="778" w:type="dxa"/>
            <w:vAlign w:val="center"/>
          </w:tcPr>
          <w:p>
            <w:pPr>
              <w:pStyle w:val="0"/>
              <w:jc w:val="center"/>
            </w:pPr>
            <w:r>
              <w:rPr>
                <w:sz w:val="20"/>
              </w:rPr>
              <w:t xml:space="preserve">50</w:t>
            </w:r>
          </w:p>
        </w:tc>
        <w:tc>
          <w:tcPr>
            <w:tcW w:w="778" w:type="dxa"/>
            <w:vAlign w:val="center"/>
          </w:tcPr>
          <w:p>
            <w:pPr>
              <w:pStyle w:val="0"/>
              <w:jc w:val="center"/>
            </w:pPr>
            <w:r>
              <w:rPr>
                <w:sz w:val="20"/>
              </w:rPr>
              <w:t xml:space="preserve">60</w:t>
            </w:r>
          </w:p>
        </w:tc>
        <w:tc>
          <w:tcPr>
            <w:tcW w:w="784" w:type="dxa"/>
            <w:vAlign w:val="center"/>
          </w:tcPr>
          <w:p>
            <w:pPr>
              <w:pStyle w:val="0"/>
              <w:jc w:val="center"/>
            </w:pPr>
            <w:r>
              <w:rPr>
                <w:sz w:val="20"/>
              </w:rPr>
              <w:t xml:space="preserve">70</w:t>
            </w:r>
          </w:p>
        </w:tc>
      </w:tr>
      <w:tr>
        <w:tc>
          <w:tcPr>
            <w:tcW w:w="1303" w:type="dxa"/>
            <w:vAlign w:val="center"/>
          </w:tcPr>
          <w:p>
            <w:pPr>
              <w:pStyle w:val="0"/>
              <w:jc w:val="center"/>
            </w:pPr>
            <w:r>
              <w:rPr>
                <w:sz w:val="20"/>
              </w:rPr>
              <w:t xml:space="preserve">III</w:t>
            </w:r>
          </w:p>
        </w:tc>
        <w:tc>
          <w:tcPr>
            <w:tcW w:w="1530" w:type="dxa"/>
            <w:vAlign w:val="center"/>
          </w:tcPr>
          <w:p>
            <w:pPr>
              <w:pStyle w:val="0"/>
              <w:jc w:val="center"/>
            </w:pPr>
            <w:r>
              <w:rPr>
                <w:sz w:val="20"/>
              </w:rPr>
              <w:t xml:space="preserve">C0, C1</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50</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90</w:t>
            </w:r>
          </w:p>
        </w:tc>
        <w:tc>
          <w:tcPr>
            <w:tcW w:w="778" w:type="dxa"/>
            <w:vAlign w:val="center"/>
          </w:tcPr>
          <w:p>
            <w:pPr>
              <w:pStyle w:val="0"/>
              <w:jc w:val="center"/>
            </w:pPr>
            <w:r>
              <w:rPr>
                <w:sz w:val="20"/>
              </w:rPr>
              <w:t xml:space="preserve">100</w:t>
            </w:r>
          </w:p>
        </w:tc>
        <w:tc>
          <w:tcPr>
            <w:tcW w:w="778" w:type="dxa"/>
            <w:vAlign w:val="center"/>
          </w:tcPr>
          <w:p>
            <w:pPr>
              <w:pStyle w:val="0"/>
              <w:jc w:val="center"/>
            </w:pPr>
            <w:r>
              <w:rPr>
                <w:sz w:val="20"/>
              </w:rPr>
              <w:t xml:space="preserve">110</w:t>
            </w:r>
          </w:p>
        </w:tc>
        <w:tc>
          <w:tcPr>
            <w:tcW w:w="784" w:type="dxa"/>
            <w:vAlign w:val="center"/>
          </w:tcPr>
          <w:p>
            <w:pPr>
              <w:pStyle w:val="0"/>
              <w:jc w:val="center"/>
            </w:pPr>
            <w:r>
              <w:rPr>
                <w:sz w:val="20"/>
              </w:rPr>
              <w:t xml:space="preserve">110</w:t>
            </w:r>
          </w:p>
        </w:tc>
      </w:tr>
      <w:tr>
        <w:tc>
          <w:tcPr>
            <w:tcW w:w="1303" w:type="dxa"/>
            <w:vAlign w:val="center"/>
          </w:tcPr>
          <w:p>
            <w:pPr>
              <w:pStyle w:val="0"/>
              <w:jc w:val="center"/>
            </w:pPr>
            <w:r>
              <w:rPr>
                <w:sz w:val="20"/>
              </w:rPr>
              <w:t xml:space="preserve">IV</w:t>
            </w:r>
          </w:p>
        </w:tc>
        <w:tc>
          <w:tcPr>
            <w:tcW w:w="1530" w:type="dxa"/>
            <w:vAlign w:val="center"/>
          </w:tcPr>
          <w:p>
            <w:pPr>
              <w:pStyle w:val="0"/>
              <w:jc w:val="center"/>
            </w:pPr>
            <w:r>
              <w:rPr>
                <w:sz w:val="20"/>
              </w:rPr>
              <w:t xml:space="preserve">C0, C1</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35</w:t>
            </w:r>
          </w:p>
        </w:tc>
        <w:tc>
          <w:tcPr>
            <w:tcW w:w="778" w:type="dxa"/>
            <w:vAlign w:val="center"/>
          </w:tcPr>
          <w:p>
            <w:pPr>
              <w:pStyle w:val="0"/>
              <w:jc w:val="center"/>
            </w:pPr>
            <w:r>
              <w:rPr>
                <w:sz w:val="20"/>
              </w:rPr>
              <w:t xml:space="preserve">45</w:t>
            </w:r>
          </w:p>
        </w:tc>
        <w:tc>
          <w:tcPr>
            <w:tcW w:w="778" w:type="dxa"/>
            <w:vAlign w:val="center"/>
          </w:tcPr>
          <w:p>
            <w:pPr>
              <w:pStyle w:val="0"/>
              <w:jc w:val="center"/>
            </w:pPr>
            <w:r>
              <w:rPr>
                <w:sz w:val="20"/>
              </w:rPr>
              <w:t xml:space="preserve">55</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65</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75</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90</w:t>
            </w:r>
          </w:p>
        </w:tc>
        <w:tc>
          <w:tcPr>
            <w:tcW w:w="784" w:type="dxa"/>
            <w:vAlign w:val="center"/>
          </w:tcPr>
          <w:p>
            <w:pPr>
              <w:pStyle w:val="0"/>
              <w:jc w:val="center"/>
            </w:pPr>
            <w:r>
              <w:rPr>
                <w:sz w:val="20"/>
              </w:rPr>
              <w:t xml:space="preserve">100</w:t>
            </w:r>
          </w:p>
        </w:tc>
      </w:tr>
      <w:tr>
        <w:tc>
          <w:tcPr>
            <w:tcW w:w="1303" w:type="dxa"/>
            <w:vAlign w:val="center"/>
          </w:tcPr>
          <w:p>
            <w:pPr>
              <w:pStyle w:val="0"/>
              <w:jc w:val="center"/>
            </w:pPr>
            <w:r>
              <w:rPr>
                <w:sz w:val="20"/>
              </w:rPr>
              <w:t xml:space="preserve">IV</w:t>
            </w:r>
          </w:p>
        </w:tc>
        <w:tc>
          <w:tcPr>
            <w:tcW w:w="1530" w:type="dxa"/>
            <w:vAlign w:val="center"/>
          </w:tcPr>
          <w:p>
            <w:pPr>
              <w:pStyle w:val="0"/>
              <w:jc w:val="center"/>
            </w:pPr>
            <w:r>
              <w:rPr>
                <w:sz w:val="20"/>
              </w:rPr>
              <w:t xml:space="preserve">C0, C1</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50</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65</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90</w:t>
            </w:r>
          </w:p>
        </w:tc>
        <w:tc>
          <w:tcPr>
            <w:tcW w:w="778" w:type="dxa"/>
            <w:vAlign w:val="center"/>
          </w:tcPr>
          <w:p>
            <w:pPr>
              <w:pStyle w:val="0"/>
              <w:jc w:val="center"/>
            </w:pPr>
            <w:r>
              <w:rPr>
                <w:sz w:val="20"/>
              </w:rPr>
              <w:t xml:space="preserve">90</w:t>
            </w:r>
          </w:p>
        </w:tc>
        <w:tc>
          <w:tcPr>
            <w:tcW w:w="778" w:type="dxa"/>
            <w:vAlign w:val="center"/>
          </w:tcPr>
          <w:p>
            <w:pPr>
              <w:pStyle w:val="0"/>
              <w:jc w:val="center"/>
            </w:pPr>
            <w:r>
              <w:rPr>
                <w:sz w:val="20"/>
              </w:rPr>
              <w:t xml:space="preserve">100</w:t>
            </w:r>
          </w:p>
        </w:tc>
        <w:tc>
          <w:tcPr>
            <w:tcW w:w="778" w:type="dxa"/>
            <w:vAlign w:val="center"/>
          </w:tcPr>
          <w:p>
            <w:pPr>
              <w:pStyle w:val="0"/>
              <w:jc w:val="center"/>
            </w:pPr>
            <w:r>
              <w:rPr>
                <w:sz w:val="20"/>
              </w:rPr>
              <w:t xml:space="preserve">110</w:t>
            </w:r>
          </w:p>
        </w:tc>
        <w:tc>
          <w:tcPr>
            <w:tcW w:w="784" w:type="dxa"/>
            <w:vAlign w:val="center"/>
          </w:tcPr>
          <w:p>
            <w:pPr>
              <w:pStyle w:val="0"/>
              <w:jc w:val="center"/>
            </w:pPr>
            <w:r>
              <w:rPr>
                <w:sz w:val="20"/>
              </w:rPr>
              <w:t xml:space="preserve">110</w:t>
            </w:r>
          </w:p>
        </w:tc>
      </w:tr>
      <w:tr>
        <w:tc>
          <w:tcPr>
            <w:tcW w:w="1303" w:type="dxa"/>
            <w:vAlign w:val="center"/>
          </w:tcPr>
          <w:p>
            <w:pPr>
              <w:pStyle w:val="0"/>
              <w:jc w:val="center"/>
            </w:pPr>
            <w:r>
              <w:rPr>
                <w:sz w:val="20"/>
              </w:rPr>
              <w:t xml:space="preserve">IV</w:t>
            </w:r>
          </w:p>
        </w:tc>
        <w:tc>
          <w:tcPr>
            <w:tcW w:w="1530" w:type="dxa"/>
            <w:vAlign w:val="center"/>
          </w:tcPr>
          <w:p>
            <w:pPr>
              <w:pStyle w:val="0"/>
              <w:jc w:val="center"/>
            </w:pPr>
            <w:r>
              <w:rPr>
                <w:sz w:val="20"/>
              </w:rPr>
              <w:t xml:space="preserve">C2, C3</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50</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84" w:type="dxa"/>
            <w:vAlign w:val="center"/>
          </w:tcPr>
          <w:p>
            <w:pPr>
              <w:pStyle w:val="0"/>
              <w:jc w:val="center"/>
            </w:pPr>
            <w:r>
              <w:rPr>
                <w:sz w:val="20"/>
              </w:rPr>
              <w:t xml:space="preserve">-</w:t>
            </w:r>
          </w:p>
        </w:tc>
      </w:tr>
      <w:tr>
        <w:tc>
          <w:tcPr>
            <w:tcW w:w="1303" w:type="dxa"/>
            <w:vAlign w:val="center"/>
          </w:tcPr>
          <w:p>
            <w:pPr>
              <w:pStyle w:val="0"/>
              <w:jc w:val="center"/>
            </w:pPr>
            <w:r>
              <w:rPr>
                <w:sz w:val="20"/>
              </w:rPr>
              <w:t xml:space="preserve">IV</w:t>
            </w:r>
          </w:p>
        </w:tc>
        <w:tc>
          <w:tcPr>
            <w:tcW w:w="1530" w:type="dxa"/>
            <w:vAlign w:val="center"/>
          </w:tcPr>
          <w:p>
            <w:pPr>
              <w:pStyle w:val="0"/>
              <w:jc w:val="center"/>
            </w:pPr>
            <w:r>
              <w:rPr>
                <w:sz w:val="20"/>
              </w:rPr>
              <w:t xml:space="preserve">C2, C3</w:t>
            </w:r>
          </w:p>
        </w:tc>
        <w:tc>
          <w:tcPr>
            <w:tcW w:w="1247" w:type="dxa"/>
            <w:vAlign w:val="center"/>
          </w:tcPr>
          <w:p>
            <w:pPr>
              <w:pStyle w:val="0"/>
              <w:jc w:val="center"/>
            </w:pPr>
            <w:r>
              <w:rPr>
                <w:sz w:val="20"/>
              </w:rPr>
              <w:t xml:space="preserve">А, Б, В</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75</w:t>
            </w:r>
          </w:p>
        </w:tc>
        <w:tc>
          <w:tcPr>
            <w:tcW w:w="778" w:type="dxa"/>
            <w:vAlign w:val="center"/>
          </w:tcPr>
          <w:p>
            <w:pPr>
              <w:pStyle w:val="0"/>
              <w:jc w:val="center"/>
            </w:pPr>
            <w:r>
              <w:rPr>
                <w:sz w:val="20"/>
              </w:rPr>
              <w:t xml:space="preserve">75</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84" w:type="dxa"/>
            <w:vAlign w:val="center"/>
          </w:tcPr>
          <w:p>
            <w:pPr>
              <w:pStyle w:val="0"/>
              <w:jc w:val="center"/>
            </w:pPr>
            <w:r>
              <w:rPr>
                <w:sz w:val="20"/>
              </w:rPr>
              <w:t xml:space="preserve">-</w:t>
            </w:r>
          </w:p>
        </w:tc>
      </w:tr>
      <w:tr>
        <w:tc>
          <w:tcPr>
            <w:tcW w:w="1303" w:type="dxa"/>
            <w:vAlign w:val="center"/>
          </w:tcPr>
          <w:p>
            <w:pPr>
              <w:pStyle w:val="0"/>
              <w:jc w:val="center"/>
            </w:pPr>
            <w:r>
              <w:rPr>
                <w:sz w:val="20"/>
              </w:rPr>
              <w:t xml:space="preserve">V</w:t>
            </w:r>
          </w:p>
        </w:tc>
        <w:tc>
          <w:tcPr>
            <w:tcW w:w="1530" w:type="dxa"/>
            <w:vAlign w:val="center"/>
          </w:tcPr>
          <w:p>
            <w:pPr>
              <w:pStyle w:val="0"/>
              <w:jc w:val="center"/>
            </w:pPr>
            <w:r>
              <w:rPr>
                <w:sz w:val="20"/>
              </w:rPr>
              <w:t xml:space="preserve">Не норм.</w:t>
            </w:r>
          </w:p>
        </w:tc>
        <w:tc>
          <w:tcPr>
            <w:tcW w:w="1247" w:type="dxa"/>
            <w:vAlign w:val="center"/>
          </w:tcPr>
          <w:p>
            <w:pPr>
              <w:pStyle w:val="0"/>
              <w:jc w:val="center"/>
            </w:pPr>
            <w:r>
              <w:rPr>
                <w:sz w:val="20"/>
              </w:rPr>
              <w:t xml:space="preserve">Г, Д</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70</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84" w:type="dxa"/>
            <w:vAlign w:val="center"/>
          </w:tcPr>
          <w:p>
            <w:pPr>
              <w:pStyle w:val="0"/>
              <w:jc w:val="center"/>
            </w:pPr>
            <w:r>
              <w:rPr>
                <w:sz w:val="20"/>
              </w:rPr>
              <w:t xml:space="preserve">-</w:t>
            </w:r>
          </w:p>
        </w:tc>
      </w:tr>
      <w:tr>
        <w:tc>
          <w:tcPr>
            <w:tcW w:w="1303" w:type="dxa"/>
            <w:vAlign w:val="center"/>
          </w:tcPr>
          <w:p>
            <w:pPr>
              <w:pStyle w:val="0"/>
              <w:jc w:val="center"/>
            </w:pPr>
            <w:r>
              <w:rPr>
                <w:sz w:val="20"/>
              </w:rPr>
              <w:t xml:space="preserve">V</w:t>
            </w:r>
          </w:p>
        </w:tc>
        <w:tc>
          <w:tcPr>
            <w:tcW w:w="1530" w:type="dxa"/>
            <w:vAlign w:val="center"/>
          </w:tcPr>
          <w:p>
            <w:pPr>
              <w:pStyle w:val="0"/>
              <w:jc w:val="center"/>
            </w:pPr>
            <w:r>
              <w:rPr>
                <w:sz w:val="20"/>
              </w:rPr>
              <w:t xml:space="preserve">Не норм.</w:t>
            </w:r>
          </w:p>
        </w:tc>
        <w:tc>
          <w:tcPr>
            <w:tcW w:w="1247" w:type="dxa"/>
            <w:vAlign w:val="center"/>
          </w:tcPr>
          <w:p>
            <w:pPr>
              <w:pStyle w:val="0"/>
              <w:jc w:val="center"/>
            </w:pPr>
            <w:r>
              <w:rPr>
                <w:sz w:val="20"/>
              </w:rPr>
              <w:t xml:space="preserve">В</w:t>
            </w:r>
          </w:p>
        </w:tc>
        <w:tc>
          <w:tcPr>
            <w:tcW w:w="778" w:type="dxa"/>
            <w:vAlign w:val="center"/>
          </w:tcPr>
          <w:p>
            <w:pPr>
              <w:pStyle w:val="0"/>
              <w:jc w:val="center"/>
            </w:pPr>
            <w:r>
              <w:rPr>
                <w:sz w:val="20"/>
              </w:rPr>
              <w:t xml:space="preserve">40</w:t>
            </w:r>
          </w:p>
        </w:tc>
        <w:tc>
          <w:tcPr>
            <w:tcW w:w="778" w:type="dxa"/>
            <w:vAlign w:val="center"/>
          </w:tcPr>
          <w:p>
            <w:pPr>
              <w:pStyle w:val="0"/>
              <w:jc w:val="center"/>
            </w:pPr>
            <w:r>
              <w:rPr>
                <w:sz w:val="20"/>
              </w:rPr>
              <w:t xml:space="preserve">60</w:t>
            </w:r>
          </w:p>
        </w:tc>
        <w:tc>
          <w:tcPr>
            <w:tcW w:w="778" w:type="dxa"/>
            <w:vAlign w:val="center"/>
          </w:tcPr>
          <w:p>
            <w:pPr>
              <w:pStyle w:val="0"/>
              <w:jc w:val="center"/>
            </w:pPr>
            <w:r>
              <w:rPr>
                <w:sz w:val="20"/>
              </w:rPr>
              <w:t xml:space="preserve">80</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78" w:type="dxa"/>
            <w:vAlign w:val="center"/>
          </w:tcPr>
          <w:p>
            <w:pPr>
              <w:pStyle w:val="0"/>
              <w:jc w:val="center"/>
            </w:pPr>
            <w:r>
              <w:rPr>
                <w:sz w:val="20"/>
              </w:rPr>
              <w:t xml:space="preserve">-</w:t>
            </w:r>
          </w:p>
        </w:tc>
        <w:tc>
          <w:tcPr>
            <w:tcW w:w="784" w:type="dxa"/>
            <w:vAlign w:val="center"/>
          </w:tcPr>
          <w:p>
            <w:pPr>
              <w:pStyle w:val="0"/>
              <w:jc w:val="center"/>
            </w:pPr>
            <w:r>
              <w:rPr>
                <w:sz w:val="20"/>
              </w:rPr>
              <w:t xml:space="preserve">-</w:t>
            </w:r>
          </w:p>
        </w:tc>
      </w:tr>
    </w:tbl>
    <w:p>
      <w:pPr>
        <w:sectPr>
          <w:headerReference w:type="default" r:id="rId66"/>
          <w:headerReference w:type="first" r:id="rId66"/>
          <w:footerReference w:type="default" r:id="rId67"/>
          <w:footerReference w:type="first" r:id="rId67"/>
          <w:pgSz w:w="16838" w:h="11906" w:orient="landscape"/>
          <w:pgMar w:top="1133" w:right="1440" w:bottom="566" w:left="1440" w:header="0" w:footer="0" w:gutter="0"/>
          <w:titlePg/>
        </w:sectPr>
      </w:pPr>
    </w:p>
    <w:p>
      <w:pPr>
        <w:pStyle w:val="0"/>
        <w:jc w:val="both"/>
      </w:pPr>
      <w:r>
        <w:rPr>
          <w:sz w:val="20"/>
        </w:rPr>
      </w:r>
    </w:p>
    <w:p>
      <w:pPr>
        <w:pStyle w:val="0"/>
        <w:ind w:firstLine="540"/>
        <w:jc w:val="both"/>
      </w:pPr>
      <w:r>
        <w:rPr>
          <w:sz w:val="20"/>
        </w:rPr>
        <w:t xml:space="preserve">Примечания к таблицам 3 и 4:</w:t>
      </w:r>
    </w:p>
    <w:p>
      <w:pPr>
        <w:pStyle w:val="0"/>
        <w:spacing w:before="200" w:line-rule="auto"/>
        <w:ind w:firstLine="540"/>
        <w:jc w:val="both"/>
      </w:pPr>
      <w:r>
        <w:rPr>
          <w:sz w:val="20"/>
        </w:rPr>
        <w:t xml:space="preserve">1. При двух расчетных пожарах на производственном объекте в соответствии с </w:t>
      </w:r>
      <w:hyperlink w:history="0" w:anchor="P917" w:tooltip="5.15. Расчетное количество одновременных пожаров на промышленном или сельскохозяйственном предприятии следует принимать в зависимости от занимаемой ими площади: один пожар - при площади до 150 га, два пожара - при площади более 150 га.">
        <w:r>
          <w:rPr>
            <w:sz w:val="20"/>
            <w:color w:val="0000ff"/>
          </w:rPr>
          <w:t xml:space="preserve">пунктом 5.15</w:t>
        </w:r>
      </w:hyperlink>
      <w:r>
        <w:rPr>
          <w:sz w:val="20"/>
        </w:rPr>
        <w:t xml:space="preserve"> настоящего свода правил расчетный расход воды на наружное пожаротушение следует принимать в соответствии с </w:t>
      </w:r>
      <w:hyperlink w:history="0" w:anchor="P375" w:tooltip="Расход воды на наружное пожаротушение зданий и сооружений">
        <w:r>
          <w:rPr>
            <w:sz w:val="20"/>
            <w:color w:val="0000ff"/>
          </w:rPr>
          <w:t xml:space="preserve">таблицами 3</w:t>
        </w:r>
      </w:hyperlink>
      <w:r>
        <w:rPr>
          <w:sz w:val="20"/>
        </w:rPr>
        <w:t xml:space="preserve"> и </w:t>
      </w:r>
      <w:hyperlink w:history="0" w:anchor="P554" w:tooltip="Расход воды на наружное пожаротушение зданий">
        <w:r>
          <w:rPr>
            <w:sz w:val="20"/>
            <w:color w:val="0000ff"/>
          </w:rPr>
          <w:t xml:space="preserve">4</w:t>
        </w:r>
      </w:hyperlink>
      <w:r>
        <w:rPr>
          <w:sz w:val="20"/>
        </w:rPr>
        <w:t xml:space="preserve"> для двух зданий или сооружений, требующих наибольшего расхода воды.</w:t>
      </w:r>
    </w:p>
    <w:p>
      <w:pPr>
        <w:pStyle w:val="0"/>
        <w:jc w:val="both"/>
      </w:pPr>
      <w:r>
        <w:rPr>
          <w:sz w:val="20"/>
        </w:rPr>
        <w:t xml:space="preserve">(п. 1 в ред. </w:t>
      </w:r>
      <w:hyperlink w:history="0" r:id="rId7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2. Расход воды на наружное пожаротушение отдельно стоящих зданий предприятий (класса функциональной пожарной опасности Ф3, Ф4) следует определять по </w:t>
      </w:r>
      <w:hyperlink w:history="0" w:anchor="P238" w:tooltip="Расход воды на наружное пожаротушение зданий и сооружений">
        <w:r>
          <w:rPr>
            <w:sz w:val="20"/>
            <w:color w:val="0000ff"/>
          </w:rPr>
          <w:t xml:space="preserve">таблице 2</w:t>
        </w:r>
      </w:hyperlink>
      <w:r>
        <w:rPr>
          <w:sz w:val="20"/>
        </w:rPr>
        <w:t xml:space="preserve">, а встроенных в здания или сооружения класса функциональной пожарной опасности Ф5 - по общему объему здания или сооружения по </w:t>
      </w:r>
      <w:hyperlink w:history="0" w:anchor="P375" w:tooltip="Расход воды на наружное пожаротушение зданий и сооружений">
        <w:r>
          <w:rPr>
            <w:sz w:val="20"/>
            <w:color w:val="0000ff"/>
          </w:rPr>
          <w:t xml:space="preserve">таблицам 3</w:t>
        </w:r>
      </w:hyperlink>
      <w:r>
        <w:rPr>
          <w:sz w:val="20"/>
        </w:rPr>
        <w:t xml:space="preserve"> и </w:t>
      </w:r>
      <w:hyperlink w:history="0" w:anchor="P554" w:tooltip="Расход воды на наружное пожаротушение зданий">
        <w:r>
          <w:rPr>
            <w:sz w:val="20"/>
            <w:color w:val="0000ff"/>
          </w:rPr>
          <w:t xml:space="preserve">4</w:t>
        </w:r>
      </w:hyperlink>
      <w:r>
        <w:rPr>
          <w:sz w:val="20"/>
        </w:rPr>
        <w:t xml:space="preserve">.</w:t>
      </w:r>
    </w:p>
    <w:p>
      <w:pPr>
        <w:pStyle w:val="0"/>
        <w:jc w:val="both"/>
      </w:pPr>
      <w:r>
        <w:rPr>
          <w:sz w:val="20"/>
        </w:rPr>
        <w:t xml:space="preserve">(п. 2 в ред. </w:t>
      </w:r>
      <w:hyperlink w:history="0" r:id="rId75"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3. Расход воды на наружное пожаротушение зданий или сооружений сельскохозяйственных предприятий I и II степеней огнестойкости классов конструктивной пожарной опасности C0, C1 объемом не более 5 тыс. м</w:t>
      </w:r>
      <w:r>
        <w:rPr>
          <w:sz w:val="20"/>
          <w:vertAlign w:val="superscript"/>
        </w:rPr>
        <w:t xml:space="preserve">3</w:t>
      </w:r>
      <w:r>
        <w:rPr>
          <w:sz w:val="20"/>
        </w:rPr>
        <w:t xml:space="preserve"> с категориями Г и Д по пожарной опасности следует принимать 5 л/с.</w:t>
      </w:r>
    </w:p>
    <w:p>
      <w:pPr>
        <w:pStyle w:val="0"/>
        <w:jc w:val="both"/>
      </w:pPr>
      <w:r>
        <w:rPr>
          <w:sz w:val="20"/>
        </w:rPr>
        <w:t xml:space="preserve">(в ред. </w:t>
      </w:r>
      <w:hyperlink w:history="0" r:id="rId7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4. Расход воды на наружное пожаротушение зданий или сооружений передающих и приемных радиостанций, радиотелевизионных передающих станций (РПС) и радиотелевизионных ретрансляторов независимо от объема зданий или сооружений и числа проживающих в населенном пункте людей надлежит принимать не менее 15 л/с, если по </w:t>
      </w:r>
      <w:hyperlink w:history="0" w:anchor="P375" w:tooltip="Расход воды на наружное пожаротушение зданий и сооружений">
        <w:r>
          <w:rPr>
            <w:sz w:val="20"/>
            <w:color w:val="0000ff"/>
          </w:rPr>
          <w:t xml:space="preserve">таблицам 3</w:t>
        </w:r>
      </w:hyperlink>
      <w:r>
        <w:rPr>
          <w:sz w:val="20"/>
        </w:rPr>
        <w:t xml:space="preserve"> и </w:t>
      </w:r>
      <w:hyperlink w:history="0" w:anchor="P554" w:tooltip="Расход воды на наружное пожаротушение зданий">
        <w:r>
          <w:rPr>
            <w:sz w:val="20"/>
            <w:color w:val="0000ff"/>
          </w:rPr>
          <w:t xml:space="preserve">4</w:t>
        </w:r>
      </w:hyperlink>
      <w:r>
        <w:rPr>
          <w:sz w:val="20"/>
        </w:rPr>
        <w:t xml:space="preserve"> не требуется больший расход воды. Указанные требования не распространяются на радиотелевизионные ретрансляторы, устанавливаемые на существующих и проектируемых объектах связи, а также передвижные радиостанции и радиостанции контейнерного типа.</w:t>
      </w:r>
    </w:p>
    <w:p>
      <w:pPr>
        <w:pStyle w:val="0"/>
        <w:jc w:val="both"/>
      </w:pPr>
      <w:r>
        <w:rPr>
          <w:sz w:val="20"/>
        </w:rPr>
        <w:t xml:space="preserve">(в ред. </w:t>
      </w:r>
      <w:hyperlink w:history="0" r:id="rId7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5. Исключен с 1 марта 2024 года. - </w:t>
      </w:r>
      <w:hyperlink w:history="0" r:id="rId78"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w:t>
        </w:r>
      </w:hyperlink>
      <w:r>
        <w:rPr>
          <w:sz w:val="20"/>
        </w:rPr>
        <w:t xml:space="preserve"> МЧС России от 25.12.2023 N 1329.</w:t>
      </w:r>
    </w:p>
    <w:p>
      <w:pPr>
        <w:pStyle w:val="0"/>
        <w:jc w:val="both"/>
      </w:pPr>
      <w:r>
        <w:rPr>
          <w:sz w:val="20"/>
        </w:rPr>
      </w:r>
    </w:p>
    <w:p>
      <w:pPr>
        <w:pStyle w:val="0"/>
        <w:ind w:firstLine="540"/>
        <w:jc w:val="both"/>
      </w:pPr>
      <w:r>
        <w:rPr>
          <w:sz w:val="20"/>
        </w:rPr>
        <w:t xml:space="preserve">5.4. Расход воды на наружное пожаротушение зданий или сооружений, разделенных на пожарные отсеки противопожарными стенами, следует принимать по тому пожарному отсеку, где требуется наибольший расход воды. В том случае, если здание или сооружение разделено на пожарные отсеки только противопожарными перекрытиями, расход воды на наружное пожаротушение следует определять по общему объему здания или сооружения.</w:t>
      </w:r>
    </w:p>
    <w:p>
      <w:pPr>
        <w:pStyle w:val="0"/>
        <w:jc w:val="both"/>
      </w:pPr>
      <w:r>
        <w:rPr>
          <w:sz w:val="20"/>
        </w:rPr>
        <w:t xml:space="preserve">(в ред. </w:t>
      </w:r>
      <w:hyperlink w:history="0" r:id="rId7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Расход воды на наружное пожаротушение для зданий или сооружений, разделенных на надземные и подземные пожарные отсеки, следует определять по тому пожарному отсеку здания или сооружения, где требуется наибольший расход воды.</w:t>
      </w:r>
    </w:p>
    <w:p>
      <w:pPr>
        <w:pStyle w:val="0"/>
        <w:jc w:val="both"/>
      </w:pPr>
      <w:r>
        <w:rPr>
          <w:sz w:val="20"/>
        </w:rPr>
        <w:t xml:space="preserve">(в ред. </w:t>
      </w:r>
      <w:hyperlink w:history="0" r:id="rId80"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Для многосекционных зданий класса функциональной пожарной опасности Ф1.3 при разделении секций согласно </w:t>
      </w:r>
      <w:hyperlink w:history="0" r:id="rId81" w:tooltip="Приказ МЧС России от 24.04.2013 N 288 (ред. от 27.06.2023) &quot;Об утверждении свода правил СП 4.13130 &quot;Системы противопожарной защиты. Ограничение распространения пожара на объектах защиты. Требования к объемно-планировочным и конструктивным решениям&quot; (вместе с &quot;СП 4.13130.2013. Свод правил. Системы противопожарной защиты. Ограничение распространения пожара на объектах защиты. Требования к объемно-планировочным и конструктивным решениям&quot;) {КонсультантПлюс}">
        <w:r>
          <w:rPr>
            <w:sz w:val="20"/>
            <w:color w:val="0000ff"/>
          </w:rPr>
          <w:t xml:space="preserve">пункту 5.2.9</w:t>
        </w:r>
      </w:hyperlink>
      <w:r>
        <w:rPr>
          <w:sz w:val="20"/>
        </w:rPr>
        <w:t xml:space="preserve"> СП 4.13130 противопожарными стенами 2-го типа расход воды на наружное пожаротушение следует принимать по той секции, где требуется наибольший расход воды. Для зданий или сооружений V степени огнестойкости, а также для зданий или сооружений любой степени огнестойкости класса конструктивной пожарной опасности C2, C3 расход воды на наружное пожаротушение следует принимать по полному строительному объему здания или сооружения без учета наличия противопожарных стен и перекрытий.</w:t>
      </w:r>
    </w:p>
    <w:p>
      <w:pPr>
        <w:pStyle w:val="0"/>
        <w:jc w:val="both"/>
      </w:pPr>
      <w:r>
        <w:rPr>
          <w:sz w:val="20"/>
        </w:rPr>
        <w:t xml:space="preserve">(абзац введен </w:t>
      </w:r>
      <w:hyperlink w:history="0" r:id="rId82"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Приказом</w:t>
        </w:r>
      </w:hyperlink>
      <w:r>
        <w:rPr>
          <w:sz w:val="20"/>
        </w:rPr>
        <w:t xml:space="preserve"> МЧС России от 25.12.2023 N 1329)</w:t>
      </w:r>
    </w:p>
    <w:p>
      <w:pPr>
        <w:pStyle w:val="0"/>
        <w:spacing w:before="200" w:line-rule="auto"/>
        <w:ind w:firstLine="540"/>
        <w:jc w:val="both"/>
      </w:pPr>
      <w:r>
        <w:rPr>
          <w:sz w:val="20"/>
        </w:rPr>
        <w:t xml:space="preserve">5.5. Исключен с 1 марта 2024 года. - </w:t>
      </w:r>
      <w:hyperlink w:history="0" r:id="rId8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w:t>
        </w:r>
      </w:hyperlink>
      <w:r>
        <w:rPr>
          <w:sz w:val="20"/>
        </w:rPr>
        <w:t xml:space="preserve"> МЧС России от 25.12.2023 N 1329.</w:t>
      </w:r>
    </w:p>
    <w:p>
      <w:pPr>
        <w:pStyle w:val="0"/>
        <w:spacing w:before="200" w:line-rule="auto"/>
        <w:ind w:firstLine="540"/>
        <w:jc w:val="both"/>
      </w:pPr>
      <w:r>
        <w:rPr>
          <w:sz w:val="20"/>
        </w:rPr>
        <w:t xml:space="preserve">5.6. Расход воды на наружное пожаротушение для закрытых и открытых складов лесоматериалов по </w:t>
      </w:r>
      <w:hyperlink w:history="0" r:id="rId84" w:tooltip="&quot;СП 114.13330.2016. Свод правил. Склады лесных материалов. Противопожарные нормы. Актуализированная редакция СНиП 21-03-2003&quot; (утв. Приказом Минстроя России от 09.09.2016 N 627/пр) {КонсультантПлюс}">
        <w:r>
          <w:rPr>
            <w:sz w:val="20"/>
            <w:color w:val="0000ff"/>
          </w:rPr>
          <w:t xml:space="preserve">СП 114.13330</w:t>
        </w:r>
      </w:hyperlink>
      <w:r>
        <w:rPr>
          <w:sz w:val="20"/>
        </w:rPr>
        <w:t xml:space="preserve"> и </w:t>
      </w:r>
      <w:hyperlink w:history="0" r:id="rId85" w:tooltip="&quot;СП 316.1325800.2017. Свод правил. Терминалы контейнерные. Правила проектирования&quot; (утв. и введен в действие Приказом Минстроя России от 14.11.2017 N 1541/пр) (ред. от 25.11.2019) {КонсультантПлюс}">
        <w:r>
          <w:rPr>
            <w:sz w:val="20"/>
            <w:color w:val="0000ff"/>
          </w:rPr>
          <w:t xml:space="preserve">СП 316.1325800</w:t>
        </w:r>
      </w:hyperlink>
      <w:r>
        <w:rPr>
          <w:sz w:val="20"/>
        </w:rPr>
        <w:t xml:space="preserve"> на один пожар следует принимать не менее величин, указанных в таблице 5.</w:t>
      </w:r>
    </w:p>
    <w:p>
      <w:pPr>
        <w:pStyle w:val="0"/>
        <w:jc w:val="both"/>
      </w:pPr>
      <w:r>
        <w:rPr>
          <w:sz w:val="20"/>
        </w:rPr>
        <w:t xml:space="preserve">(в ред. </w:t>
      </w:r>
      <w:hyperlink w:history="0" r:id="rId8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0"/>
        <w:jc w:val="right"/>
      </w:pPr>
      <w:r>
        <w:rPr>
          <w:sz w:val="20"/>
        </w:rPr>
        <w:t xml:space="preserve">Таблица 5</w:t>
      </w:r>
    </w:p>
    <w:p>
      <w:pPr>
        <w:pStyle w:val="0"/>
        <w:jc w:val="both"/>
      </w:pPr>
      <w:r>
        <w:rPr>
          <w:sz w:val="20"/>
        </w:rPr>
      </w:r>
    </w:p>
    <w:p>
      <w:pPr>
        <w:pStyle w:val="2"/>
        <w:outlineLvl w:val="2"/>
        <w:jc w:val="center"/>
      </w:pPr>
      <w:r>
        <w:rPr>
          <w:sz w:val="20"/>
        </w:rPr>
        <w:t xml:space="preserve">Расход воды на наружное пожаротушение закрытых и открытых</w:t>
      </w:r>
    </w:p>
    <w:p>
      <w:pPr>
        <w:pStyle w:val="2"/>
        <w:jc w:val="center"/>
      </w:pPr>
      <w:r>
        <w:rPr>
          <w:sz w:val="20"/>
        </w:rPr>
        <w:t xml:space="preserve">складов лесоматериалов</w:t>
      </w:r>
    </w:p>
    <w:p>
      <w:pPr>
        <w:pStyle w:val="0"/>
        <w:jc w:val="center"/>
      </w:pPr>
      <w:r>
        <w:rPr>
          <w:sz w:val="20"/>
        </w:rPr>
      </w:r>
    </w:p>
    <w:p>
      <w:pPr>
        <w:pStyle w:val="0"/>
        <w:jc w:val="center"/>
      </w:pPr>
      <w:r>
        <w:rPr>
          <w:sz w:val="20"/>
        </w:rPr>
        <w:t xml:space="preserve">(в ред. </w:t>
      </w:r>
      <w:hyperlink w:history="0" r:id="rId8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4932"/>
        <w:gridCol w:w="1048"/>
        <w:gridCol w:w="1048"/>
        <w:gridCol w:w="1048"/>
        <w:gridCol w:w="1049"/>
      </w:tblGrid>
      <w:tr>
        <w:tc>
          <w:tcPr>
            <w:tcW w:w="4932" w:type="dxa"/>
            <w:vMerge w:val="restart"/>
          </w:tcPr>
          <w:p>
            <w:pPr>
              <w:pStyle w:val="0"/>
              <w:jc w:val="center"/>
            </w:pPr>
            <w:r>
              <w:rPr>
                <w:sz w:val="20"/>
              </w:rPr>
              <w:t xml:space="preserve">Вид и способ хранения лесоматериалов</w:t>
            </w:r>
          </w:p>
        </w:tc>
        <w:tc>
          <w:tcPr>
            <w:gridSpan w:val="4"/>
            <w:tcW w:w="4193" w:type="dxa"/>
          </w:tcPr>
          <w:p>
            <w:pPr>
              <w:pStyle w:val="0"/>
              <w:jc w:val="center"/>
            </w:pPr>
            <w:r>
              <w:rPr>
                <w:sz w:val="20"/>
              </w:rPr>
              <w:t xml:space="preserve">Расход воды на тушение пожара, л/с при суммарной вместимости складов лесоматериалов, м</w:t>
            </w:r>
            <w:r>
              <w:rPr>
                <w:sz w:val="20"/>
                <w:vertAlign w:val="superscript"/>
              </w:rPr>
              <w:t xml:space="preserve">3</w:t>
            </w:r>
          </w:p>
        </w:tc>
      </w:tr>
      <w:tr>
        <w:tc>
          <w:tcPr>
            <w:vMerge w:val="continue"/>
          </w:tcPr>
          <w:p/>
        </w:tc>
        <w:tc>
          <w:tcPr>
            <w:tcW w:w="1048" w:type="dxa"/>
          </w:tcPr>
          <w:p>
            <w:pPr>
              <w:pStyle w:val="0"/>
              <w:jc w:val="center"/>
            </w:pPr>
            <w:r>
              <w:rPr>
                <w:sz w:val="20"/>
              </w:rPr>
              <w:t xml:space="preserve">до 10 000</w:t>
            </w:r>
          </w:p>
        </w:tc>
        <w:tc>
          <w:tcPr>
            <w:tcW w:w="1048" w:type="dxa"/>
          </w:tcPr>
          <w:p>
            <w:pPr>
              <w:pStyle w:val="0"/>
              <w:jc w:val="center"/>
            </w:pPr>
            <w:r>
              <w:rPr>
                <w:sz w:val="20"/>
              </w:rPr>
              <w:t xml:space="preserve">св. 10 000 до 100 000</w:t>
            </w:r>
          </w:p>
        </w:tc>
        <w:tc>
          <w:tcPr>
            <w:tcW w:w="1048" w:type="dxa"/>
          </w:tcPr>
          <w:p>
            <w:pPr>
              <w:pStyle w:val="0"/>
              <w:jc w:val="center"/>
            </w:pPr>
            <w:r>
              <w:rPr>
                <w:sz w:val="20"/>
              </w:rPr>
              <w:t xml:space="preserve">св. 100 000 до 500 000</w:t>
            </w:r>
          </w:p>
        </w:tc>
        <w:tc>
          <w:tcPr>
            <w:tcW w:w="1049" w:type="dxa"/>
          </w:tcPr>
          <w:p>
            <w:pPr>
              <w:pStyle w:val="0"/>
              <w:jc w:val="center"/>
            </w:pPr>
            <w:r>
              <w:rPr>
                <w:sz w:val="20"/>
              </w:rPr>
              <w:t xml:space="preserve">св. 500 000</w:t>
            </w:r>
          </w:p>
        </w:tc>
      </w:tr>
      <w:tr>
        <w:tc>
          <w:tcPr>
            <w:tcW w:w="4932" w:type="dxa"/>
            <w:vAlign w:val="center"/>
          </w:tcPr>
          <w:p>
            <w:pPr>
              <w:pStyle w:val="0"/>
              <w:ind w:firstLine="283"/>
            </w:pPr>
            <w:r>
              <w:rPr>
                <w:sz w:val="20"/>
              </w:rPr>
              <w:t xml:space="preserve">Закрытые склады:</w:t>
            </w:r>
          </w:p>
        </w:tc>
        <w:tc>
          <w:tcPr>
            <w:gridSpan w:val="4"/>
            <w:tcW w:w="4193" w:type="dxa"/>
            <w:vAlign w:val="center"/>
          </w:tcPr>
          <w:p>
            <w:pPr>
              <w:pStyle w:val="0"/>
            </w:pPr>
            <w:r>
              <w:rPr>
                <w:sz w:val="20"/>
              </w:rPr>
            </w:r>
          </w:p>
        </w:tc>
      </w:tr>
      <w:tr>
        <w:tc>
          <w:tcPr>
            <w:tcW w:w="4932" w:type="dxa"/>
            <w:vAlign w:val="center"/>
          </w:tcPr>
          <w:p>
            <w:pPr>
              <w:pStyle w:val="0"/>
            </w:pPr>
            <w:r>
              <w:rPr>
                <w:sz w:val="20"/>
              </w:rPr>
              <w:t xml:space="preserve">щепа и опилки</w:t>
            </w:r>
          </w:p>
        </w:tc>
        <w:tc>
          <w:tcPr>
            <w:tcW w:w="1048" w:type="dxa"/>
            <w:vAlign w:val="center"/>
          </w:tcPr>
          <w:p>
            <w:pPr>
              <w:pStyle w:val="0"/>
              <w:jc w:val="center"/>
            </w:pPr>
            <w:r>
              <w:rPr>
                <w:sz w:val="20"/>
              </w:rPr>
              <w:t xml:space="preserve">30</w:t>
            </w:r>
          </w:p>
        </w:tc>
        <w:tc>
          <w:tcPr>
            <w:tcW w:w="1048" w:type="dxa"/>
            <w:vAlign w:val="center"/>
          </w:tcPr>
          <w:p>
            <w:pPr>
              <w:pStyle w:val="0"/>
              <w:jc w:val="center"/>
            </w:pPr>
            <w:r>
              <w:rPr>
                <w:sz w:val="20"/>
              </w:rPr>
              <w:t xml:space="preserve">60</w:t>
            </w:r>
          </w:p>
        </w:tc>
        <w:tc>
          <w:tcPr>
            <w:tcW w:w="1048" w:type="dxa"/>
            <w:vAlign w:val="center"/>
          </w:tcPr>
          <w:p>
            <w:pPr>
              <w:pStyle w:val="0"/>
              <w:jc w:val="center"/>
            </w:pPr>
            <w:r>
              <w:rPr>
                <w:sz w:val="20"/>
              </w:rPr>
              <w:t xml:space="preserve">90</w:t>
            </w:r>
          </w:p>
        </w:tc>
        <w:tc>
          <w:tcPr>
            <w:tcW w:w="1049" w:type="dxa"/>
            <w:vAlign w:val="center"/>
          </w:tcPr>
          <w:p>
            <w:pPr>
              <w:pStyle w:val="0"/>
              <w:jc w:val="center"/>
            </w:pPr>
            <w:r>
              <w:rPr>
                <w:sz w:val="20"/>
              </w:rPr>
              <w:t xml:space="preserve">120</w:t>
            </w:r>
          </w:p>
        </w:tc>
      </w:tr>
      <w:tr>
        <w:tc>
          <w:tcPr>
            <w:tcW w:w="4932" w:type="dxa"/>
            <w:vAlign w:val="center"/>
          </w:tcPr>
          <w:p>
            <w:pPr>
              <w:pStyle w:val="0"/>
            </w:pPr>
            <w:r>
              <w:rPr>
                <w:sz w:val="20"/>
              </w:rPr>
              <w:t xml:space="preserve">пиломатериалы</w:t>
            </w:r>
          </w:p>
        </w:tc>
        <w:tc>
          <w:tcPr>
            <w:tcW w:w="1048" w:type="dxa"/>
            <w:vAlign w:val="center"/>
          </w:tcPr>
          <w:p>
            <w:pPr>
              <w:pStyle w:val="0"/>
              <w:jc w:val="center"/>
            </w:pPr>
            <w:r>
              <w:rPr>
                <w:sz w:val="20"/>
              </w:rPr>
              <w:t xml:space="preserve">60</w:t>
            </w:r>
          </w:p>
        </w:tc>
        <w:tc>
          <w:tcPr>
            <w:tcW w:w="1048" w:type="dxa"/>
            <w:vAlign w:val="center"/>
          </w:tcPr>
          <w:p>
            <w:pPr>
              <w:pStyle w:val="0"/>
              <w:jc w:val="center"/>
            </w:pPr>
            <w:r>
              <w:rPr>
                <w:sz w:val="20"/>
              </w:rPr>
              <w:t xml:space="preserve">90</w:t>
            </w:r>
          </w:p>
        </w:tc>
        <w:tc>
          <w:tcPr>
            <w:tcW w:w="1048" w:type="dxa"/>
            <w:vAlign w:val="center"/>
          </w:tcPr>
          <w:p>
            <w:pPr>
              <w:pStyle w:val="0"/>
              <w:jc w:val="center"/>
            </w:pPr>
            <w:r>
              <w:rPr>
                <w:sz w:val="20"/>
              </w:rPr>
              <w:t xml:space="preserve">120</w:t>
            </w:r>
          </w:p>
        </w:tc>
        <w:tc>
          <w:tcPr>
            <w:tcW w:w="1049" w:type="dxa"/>
            <w:vAlign w:val="center"/>
          </w:tcPr>
          <w:p>
            <w:pPr>
              <w:pStyle w:val="0"/>
              <w:jc w:val="center"/>
            </w:pPr>
            <w:r>
              <w:rPr>
                <w:sz w:val="20"/>
              </w:rPr>
              <w:t xml:space="preserve">150</w:t>
            </w:r>
          </w:p>
        </w:tc>
      </w:tr>
      <w:tr>
        <w:tc>
          <w:tcPr>
            <w:tcW w:w="4932" w:type="dxa"/>
            <w:vAlign w:val="center"/>
          </w:tcPr>
          <w:p>
            <w:pPr>
              <w:pStyle w:val="0"/>
              <w:ind w:firstLine="283"/>
            </w:pPr>
            <w:r>
              <w:rPr>
                <w:sz w:val="20"/>
              </w:rPr>
              <w:t xml:space="preserve">Открытые склады:</w:t>
            </w:r>
          </w:p>
        </w:tc>
        <w:tc>
          <w:tcPr>
            <w:gridSpan w:val="4"/>
            <w:tcW w:w="4193" w:type="dxa"/>
            <w:vAlign w:val="center"/>
          </w:tcPr>
          <w:p>
            <w:pPr>
              <w:pStyle w:val="0"/>
            </w:pPr>
            <w:r>
              <w:rPr>
                <w:sz w:val="20"/>
              </w:rPr>
            </w:r>
          </w:p>
        </w:tc>
      </w:tr>
      <w:tr>
        <w:tc>
          <w:tcPr>
            <w:tcW w:w="4932" w:type="dxa"/>
            <w:vAlign w:val="center"/>
          </w:tcPr>
          <w:p>
            <w:pPr>
              <w:pStyle w:val="0"/>
            </w:pPr>
            <w:r>
              <w:rPr>
                <w:sz w:val="20"/>
              </w:rPr>
              <w:t xml:space="preserve">щепа и опилки в кучах</w:t>
            </w:r>
          </w:p>
        </w:tc>
        <w:tc>
          <w:tcPr>
            <w:tcW w:w="1048" w:type="dxa"/>
            <w:vAlign w:val="center"/>
          </w:tcPr>
          <w:p>
            <w:pPr>
              <w:pStyle w:val="0"/>
              <w:jc w:val="center"/>
            </w:pPr>
            <w:r>
              <w:rPr>
                <w:sz w:val="20"/>
              </w:rPr>
              <w:t xml:space="preserve">30</w:t>
            </w:r>
          </w:p>
        </w:tc>
        <w:tc>
          <w:tcPr>
            <w:tcW w:w="1048" w:type="dxa"/>
            <w:vAlign w:val="center"/>
          </w:tcPr>
          <w:p>
            <w:pPr>
              <w:pStyle w:val="0"/>
              <w:jc w:val="center"/>
            </w:pPr>
            <w:r>
              <w:rPr>
                <w:sz w:val="20"/>
              </w:rPr>
              <w:t xml:space="preserve">60</w:t>
            </w:r>
          </w:p>
        </w:tc>
        <w:tc>
          <w:tcPr>
            <w:tcW w:w="1048" w:type="dxa"/>
            <w:vAlign w:val="center"/>
          </w:tcPr>
          <w:p>
            <w:pPr>
              <w:pStyle w:val="0"/>
              <w:jc w:val="center"/>
            </w:pPr>
            <w:r>
              <w:rPr>
                <w:sz w:val="20"/>
              </w:rPr>
              <w:t xml:space="preserve">90</w:t>
            </w:r>
          </w:p>
        </w:tc>
        <w:tc>
          <w:tcPr>
            <w:tcW w:w="1049" w:type="dxa"/>
            <w:vAlign w:val="center"/>
          </w:tcPr>
          <w:p>
            <w:pPr>
              <w:pStyle w:val="0"/>
              <w:jc w:val="center"/>
            </w:pPr>
            <w:r>
              <w:rPr>
                <w:sz w:val="20"/>
              </w:rPr>
              <w:t xml:space="preserve">120</w:t>
            </w:r>
          </w:p>
        </w:tc>
      </w:tr>
      <w:tr>
        <w:tc>
          <w:tcPr>
            <w:tcW w:w="4932" w:type="dxa"/>
            <w:vAlign w:val="center"/>
          </w:tcPr>
          <w:p>
            <w:pPr>
              <w:pStyle w:val="0"/>
            </w:pPr>
            <w:r>
              <w:rPr>
                <w:sz w:val="20"/>
              </w:rPr>
              <w:t xml:space="preserve">древесные отходы в кучах</w:t>
            </w:r>
          </w:p>
        </w:tc>
        <w:tc>
          <w:tcPr>
            <w:tcW w:w="1048" w:type="dxa"/>
            <w:vAlign w:val="center"/>
          </w:tcPr>
          <w:p>
            <w:pPr>
              <w:pStyle w:val="0"/>
              <w:jc w:val="center"/>
            </w:pPr>
            <w:r>
              <w:rPr>
                <w:sz w:val="20"/>
              </w:rPr>
              <w:t xml:space="preserve">30</w:t>
            </w:r>
          </w:p>
        </w:tc>
        <w:tc>
          <w:tcPr>
            <w:tcW w:w="1048" w:type="dxa"/>
            <w:vAlign w:val="center"/>
          </w:tcPr>
          <w:p>
            <w:pPr>
              <w:pStyle w:val="0"/>
              <w:jc w:val="center"/>
            </w:pPr>
            <w:r>
              <w:rPr>
                <w:sz w:val="20"/>
              </w:rPr>
              <w:t xml:space="preserve">60</w:t>
            </w:r>
          </w:p>
        </w:tc>
        <w:tc>
          <w:tcPr>
            <w:tcW w:w="1048" w:type="dxa"/>
            <w:vAlign w:val="center"/>
          </w:tcPr>
          <w:p>
            <w:pPr>
              <w:pStyle w:val="0"/>
              <w:jc w:val="center"/>
            </w:pPr>
            <w:r>
              <w:rPr>
                <w:sz w:val="20"/>
              </w:rPr>
              <w:t xml:space="preserve">90</w:t>
            </w:r>
          </w:p>
        </w:tc>
        <w:tc>
          <w:tcPr>
            <w:tcW w:w="1049" w:type="dxa"/>
            <w:vAlign w:val="center"/>
          </w:tcPr>
          <w:p>
            <w:pPr>
              <w:pStyle w:val="0"/>
              <w:jc w:val="center"/>
            </w:pPr>
            <w:r>
              <w:rPr>
                <w:sz w:val="20"/>
              </w:rPr>
              <w:t xml:space="preserve">120</w:t>
            </w:r>
          </w:p>
        </w:tc>
      </w:tr>
      <w:tr>
        <w:tc>
          <w:tcPr>
            <w:tcW w:w="4932" w:type="dxa"/>
            <w:vAlign w:val="center"/>
          </w:tcPr>
          <w:p>
            <w:pPr>
              <w:pStyle w:val="0"/>
            </w:pPr>
            <w:r>
              <w:rPr>
                <w:sz w:val="20"/>
              </w:rPr>
              <w:t xml:space="preserve">круглые лесоматериалы в штабелях</w:t>
            </w:r>
          </w:p>
        </w:tc>
        <w:tc>
          <w:tcPr>
            <w:tcW w:w="1048" w:type="dxa"/>
            <w:vAlign w:val="center"/>
          </w:tcPr>
          <w:p>
            <w:pPr>
              <w:pStyle w:val="0"/>
              <w:jc w:val="center"/>
            </w:pPr>
            <w:r>
              <w:rPr>
                <w:sz w:val="20"/>
              </w:rPr>
              <w:t xml:space="preserve">60</w:t>
            </w:r>
          </w:p>
        </w:tc>
        <w:tc>
          <w:tcPr>
            <w:tcW w:w="1048" w:type="dxa"/>
            <w:vAlign w:val="center"/>
          </w:tcPr>
          <w:p>
            <w:pPr>
              <w:pStyle w:val="0"/>
              <w:jc w:val="center"/>
            </w:pPr>
            <w:r>
              <w:rPr>
                <w:sz w:val="20"/>
              </w:rPr>
              <w:t xml:space="preserve">90</w:t>
            </w:r>
          </w:p>
        </w:tc>
        <w:tc>
          <w:tcPr>
            <w:tcW w:w="1048" w:type="dxa"/>
            <w:vAlign w:val="center"/>
          </w:tcPr>
          <w:p>
            <w:pPr>
              <w:pStyle w:val="0"/>
              <w:jc w:val="center"/>
            </w:pPr>
            <w:r>
              <w:rPr>
                <w:sz w:val="20"/>
              </w:rPr>
              <w:t xml:space="preserve">120</w:t>
            </w:r>
          </w:p>
        </w:tc>
        <w:tc>
          <w:tcPr>
            <w:tcW w:w="1049" w:type="dxa"/>
            <w:vAlign w:val="center"/>
          </w:tcPr>
          <w:p>
            <w:pPr>
              <w:pStyle w:val="0"/>
              <w:jc w:val="center"/>
            </w:pPr>
            <w:r>
              <w:rPr>
                <w:sz w:val="20"/>
              </w:rPr>
              <w:t xml:space="preserve">150</w:t>
            </w:r>
          </w:p>
        </w:tc>
      </w:tr>
      <w:tr>
        <w:tc>
          <w:tcPr>
            <w:tcW w:w="4932" w:type="dxa"/>
            <w:vAlign w:val="center"/>
          </w:tcPr>
          <w:p>
            <w:pPr>
              <w:pStyle w:val="0"/>
            </w:pPr>
            <w:r>
              <w:rPr>
                <w:sz w:val="20"/>
              </w:rPr>
              <w:t xml:space="preserve">пиломатериалы в штабелях</w:t>
            </w:r>
          </w:p>
        </w:tc>
        <w:tc>
          <w:tcPr>
            <w:tcW w:w="1048" w:type="dxa"/>
            <w:vAlign w:val="center"/>
          </w:tcPr>
          <w:p>
            <w:pPr>
              <w:pStyle w:val="0"/>
              <w:jc w:val="center"/>
            </w:pPr>
            <w:r>
              <w:rPr>
                <w:sz w:val="20"/>
              </w:rPr>
              <w:t xml:space="preserve">60</w:t>
            </w:r>
          </w:p>
        </w:tc>
        <w:tc>
          <w:tcPr>
            <w:tcW w:w="1048" w:type="dxa"/>
            <w:vAlign w:val="center"/>
          </w:tcPr>
          <w:p>
            <w:pPr>
              <w:pStyle w:val="0"/>
              <w:jc w:val="center"/>
            </w:pPr>
            <w:r>
              <w:rPr>
                <w:sz w:val="20"/>
              </w:rPr>
              <w:t xml:space="preserve">120</w:t>
            </w:r>
          </w:p>
        </w:tc>
        <w:tc>
          <w:tcPr>
            <w:tcW w:w="1048" w:type="dxa"/>
            <w:vAlign w:val="center"/>
          </w:tcPr>
          <w:p>
            <w:pPr>
              <w:pStyle w:val="0"/>
              <w:jc w:val="center"/>
            </w:pPr>
            <w:r>
              <w:rPr>
                <w:sz w:val="20"/>
              </w:rPr>
              <w:t xml:space="preserve">150</w:t>
            </w:r>
          </w:p>
        </w:tc>
        <w:tc>
          <w:tcPr>
            <w:tcW w:w="1049" w:type="dxa"/>
            <w:vAlign w:val="center"/>
          </w:tcPr>
          <w:p>
            <w:pPr>
              <w:pStyle w:val="0"/>
              <w:jc w:val="center"/>
            </w:pPr>
            <w:r>
              <w:rPr>
                <w:sz w:val="20"/>
              </w:rPr>
              <w:t xml:space="preserve">180</w:t>
            </w:r>
          </w:p>
        </w:tc>
      </w:tr>
      <w:tr>
        <w:tc>
          <w:tcPr>
            <w:tcW w:w="4932" w:type="dxa"/>
            <w:vAlign w:val="center"/>
          </w:tcPr>
          <w:p>
            <w:pPr>
              <w:pStyle w:val="0"/>
            </w:pPr>
            <w:r>
              <w:rPr>
                <w:sz w:val="20"/>
              </w:rPr>
              <w:t xml:space="preserve">балансовая древесина, осмол и дрова в кучах</w:t>
            </w:r>
          </w:p>
        </w:tc>
        <w:tc>
          <w:tcPr>
            <w:tcW w:w="1048" w:type="dxa"/>
            <w:vAlign w:val="center"/>
          </w:tcPr>
          <w:p>
            <w:pPr>
              <w:pStyle w:val="0"/>
              <w:jc w:val="center"/>
            </w:pPr>
            <w:r>
              <w:rPr>
                <w:sz w:val="20"/>
              </w:rPr>
              <w:t xml:space="preserve">90</w:t>
            </w:r>
          </w:p>
        </w:tc>
        <w:tc>
          <w:tcPr>
            <w:tcW w:w="1048" w:type="dxa"/>
            <w:vAlign w:val="center"/>
          </w:tcPr>
          <w:p>
            <w:pPr>
              <w:pStyle w:val="0"/>
              <w:jc w:val="center"/>
            </w:pPr>
            <w:r>
              <w:rPr>
                <w:sz w:val="20"/>
              </w:rPr>
              <w:t xml:space="preserve">120</w:t>
            </w:r>
          </w:p>
        </w:tc>
        <w:tc>
          <w:tcPr>
            <w:tcW w:w="1048" w:type="dxa"/>
            <w:vAlign w:val="center"/>
          </w:tcPr>
          <w:p>
            <w:pPr>
              <w:pStyle w:val="0"/>
              <w:jc w:val="center"/>
            </w:pPr>
            <w:r>
              <w:rPr>
                <w:sz w:val="20"/>
              </w:rPr>
              <w:t xml:space="preserve">180</w:t>
            </w:r>
          </w:p>
        </w:tc>
        <w:tc>
          <w:tcPr>
            <w:tcW w:w="1049" w:type="dxa"/>
            <w:vAlign w:val="center"/>
          </w:tcPr>
          <w:p>
            <w:pPr>
              <w:pStyle w:val="0"/>
              <w:jc w:val="center"/>
            </w:pPr>
            <w:r>
              <w:rPr>
                <w:sz w:val="20"/>
              </w:rPr>
              <w:t xml:space="preserve">240</w:t>
            </w:r>
          </w:p>
        </w:tc>
      </w:tr>
    </w:tbl>
    <w:p>
      <w:pPr>
        <w:pStyle w:val="0"/>
        <w:jc w:val="both"/>
      </w:pPr>
      <w:r>
        <w:rPr>
          <w:sz w:val="20"/>
        </w:rPr>
      </w:r>
    </w:p>
    <w:p>
      <w:pPr>
        <w:pStyle w:val="0"/>
        <w:ind w:firstLine="540"/>
        <w:jc w:val="both"/>
      </w:pPr>
      <w:r>
        <w:rPr>
          <w:sz w:val="20"/>
        </w:rPr>
        <w:t xml:space="preserve">5.7. Расход воды на наружное пожаротушение для открытых площадок хранения контейнеров промышленных предприятий по </w:t>
      </w:r>
      <w:hyperlink w:history="0" r:id="rId88" w:tooltip="&quot;СП 37.13330.2012. Свод правил. Промышленный транспорт. Актуализированная редакция СНиП 2.05.07-91*&quot; (утв. Приказом Минрегиона России от 29.12.2011 N 635/7) (ред. от 14.12.2023) {КонсультантПлюс}">
        <w:r>
          <w:rPr>
            <w:sz w:val="20"/>
            <w:color w:val="0000ff"/>
          </w:rPr>
          <w:t xml:space="preserve">СП 37.13330</w:t>
        </w:r>
      </w:hyperlink>
      <w:r>
        <w:rPr>
          <w:sz w:val="20"/>
        </w:rPr>
        <w:t xml:space="preserve"> и </w:t>
      </w:r>
      <w:hyperlink w:history="0" r:id="rId89" w:tooltip="&quot;СП 316.1325800.2017. Свод правил. Терминалы контейнерные. Правила проектирования&quot; (утв. и введен в действие Приказом Минстроя России от 14.11.2017 N 1541/пр) (ред. от 25.11.2019) {КонсультантПлюс}">
        <w:r>
          <w:rPr>
            <w:sz w:val="20"/>
            <w:color w:val="0000ff"/>
          </w:rPr>
          <w:t xml:space="preserve">СП 316.1325800</w:t>
        </w:r>
      </w:hyperlink>
      <w:r>
        <w:rPr>
          <w:sz w:val="20"/>
        </w:rPr>
        <w:t xml:space="preserve"> с грузом до 30 т следует принимать при количестве контейнеров:</w:t>
      </w:r>
    </w:p>
    <w:p>
      <w:pPr>
        <w:pStyle w:val="0"/>
        <w:jc w:val="both"/>
      </w:pPr>
      <w:r>
        <w:rPr>
          <w:sz w:val="20"/>
        </w:rPr>
        <w:t xml:space="preserve">(в ред. </w:t>
      </w:r>
      <w:hyperlink w:history="0" r:id="rId90"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30 - 50 шт. - 15 л/с;</w:t>
      </w:r>
    </w:p>
    <w:p>
      <w:pPr>
        <w:pStyle w:val="0"/>
        <w:spacing w:before="200" w:line-rule="auto"/>
        <w:ind w:firstLine="540"/>
        <w:jc w:val="both"/>
      </w:pPr>
      <w:r>
        <w:rPr>
          <w:sz w:val="20"/>
        </w:rPr>
        <w:t xml:space="preserve">51 - 100 шт. - 20 л/с;</w:t>
      </w:r>
    </w:p>
    <w:p>
      <w:pPr>
        <w:pStyle w:val="0"/>
        <w:spacing w:before="200" w:line-rule="auto"/>
        <w:ind w:firstLine="540"/>
        <w:jc w:val="both"/>
      </w:pPr>
      <w:r>
        <w:rPr>
          <w:sz w:val="20"/>
        </w:rPr>
        <w:t xml:space="preserve">101 - 300 шт. - 25 л/с;</w:t>
      </w:r>
    </w:p>
    <w:p>
      <w:pPr>
        <w:pStyle w:val="0"/>
        <w:spacing w:before="200" w:line-rule="auto"/>
        <w:ind w:firstLine="540"/>
        <w:jc w:val="both"/>
      </w:pPr>
      <w:r>
        <w:rPr>
          <w:sz w:val="20"/>
        </w:rPr>
        <w:t xml:space="preserve">301 - 1000 шт. - 40 л/с;</w:t>
      </w:r>
    </w:p>
    <w:p>
      <w:pPr>
        <w:pStyle w:val="0"/>
        <w:spacing w:before="200" w:line-rule="auto"/>
        <w:ind w:firstLine="540"/>
        <w:jc w:val="both"/>
      </w:pPr>
      <w:r>
        <w:rPr>
          <w:sz w:val="20"/>
        </w:rPr>
        <w:t xml:space="preserve">1001 - 1500 шт. - 60 л/с;</w:t>
      </w:r>
    </w:p>
    <w:p>
      <w:pPr>
        <w:pStyle w:val="0"/>
        <w:spacing w:before="200" w:line-rule="auto"/>
        <w:ind w:firstLine="540"/>
        <w:jc w:val="both"/>
      </w:pPr>
      <w:r>
        <w:rPr>
          <w:sz w:val="20"/>
        </w:rPr>
        <w:t xml:space="preserve">1501 - 2000 шт. - 80 л/с;</w:t>
      </w:r>
    </w:p>
    <w:p>
      <w:pPr>
        <w:pStyle w:val="0"/>
        <w:spacing w:before="200" w:line-rule="auto"/>
        <w:ind w:firstLine="540"/>
        <w:jc w:val="both"/>
      </w:pPr>
      <w:r>
        <w:rPr>
          <w:sz w:val="20"/>
        </w:rPr>
        <w:t xml:space="preserve">Свыше 2000 шт. - 100 л/с.</w:t>
      </w:r>
    </w:p>
    <w:p>
      <w:pPr>
        <w:pStyle w:val="0"/>
        <w:spacing w:before="200" w:line-rule="auto"/>
        <w:ind w:firstLine="540"/>
        <w:jc w:val="both"/>
      </w:pPr>
      <w:r>
        <w:rPr>
          <w:sz w:val="20"/>
        </w:rPr>
        <w:t xml:space="preserve">5.8. Расчетный расход воды на тушение пожара при объединенном водопроводе для автоматических установок пожаротушения, пожарных кранов и пожарных гидрантов на время их совместной работы следует принимать как сумму наибольших расходов, определенных в соответствии с требованиями нормативных документов по пожарной безопасности и настоящего раздела.</w:t>
      </w:r>
    </w:p>
    <w:p>
      <w:pPr>
        <w:pStyle w:val="0"/>
        <w:jc w:val="both"/>
      </w:pPr>
      <w:r>
        <w:rPr>
          <w:sz w:val="20"/>
        </w:rPr>
        <w:t xml:space="preserve">(в ред. </w:t>
      </w:r>
      <w:hyperlink w:history="0" r:id="rId9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Расход воды, необходимый на время тушения пожара после отключения автоматических установок пожаротушения, следует принимать согласно </w:t>
      </w:r>
      <w:hyperlink w:history="0" w:anchor="P233" w:tooltip="5.2. Для расчета соединительных и распределительных линий водопроводной сети населенного пункта, а также водопроводной сети внутри микрорайона или квартала расход воды на наружное пожаротушение (на один пожар) следует принимать по таблице 2 для здания или сооружения, требующего наибольшего расхода воды.">
        <w:r>
          <w:rPr>
            <w:sz w:val="20"/>
            <w:color w:val="0000ff"/>
          </w:rPr>
          <w:t xml:space="preserve">пунктам 5.2</w:t>
        </w:r>
      </w:hyperlink>
      <w:r>
        <w:rPr>
          <w:sz w:val="20"/>
        </w:rPr>
        <w:t xml:space="preserve">, </w:t>
      </w:r>
      <w:hyperlink w:history="0" w:anchor="P370" w:tooltip="5.3. Расход воды на наружное пожаротушение производственных объектов (за исключением случаев, для которых настоящим сводом правил установлены иные требования) на один пожар должен приниматься для здания или сооружения, требующего наибольшего расхода воды, по таблицам 3 и 4.">
        <w:r>
          <w:rPr>
            <w:sz w:val="20"/>
            <w:color w:val="0000ff"/>
          </w:rPr>
          <w:t xml:space="preserve">5.3</w:t>
        </w:r>
      </w:hyperlink>
      <w:r>
        <w:rPr>
          <w:sz w:val="20"/>
        </w:rPr>
        <w:t xml:space="preserve">, </w:t>
      </w:r>
      <w:hyperlink w:history="0" w:anchor="P806" w:tooltip="5.9. Если подача воды на наружное пожаротушение предусматривается стационарными установками пожаротушения, дополнительно к расходу воды на установки пожаротушения следует предусматривать расход воды из пожарных гидрантов в размере 25% от принятого в соответствии с пунктом 5.3 настоящего свода правил. При этом суммарный расход воды должен быть не менее расхода для здания или сооружения, определенного по таблице 3 или 4.">
        <w:r>
          <w:rPr>
            <w:sz w:val="20"/>
            <w:color w:val="0000ff"/>
          </w:rPr>
          <w:t xml:space="preserve">5.9</w:t>
        </w:r>
      </w:hyperlink>
      <w:r>
        <w:rPr>
          <w:sz w:val="20"/>
        </w:rPr>
        <w:t xml:space="preserve"> и </w:t>
      </w:r>
      <w:hyperlink w:history="0" w:anchor="P808" w:tooltip="5.10. На пожаротушение зданий или сооружений, оборудованных внутренним противопожарным водопроводом, следует учитывать дополнительный расход воды к расходам, указанным в таблицах 2 - 4, который следует принимать в соответствии с СП 10.13130 для здания или сооружения, требующего наибольшего расхода воды.">
        <w:r>
          <w:rPr>
            <w:sz w:val="20"/>
            <w:color w:val="0000ff"/>
          </w:rPr>
          <w:t xml:space="preserve">5.10</w:t>
        </w:r>
      </w:hyperlink>
      <w:r>
        <w:rPr>
          <w:sz w:val="20"/>
        </w:rPr>
        <w:t xml:space="preserve"> настоящего свода правил.</w:t>
      </w:r>
    </w:p>
    <w:p>
      <w:pPr>
        <w:pStyle w:val="0"/>
        <w:spacing w:before="200" w:line-rule="auto"/>
        <w:ind w:firstLine="540"/>
        <w:jc w:val="both"/>
      </w:pPr>
      <w:r>
        <w:rPr>
          <w:sz w:val="20"/>
        </w:rPr>
        <w:t xml:space="preserve">Примечание: одновременность действия автоматических установок пожаротушения следует учитывать в зависимости от условий пожаротушения.</w:t>
      </w:r>
    </w:p>
    <w:p>
      <w:pPr>
        <w:pStyle w:val="0"/>
        <w:jc w:val="both"/>
      </w:pPr>
      <w:r>
        <w:rPr>
          <w:sz w:val="20"/>
        </w:rPr>
      </w:r>
    </w:p>
    <w:bookmarkStart w:id="806" w:name="P806"/>
    <w:bookmarkEnd w:id="806"/>
    <w:p>
      <w:pPr>
        <w:pStyle w:val="0"/>
        <w:ind w:firstLine="540"/>
        <w:jc w:val="both"/>
      </w:pPr>
      <w:r>
        <w:rPr>
          <w:sz w:val="20"/>
        </w:rPr>
        <w:t xml:space="preserve">5.9. Если подача воды на наружное пожаротушение предусматривается стационарными установками пожаротушения, дополнительно к расходу воды на установки пожаротушения следует предусматривать расход воды из пожарных гидрантов в размере 25% от принятого в соответствии с </w:t>
      </w:r>
      <w:hyperlink w:history="0" w:anchor="P370" w:tooltip="5.3. Расход воды на наружное пожаротушение производственных объектов (за исключением случаев, для которых настоящим сводом правил установлены иные требования) на один пожар должен приниматься для здания или сооружения, требующего наибольшего расхода воды, по таблицам 3 и 4.">
        <w:r>
          <w:rPr>
            <w:sz w:val="20"/>
            <w:color w:val="0000ff"/>
          </w:rPr>
          <w:t xml:space="preserve">пунктом 5.3</w:t>
        </w:r>
      </w:hyperlink>
      <w:r>
        <w:rPr>
          <w:sz w:val="20"/>
        </w:rPr>
        <w:t xml:space="preserve"> настоящего свода правил. При этом суммарный расход воды должен быть не менее расхода для здания или сооружения, определенного по </w:t>
      </w:r>
      <w:hyperlink w:history="0" w:anchor="P375" w:tooltip="Расход воды на наружное пожаротушение зданий и сооружений">
        <w:r>
          <w:rPr>
            <w:sz w:val="20"/>
            <w:color w:val="0000ff"/>
          </w:rPr>
          <w:t xml:space="preserve">таблице 3</w:t>
        </w:r>
      </w:hyperlink>
      <w:r>
        <w:rPr>
          <w:sz w:val="20"/>
        </w:rPr>
        <w:t xml:space="preserve"> или </w:t>
      </w:r>
      <w:hyperlink w:history="0" w:anchor="P554" w:tooltip="Расход воды на наружное пожаротушение зданий">
        <w:r>
          <w:rPr>
            <w:sz w:val="20"/>
            <w:color w:val="0000ff"/>
          </w:rPr>
          <w:t xml:space="preserve">4</w:t>
        </w:r>
      </w:hyperlink>
      <w:r>
        <w:rPr>
          <w:sz w:val="20"/>
        </w:rPr>
        <w:t xml:space="preserve">.</w:t>
      </w:r>
    </w:p>
    <w:p>
      <w:pPr>
        <w:pStyle w:val="0"/>
        <w:jc w:val="both"/>
      </w:pPr>
      <w:r>
        <w:rPr>
          <w:sz w:val="20"/>
        </w:rPr>
        <w:t xml:space="preserve">(в ред. </w:t>
      </w:r>
      <w:hyperlink w:history="0" r:id="rId92"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bookmarkStart w:id="808" w:name="P808"/>
    <w:bookmarkEnd w:id="808"/>
    <w:p>
      <w:pPr>
        <w:pStyle w:val="0"/>
        <w:spacing w:before="200" w:line-rule="auto"/>
        <w:ind w:firstLine="540"/>
        <w:jc w:val="both"/>
      </w:pPr>
      <w:r>
        <w:rPr>
          <w:sz w:val="20"/>
        </w:rPr>
        <w:t xml:space="preserve">5.10. На пожаротушение зданий или сооружений, оборудованных внутренним противопожарным водопроводом, следует учитывать дополнительный расход воды к расходам, указанным в </w:t>
      </w:r>
      <w:hyperlink w:history="0" w:anchor="P238" w:tooltip="Расход воды на наружное пожаротушение зданий и сооружений">
        <w:r>
          <w:rPr>
            <w:sz w:val="20"/>
            <w:color w:val="0000ff"/>
          </w:rPr>
          <w:t xml:space="preserve">таблицах 2</w:t>
        </w:r>
      </w:hyperlink>
      <w:r>
        <w:rPr>
          <w:sz w:val="20"/>
        </w:rPr>
        <w:t xml:space="preserve"> - </w:t>
      </w:r>
      <w:hyperlink w:history="0" w:anchor="P554" w:tooltip="Расход воды на наружное пожаротушение зданий">
        <w:r>
          <w:rPr>
            <w:sz w:val="20"/>
            <w:color w:val="0000ff"/>
          </w:rPr>
          <w:t xml:space="preserve">4</w:t>
        </w:r>
      </w:hyperlink>
      <w:r>
        <w:rPr>
          <w:sz w:val="20"/>
        </w:rPr>
        <w:t xml:space="preserve">, который следует принимать в соответствии с </w:t>
      </w:r>
      <w:hyperlink w:history="0" r:id="rId93" w:tooltip="Приказ МЧС России от 27.07.2020 N 559 &quot;Об утверждении свода правил СП 10.13130 &quot;Системы противопожарной защиты. Внутренний противопожарный водопровод. Нормы и правила проектирования&quot; {КонсультантПлюс}">
        <w:r>
          <w:rPr>
            <w:sz w:val="20"/>
            <w:color w:val="0000ff"/>
          </w:rPr>
          <w:t xml:space="preserve">СП 10.13130</w:t>
        </w:r>
      </w:hyperlink>
      <w:r>
        <w:rPr>
          <w:sz w:val="20"/>
        </w:rPr>
        <w:t xml:space="preserve"> для здания или сооружения, требующего наибольшего расхода воды.</w:t>
      </w:r>
    </w:p>
    <w:p>
      <w:pPr>
        <w:pStyle w:val="0"/>
        <w:jc w:val="both"/>
      </w:pPr>
      <w:r>
        <w:rPr>
          <w:sz w:val="20"/>
        </w:rPr>
        <w:t xml:space="preserve">(п. 5.10 в ред. </w:t>
      </w:r>
      <w:hyperlink w:history="0" r:id="rId9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5.11. Расчетный расход воды объединенного водопровода на тушение пожара должен быть обеспечен при наибольшем расходе воды на другие нужды, предусмотренные </w:t>
      </w:r>
      <w:hyperlink w:history="0" r:id="rId95"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9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В случаях, когда по условиям технологического процесса возможно использование производственной воды на пожаротушение, следует предусматривать установку гидрантов на сети производственного водопровода дополнительно к гидрантам, установленным на сети противопожарного водопровода, обеспечивающего требуемый расход воды на пожаротушение.</w:t>
      </w:r>
    </w:p>
    <w:p>
      <w:pPr>
        <w:pStyle w:val="0"/>
        <w:spacing w:before="200" w:line-rule="auto"/>
        <w:ind w:firstLine="540"/>
        <w:jc w:val="both"/>
      </w:pPr>
      <w:r>
        <w:rPr>
          <w:sz w:val="20"/>
        </w:rPr>
        <w:t xml:space="preserve">5.12. Расход воды на наружное пожаротушение автостоянок в соответствии с </w:t>
      </w:r>
      <w:hyperlink w:history="0" r:id="rId97" w:tooltip="Приказ Минстроя России от 05.10.2023 N 718/пр &quot;Об утверждении СП 113.13330.2023 &quot;СНиП 21-02-99* Стоянки автомобилей&quot; (вместе с &quot;СП 113.13330.2023. Свод правил. Стоянки автомобилей СНиП 21-02-99*&quot;) {КонсультантПлюс}">
        <w:r>
          <w:rPr>
            <w:sz w:val="20"/>
            <w:color w:val="0000ff"/>
          </w:rPr>
          <w:t xml:space="preserve">СП 113.13330</w:t>
        </w:r>
      </w:hyperlink>
      <w:r>
        <w:rPr>
          <w:sz w:val="20"/>
        </w:rPr>
        <w:t xml:space="preserve"> следует принимать по </w:t>
      </w:r>
      <w:hyperlink w:history="0" w:anchor="P824" w:tooltip="Расход воды на наружное пожаротушение надземных автостоянок">
        <w:r>
          <w:rPr>
            <w:sz w:val="20"/>
            <w:color w:val="0000ff"/>
          </w:rPr>
          <w:t xml:space="preserve">таблице 6</w:t>
        </w:r>
      </w:hyperlink>
      <w:r>
        <w:rPr>
          <w:sz w:val="20"/>
        </w:rPr>
        <w:t xml:space="preserve"> настоящего свода правил для надземных автостоянок закрытого и открытого типов.</w:t>
      </w:r>
    </w:p>
    <w:p>
      <w:pPr>
        <w:pStyle w:val="0"/>
        <w:spacing w:before="200" w:line-rule="auto"/>
        <w:ind w:firstLine="540"/>
        <w:jc w:val="both"/>
      </w:pPr>
      <w:r>
        <w:rPr>
          <w:sz w:val="20"/>
        </w:rPr>
        <w:t xml:space="preserve">Для других видов автостоянок:</w:t>
      </w:r>
    </w:p>
    <w:p>
      <w:pPr>
        <w:pStyle w:val="0"/>
        <w:spacing w:before="200" w:line-rule="auto"/>
        <w:ind w:firstLine="540"/>
        <w:jc w:val="both"/>
      </w:pPr>
      <w:r>
        <w:rPr>
          <w:sz w:val="20"/>
        </w:rPr>
        <w:t xml:space="preserve">автостоянок боксового типа с непосредственным выездом наружу из каждого бокса при количестве боксов от 50 до 200 - 5 л/с, более 200 - 10 л/с;</w:t>
      </w:r>
    </w:p>
    <w:p>
      <w:pPr>
        <w:pStyle w:val="0"/>
        <w:spacing w:before="200" w:line-rule="auto"/>
        <w:ind w:firstLine="540"/>
        <w:jc w:val="both"/>
      </w:pPr>
      <w:r>
        <w:rPr>
          <w:sz w:val="20"/>
        </w:rPr>
        <w:t xml:space="preserve">подземных автостоянок до двух этажей включительно - 20 л/с;</w:t>
      </w:r>
    </w:p>
    <w:p>
      <w:pPr>
        <w:pStyle w:val="0"/>
        <w:spacing w:before="200" w:line-rule="auto"/>
        <w:ind w:firstLine="540"/>
        <w:jc w:val="both"/>
      </w:pPr>
      <w:r>
        <w:rPr>
          <w:sz w:val="20"/>
        </w:rPr>
        <w:t xml:space="preserve">подземных автостоянок более двух этажей - 30 л/с;</w:t>
      </w:r>
    </w:p>
    <w:p>
      <w:pPr>
        <w:pStyle w:val="0"/>
        <w:spacing w:before="200" w:line-rule="auto"/>
        <w:ind w:firstLine="540"/>
        <w:jc w:val="both"/>
      </w:pPr>
      <w:r>
        <w:rPr>
          <w:sz w:val="20"/>
        </w:rPr>
        <w:t xml:space="preserve">многоуровневых надземных и подземных автостоянок - 40 л/с.</w:t>
      </w:r>
    </w:p>
    <w:p>
      <w:pPr>
        <w:pStyle w:val="0"/>
        <w:spacing w:before="200" w:line-rule="auto"/>
        <w:ind w:firstLine="540"/>
        <w:jc w:val="both"/>
      </w:pPr>
      <w:r>
        <w:rPr>
          <w:sz w:val="20"/>
        </w:rPr>
        <w:t xml:space="preserve">Примечание: Многоуровневая автостоянка - стоянка, на которой в соответствии с требованиями нормативных документов по пожарной безопасности предусматривается размещение автомобилей на нескольких уровнях (ярусах) в пределах одного этажа.</w:t>
      </w:r>
    </w:p>
    <w:p>
      <w:pPr>
        <w:pStyle w:val="0"/>
        <w:jc w:val="both"/>
      </w:pPr>
      <w:r>
        <w:rPr>
          <w:sz w:val="20"/>
        </w:rPr>
        <w:t xml:space="preserve">(п. 5.12 в ред. </w:t>
      </w:r>
      <w:hyperlink w:history="0" r:id="rId98"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0"/>
        <w:jc w:val="right"/>
      </w:pPr>
      <w:r>
        <w:rPr>
          <w:sz w:val="20"/>
        </w:rPr>
        <w:t xml:space="preserve">Таблица 6</w:t>
      </w:r>
    </w:p>
    <w:p>
      <w:pPr>
        <w:pStyle w:val="0"/>
        <w:jc w:val="both"/>
      </w:pPr>
      <w:r>
        <w:rPr>
          <w:sz w:val="20"/>
        </w:rPr>
      </w:r>
    </w:p>
    <w:bookmarkStart w:id="824" w:name="P824"/>
    <w:bookmarkEnd w:id="824"/>
    <w:p>
      <w:pPr>
        <w:pStyle w:val="2"/>
        <w:outlineLvl w:val="2"/>
        <w:jc w:val="center"/>
      </w:pPr>
      <w:r>
        <w:rPr>
          <w:sz w:val="20"/>
        </w:rPr>
        <w:t xml:space="preserve">Расход воды на наружное пожаротушение надземных автостоянок</w:t>
      </w:r>
    </w:p>
    <w:p>
      <w:pPr>
        <w:pStyle w:val="2"/>
        <w:jc w:val="center"/>
      </w:pPr>
      <w:r>
        <w:rPr>
          <w:sz w:val="20"/>
        </w:rPr>
        <w:t xml:space="preserve">закрытого и открытого типов</w:t>
      </w:r>
    </w:p>
    <w:p>
      <w:pPr>
        <w:pStyle w:val="0"/>
        <w:jc w:val="center"/>
      </w:pPr>
      <w:r>
        <w:rPr>
          <w:sz w:val="20"/>
        </w:rPr>
      </w:r>
    </w:p>
    <w:p>
      <w:pPr>
        <w:pStyle w:val="0"/>
        <w:jc w:val="center"/>
      </w:pPr>
      <w:r>
        <w:rPr>
          <w:sz w:val="20"/>
        </w:rPr>
        <w:t xml:space="preserve">(в ред. </w:t>
      </w:r>
      <w:hyperlink w:history="0" r:id="rId9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871"/>
        <w:gridCol w:w="2608"/>
        <w:gridCol w:w="1142"/>
        <w:gridCol w:w="1142"/>
        <w:gridCol w:w="1142"/>
        <w:gridCol w:w="1144"/>
      </w:tblGrid>
      <w:tr>
        <w:tc>
          <w:tcPr>
            <w:tcW w:w="1871" w:type="dxa"/>
            <w:vMerge w:val="restart"/>
          </w:tcPr>
          <w:p>
            <w:pPr>
              <w:pStyle w:val="0"/>
              <w:jc w:val="center"/>
            </w:pPr>
            <w:r>
              <w:rPr>
                <w:sz w:val="20"/>
              </w:rPr>
              <w:t xml:space="preserve">Степень огнестойкости</w:t>
            </w:r>
          </w:p>
        </w:tc>
        <w:tc>
          <w:tcPr>
            <w:tcW w:w="2608" w:type="dxa"/>
            <w:vMerge w:val="restart"/>
          </w:tcPr>
          <w:p>
            <w:pPr>
              <w:pStyle w:val="0"/>
              <w:jc w:val="center"/>
            </w:pPr>
            <w:r>
              <w:rPr>
                <w:sz w:val="20"/>
              </w:rPr>
              <w:t xml:space="preserve">Класс конструктивной пожарной опасности</w:t>
            </w:r>
          </w:p>
        </w:tc>
        <w:tc>
          <w:tcPr>
            <w:gridSpan w:val="4"/>
            <w:tcW w:w="4570" w:type="dxa"/>
          </w:tcPr>
          <w:p>
            <w:pPr>
              <w:pStyle w:val="0"/>
              <w:jc w:val="center"/>
            </w:pPr>
            <w:r>
              <w:rPr>
                <w:sz w:val="20"/>
              </w:rPr>
              <w:t xml:space="preserve">Расход воды на наружное пожаротушение на один пожар, л/с, при объеме автостоянки (пожарного отсека), тыс. м</w:t>
            </w:r>
            <w:r>
              <w:rPr>
                <w:sz w:val="20"/>
                <w:vertAlign w:val="superscript"/>
              </w:rPr>
              <w:t xml:space="preserve">3</w:t>
            </w:r>
          </w:p>
        </w:tc>
      </w:tr>
      <w:tr>
        <w:tc>
          <w:tcPr>
            <w:vMerge w:val="continue"/>
          </w:tcPr>
          <w:p/>
        </w:tc>
        <w:tc>
          <w:tcPr>
            <w:vMerge w:val="continue"/>
          </w:tcPr>
          <w:p/>
        </w:tc>
        <w:tc>
          <w:tcPr>
            <w:tcW w:w="1142" w:type="dxa"/>
          </w:tcPr>
          <w:p>
            <w:pPr>
              <w:pStyle w:val="0"/>
              <w:jc w:val="center"/>
            </w:pPr>
            <w:r>
              <w:rPr>
                <w:sz w:val="20"/>
              </w:rPr>
              <w:t xml:space="preserve">до 5</w:t>
            </w:r>
          </w:p>
        </w:tc>
        <w:tc>
          <w:tcPr>
            <w:tcW w:w="1142" w:type="dxa"/>
          </w:tcPr>
          <w:p>
            <w:pPr>
              <w:pStyle w:val="0"/>
              <w:jc w:val="center"/>
            </w:pPr>
            <w:r>
              <w:rPr>
                <w:sz w:val="20"/>
              </w:rPr>
              <w:t xml:space="preserve">свыше 5 до 20</w:t>
            </w:r>
          </w:p>
        </w:tc>
        <w:tc>
          <w:tcPr>
            <w:tcW w:w="1142" w:type="dxa"/>
          </w:tcPr>
          <w:p>
            <w:pPr>
              <w:pStyle w:val="0"/>
              <w:jc w:val="center"/>
            </w:pPr>
            <w:r>
              <w:rPr>
                <w:sz w:val="20"/>
              </w:rPr>
              <w:t xml:space="preserve">свыше 20 до 50</w:t>
            </w:r>
          </w:p>
        </w:tc>
        <w:tc>
          <w:tcPr>
            <w:tcW w:w="1144" w:type="dxa"/>
          </w:tcPr>
          <w:p>
            <w:pPr>
              <w:pStyle w:val="0"/>
              <w:jc w:val="center"/>
            </w:pPr>
            <w:r>
              <w:rPr>
                <w:sz w:val="20"/>
              </w:rPr>
              <w:t xml:space="preserve">свыше 50</w:t>
            </w:r>
          </w:p>
        </w:tc>
      </w:tr>
      <w:tr>
        <w:tc>
          <w:tcPr>
            <w:tcW w:w="1871" w:type="dxa"/>
          </w:tcPr>
          <w:p>
            <w:pPr>
              <w:pStyle w:val="0"/>
              <w:jc w:val="center"/>
            </w:pPr>
            <w:r>
              <w:rPr>
                <w:sz w:val="20"/>
              </w:rPr>
              <w:t xml:space="preserve">I, II, III</w:t>
            </w:r>
          </w:p>
        </w:tc>
        <w:tc>
          <w:tcPr>
            <w:tcW w:w="2608" w:type="dxa"/>
          </w:tcPr>
          <w:p>
            <w:pPr>
              <w:pStyle w:val="0"/>
              <w:jc w:val="center"/>
            </w:pPr>
            <w:r>
              <w:rPr>
                <w:sz w:val="20"/>
              </w:rPr>
              <w:t xml:space="preserve">C0, C1</w:t>
            </w:r>
          </w:p>
        </w:tc>
        <w:tc>
          <w:tcPr>
            <w:tcW w:w="1142" w:type="dxa"/>
          </w:tcPr>
          <w:p>
            <w:pPr>
              <w:pStyle w:val="0"/>
              <w:jc w:val="center"/>
            </w:pPr>
            <w:r>
              <w:rPr>
                <w:sz w:val="20"/>
              </w:rPr>
              <w:t xml:space="preserve">10</w:t>
            </w:r>
          </w:p>
        </w:tc>
        <w:tc>
          <w:tcPr>
            <w:tcW w:w="1142" w:type="dxa"/>
          </w:tcPr>
          <w:p>
            <w:pPr>
              <w:pStyle w:val="0"/>
              <w:jc w:val="center"/>
            </w:pPr>
            <w:r>
              <w:rPr>
                <w:sz w:val="20"/>
              </w:rPr>
              <w:t xml:space="preserve">15</w:t>
            </w:r>
          </w:p>
        </w:tc>
        <w:tc>
          <w:tcPr>
            <w:tcW w:w="1142" w:type="dxa"/>
          </w:tcPr>
          <w:p>
            <w:pPr>
              <w:pStyle w:val="0"/>
              <w:jc w:val="center"/>
            </w:pPr>
            <w:r>
              <w:rPr>
                <w:sz w:val="20"/>
              </w:rPr>
              <w:t xml:space="preserve">20</w:t>
            </w:r>
          </w:p>
        </w:tc>
        <w:tc>
          <w:tcPr>
            <w:tcW w:w="1144" w:type="dxa"/>
          </w:tcPr>
          <w:p>
            <w:pPr>
              <w:pStyle w:val="0"/>
              <w:jc w:val="center"/>
            </w:pPr>
            <w:r>
              <w:rPr>
                <w:sz w:val="20"/>
              </w:rPr>
              <w:t xml:space="preserve">30</w:t>
            </w:r>
          </w:p>
        </w:tc>
      </w:tr>
      <w:tr>
        <w:tc>
          <w:tcPr>
            <w:tcW w:w="1871" w:type="dxa"/>
          </w:tcPr>
          <w:p>
            <w:pPr>
              <w:pStyle w:val="0"/>
              <w:jc w:val="center"/>
            </w:pPr>
            <w:r>
              <w:rPr>
                <w:sz w:val="20"/>
              </w:rPr>
              <w:t xml:space="preserve">IV</w:t>
            </w:r>
          </w:p>
        </w:tc>
        <w:tc>
          <w:tcPr>
            <w:tcW w:w="2608" w:type="dxa"/>
          </w:tcPr>
          <w:p>
            <w:pPr>
              <w:pStyle w:val="0"/>
              <w:jc w:val="center"/>
            </w:pPr>
            <w:r>
              <w:rPr>
                <w:sz w:val="20"/>
              </w:rPr>
              <w:t xml:space="preserve">C0, C1</w:t>
            </w:r>
          </w:p>
        </w:tc>
        <w:tc>
          <w:tcPr>
            <w:tcW w:w="1142" w:type="dxa"/>
          </w:tcPr>
          <w:p>
            <w:pPr>
              <w:pStyle w:val="0"/>
              <w:jc w:val="center"/>
            </w:pPr>
            <w:r>
              <w:rPr>
                <w:sz w:val="20"/>
              </w:rPr>
              <w:t xml:space="preserve">10</w:t>
            </w:r>
          </w:p>
        </w:tc>
        <w:tc>
          <w:tcPr>
            <w:tcW w:w="1142" w:type="dxa"/>
          </w:tcPr>
          <w:p>
            <w:pPr>
              <w:pStyle w:val="0"/>
              <w:jc w:val="center"/>
            </w:pPr>
            <w:r>
              <w:rPr>
                <w:sz w:val="20"/>
              </w:rPr>
              <w:t xml:space="preserve">15</w:t>
            </w:r>
          </w:p>
        </w:tc>
        <w:tc>
          <w:tcPr>
            <w:tcW w:w="1142" w:type="dxa"/>
          </w:tcPr>
          <w:p>
            <w:pPr>
              <w:pStyle w:val="0"/>
              <w:jc w:val="center"/>
            </w:pPr>
            <w:r>
              <w:rPr>
                <w:sz w:val="20"/>
              </w:rPr>
              <w:t xml:space="preserve">20</w:t>
            </w:r>
          </w:p>
        </w:tc>
        <w:tc>
          <w:tcPr>
            <w:tcW w:w="1144" w:type="dxa"/>
          </w:tcPr>
          <w:p>
            <w:pPr>
              <w:pStyle w:val="0"/>
              <w:jc w:val="center"/>
            </w:pPr>
            <w:r>
              <w:rPr>
                <w:sz w:val="20"/>
              </w:rPr>
              <w:t xml:space="preserve">-</w:t>
            </w:r>
          </w:p>
        </w:tc>
      </w:tr>
      <w:tr>
        <w:tc>
          <w:tcPr>
            <w:tcW w:w="1871" w:type="dxa"/>
          </w:tcPr>
          <w:p>
            <w:pPr>
              <w:pStyle w:val="0"/>
              <w:jc w:val="center"/>
            </w:pPr>
            <w:r>
              <w:rPr>
                <w:sz w:val="20"/>
              </w:rPr>
              <w:t xml:space="preserve">IV</w:t>
            </w:r>
          </w:p>
        </w:tc>
        <w:tc>
          <w:tcPr>
            <w:tcW w:w="2608" w:type="dxa"/>
          </w:tcPr>
          <w:p>
            <w:pPr>
              <w:pStyle w:val="0"/>
              <w:jc w:val="center"/>
            </w:pPr>
            <w:r>
              <w:rPr>
                <w:sz w:val="20"/>
              </w:rPr>
              <w:t xml:space="preserve">C2, C3</w:t>
            </w:r>
          </w:p>
        </w:tc>
        <w:tc>
          <w:tcPr>
            <w:tcW w:w="1142" w:type="dxa"/>
          </w:tcPr>
          <w:p>
            <w:pPr>
              <w:pStyle w:val="0"/>
              <w:jc w:val="center"/>
            </w:pPr>
            <w:r>
              <w:rPr>
                <w:sz w:val="20"/>
              </w:rPr>
              <w:t xml:space="preserve">20</w:t>
            </w:r>
          </w:p>
        </w:tc>
        <w:tc>
          <w:tcPr>
            <w:tcW w:w="1142" w:type="dxa"/>
          </w:tcPr>
          <w:p>
            <w:pPr>
              <w:pStyle w:val="0"/>
              <w:jc w:val="center"/>
            </w:pPr>
            <w:r>
              <w:rPr>
                <w:sz w:val="20"/>
              </w:rPr>
              <w:t xml:space="preserve">25</w:t>
            </w:r>
          </w:p>
        </w:tc>
        <w:tc>
          <w:tcPr>
            <w:tcW w:w="1142" w:type="dxa"/>
          </w:tcPr>
          <w:p>
            <w:pPr>
              <w:pStyle w:val="0"/>
              <w:jc w:val="center"/>
            </w:pPr>
            <w:r>
              <w:rPr>
                <w:sz w:val="20"/>
              </w:rPr>
              <w:t xml:space="preserve">-</w:t>
            </w:r>
          </w:p>
        </w:tc>
        <w:tc>
          <w:tcPr>
            <w:tcW w:w="1144" w:type="dxa"/>
          </w:tcPr>
          <w:p>
            <w:pPr>
              <w:pStyle w:val="0"/>
              <w:jc w:val="center"/>
            </w:pPr>
            <w:r>
              <w:rPr>
                <w:sz w:val="20"/>
              </w:rPr>
              <w:t xml:space="preserve">-</w:t>
            </w:r>
          </w:p>
        </w:tc>
      </w:tr>
      <w:tr>
        <w:tc>
          <w:tcPr>
            <w:tcW w:w="1871" w:type="dxa"/>
          </w:tcPr>
          <w:p>
            <w:pPr>
              <w:pStyle w:val="0"/>
              <w:jc w:val="center"/>
            </w:pPr>
            <w:r>
              <w:rPr>
                <w:sz w:val="20"/>
              </w:rPr>
              <w:t xml:space="preserve">V</w:t>
            </w:r>
          </w:p>
        </w:tc>
        <w:tc>
          <w:tcPr>
            <w:tcW w:w="2608" w:type="dxa"/>
          </w:tcPr>
          <w:p>
            <w:pPr>
              <w:pStyle w:val="0"/>
              <w:jc w:val="center"/>
            </w:pPr>
            <w:r>
              <w:rPr>
                <w:sz w:val="20"/>
              </w:rPr>
              <w:t xml:space="preserve">Не нормируется</w:t>
            </w:r>
          </w:p>
        </w:tc>
        <w:tc>
          <w:tcPr>
            <w:tcW w:w="1142" w:type="dxa"/>
          </w:tcPr>
          <w:p>
            <w:pPr>
              <w:pStyle w:val="0"/>
              <w:jc w:val="center"/>
            </w:pPr>
            <w:r>
              <w:rPr>
                <w:sz w:val="20"/>
              </w:rPr>
              <w:t xml:space="preserve">20</w:t>
            </w:r>
          </w:p>
        </w:tc>
        <w:tc>
          <w:tcPr>
            <w:tcW w:w="1142" w:type="dxa"/>
          </w:tcPr>
          <w:p>
            <w:pPr>
              <w:pStyle w:val="0"/>
              <w:jc w:val="center"/>
            </w:pPr>
            <w:r>
              <w:rPr>
                <w:sz w:val="20"/>
              </w:rPr>
              <w:t xml:space="preserve">-</w:t>
            </w:r>
          </w:p>
        </w:tc>
        <w:tc>
          <w:tcPr>
            <w:tcW w:w="1142" w:type="dxa"/>
          </w:tcPr>
          <w:p>
            <w:pPr>
              <w:pStyle w:val="0"/>
              <w:jc w:val="center"/>
            </w:pPr>
            <w:r>
              <w:rPr>
                <w:sz w:val="20"/>
              </w:rPr>
              <w:t xml:space="preserve">-</w:t>
            </w:r>
          </w:p>
        </w:tc>
        <w:tc>
          <w:tcPr>
            <w:tcW w:w="1144" w:type="dxa"/>
          </w:tcPr>
          <w:p>
            <w:pPr>
              <w:pStyle w:val="0"/>
              <w:jc w:val="center"/>
            </w:pPr>
            <w:r>
              <w:rPr>
                <w:sz w:val="20"/>
              </w:rPr>
              <w:t xml:space="preserve">-</w:t>
            </w:r>
          </w:p>
        </w:tc>
      </w:tr>
    </w:tbl>
    <w:p>
      <w:pPr>
        <w:pStyle w:val="0"/>
        <w:jc w:val="both"/>
      </w:pPr>
      <w:r>
        <w:rPr>
          <w:sz w:val="20"/>
        </w:rPr>
      </w:r>
    </w:p>
    <w:p>
      <w:pPr>
        <w:pStyle w:val="0"/>
        <w:ind w:firstLine="540"/>
        <w:jc w:val="both"/>
      </w:pPr>
      <w:r>
        <w:rPr>
          <w:sz w:val="20"/>
        </w:rPr>
        <w:t xml:space="preserve">5.13. Расход воды на наружное пожаротушение открытых площадок хранения автомобилей на территории организаций без обслуживания и открытых площадок хранения автомобилей предприятий по обслуживанию автомобилей следует принимать по таблице 7.</w:t>
      </w:r>
    </w:p>
    <w:p>
      <w:pPr>
        <w:pStyle w:val="0"/>
        <w:jc w:val="both"/>
      </w:pPr>
      <w:r>
        <w:rPr>
          <w:sz w:val="20"/>
        </w:rPr>
        <w:t xml:space="preserve">(в ред. </w:t>
      </w:r>
      <w:hyperlink w:history="0" r:id="rId100"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0"/>
        <w:jc w:val="right"/>
      </w:pPr>
      <w:r>
        <w:rPr>
          <w:sz w:val="20"/>
        </w:rPr>
        <w:t xml:space="preserve">Таблица 7</w:t>
      </w:r>
    </w:p>
    <w:p>
      <w:pPr>
        <w:pStyle w:val="0"/>
        <w:jc w:val="both"/>
      </w:pPr>
      <w:r>
        <w:rPr>
          <w:sz w:val="20"/>
        </w:rPr>
      </w:r>
    </w:p>
    <w:bookmarkStart w:id="866" w:name="P866"/>
    <w:bookmarkEnd w:id="866"/>
    <w:p>
      <w:pPr>
        <w:pStyle w:val="2"/>
        <w:outlineLvl w:val="2"/>
        <w:jc w:val="center"/>
      </w:pPr>
      <w:r>
        <w:rPr>
          <w:sz w:val="20"/>
        </w:rPr>
        <w:t xml:space="preserve">Расход воды на наружное пожаротушение открытых площадок</w:t>
      </w:r>
    </w:p>
    <w:p>
      <w:pPr>
        <w:pStyle w:val="2"/>
        <w:jc w:val="center"/>
      </w:pPr>
      <w:r>
        <w:rPr>
          <w:sz w:val="20"/>
        </w:rPr>
        <w:t xml:space="preserve">хранения автомобилей (автостоянок)</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2381"/>
        <w:gridCol w:w="3357"/>
        <w:gridCol w:w="3358"/>
      </w:tblGrid>
      <w:tr>
        <w:tc>
          <w:tcPr>
            <w:tcW w:w="2381" w:type="dxa"/>
            <w:vMerge w:val="restart"/>
          </w:tcPr>
          <w:p>
            <w:pPr>
              <w:pStyle w:val="0"/>
              <w:jc w:val="center"/>
            </w:pPr>
            <w:r>
              <w:rPr>
                <w:sz w:val="20"/>
              </w:rPr>
              <w:t xml:space="preserve">Категория автомобилей</w:t>
            </w:r>
          </w:p>
        </w:tc>
        <w:tc>
          <w:tcPr>
            <w:gridSpan w:val="2"/>
            <w:tcW w:w="6715" w:type="dxa"/>
          </w:tcPr>
          <w:p>
            <w:pPr>
              <w:pStyle w:val="0"/>
              <w:jc w:val="center"/>
            </w:pPr>
            <w:r>
              <w:rPr>
                <w:sz w:val="20"/>
              </w:rPr>
              <w:t xml:space="preserve">Расход воды на наружное пожаротушение при количестве автомобилей, л/с</w:t>
            </w:r>
          </w:p>
        </w:tc>
      </w:tr>
      <w:tr>
        <w:tc>
          <w:tcPr>
            <w:vMerge w:val="continue"/>
          </w:tcPr>
          <w:p/>
        </w:tc>
        <w:tc>
          <w:tcPr>
            <w:tcW w:w="3357" w:type="dxa"/>
          </w:tcPr>
          <w:p>
            <w:pPr>
              <w:pStyle w:val="0"/>
              <w:jc w:val="center"/>
            </w:pPr>
            <w:r>
              <w:rPr>
                <w:sz w:val="20"/>
              </w:rPr>
              <w:t xml:space="preserve">до 200 включительно</w:t>
            </w:r>
          </w:p>
        </w:tc>
        <w:tc>
          <w:tcPr>
            <w:tcW w:w="3358" w:type="dxa"/>
          </w:tcPr>
          <w:p>
            <w:pPr>
              <w:pStyle w:val="0"/>
              <w:jc w:val="center"/>
            </w:pPr>
            <w:r>
              <w:rPr>
                <w:sz w:val="20"/>
              </w:rPr>
              <w:t xml:space="preserve">более 200</w:t>
            </w:r>
          </w:p>
        </w:tc>
      </w:tr>
      <w:tr>
        <w:tc>
          <w:tcPr>
            <w:tcW w:w="2381" w:type="dxa"/>
          </w:tcPr>
          <w:p>
            <w:pPr>
              <w:pStyle w:val="0"/>
              <w:jc w:val="center"/>
            </w:pPr>
            <w:r>
              <w:rPr>
                <w:sz w:val="20"/>
              </w:rPr>
              <w:t xml:space="preserve">I</w:t>
            </w:r>
          </w:p>
        </w:tc>
        <w:tc>
          <w:tcPr>
            <w:tcW w:w="3357" w:type="dxa"/>
          </w:tcPr>
          <w:p>
            <w:pPr>
              <w:pStyle w:val="0"/>
              <w:jc w:val="center"/>
            </w:pPr>
            <w:r>
              <w:rPr>
                <w:sz w:val="20"/>
              </w:rPr>
              <w:t xml:space="preserve">5</w:t>
            </w:r>
          </w:p>
        </w:tc>
        <w:tc>
          <w:tcPr>
            <w:tcW w:w="3358" w:type="dxa"/>
            <w:vAlign w:val="bottom"/>
          </w:tcPr>
          <w:p>
            <w:pPr>
              <w:pStyle w:val="0"/>
              <w:jc w:val="center"/>
            </w:pPr>
            <w:r>
              <w:rPr>
                <w:sz w:val="20"/>
              </w:rPr>
              <w:t xml:space="preserve">10</w:t>
            </w:r>
          </w:p>
        </w:tc>
      </w:tr>
      <w:tr>
        <w:tc>
          <w:tcPr>
            <w:tcW w:w="2381" w:type="dxa"/>
          </w:tcPr>
          <w:p>
            <w:pPr>
              <w:pStyle w:val="0"/>
              <w:jc w:val="center"/>
            </w:pPr>
            <w:r>
              <w:rPr>
                <w:sz w:val="20"/>
              </w:rPr>
              <w:t xml:space="preserve">II и III</w:t>
            </w:r>
          </w:p>
        </w:tc>
        <w:tc>
          <w:tcPr>
            <w:tcW w:w="3357" w:type="dxa"/>
            <w:vAlign w:val="bottom"/>
          </w:tcPr>
          <w:p>
            <w:pPr>
              <w:pStyle w:val="0"/>
              <w:jc w:val="center"/>
            </w:pPr>
            <w:r>
              <w:rPr>
                <w:sz w:val="20"/>
              </w:rPr>
              <w:t xml:space="preserve">10</w:t>
            </w:r>
          </w:p>
        </w:tc>
        <w:tc>
          <w:tcPr>
            <w:tcW w:w="3358" w:type="dxa"/>
          </w:tcPr>
          <w:p>
            <w:pPr>
              <w:pStyle w:val="0"/>
              <w:jc w:val="center"/>
            </w:pPr>
            <w:r>
              <w:rPr>
                <w:sz w:val="20"/>
              </w:rPr>
              <w:t xml:space="preserve">15</w:t>
            </w:r>
          </w:p>
        </w:tc>
      </w:tr>
      <w:tr>
        <w:tc>
          <w:tcPr>
            <w:tcW w:w="2381" w:type="dxa"/>
          </w:tcPr>
          <w:p>
            <w:pPr>
              <w:pStyle w:val="0"/>
              <w:jc w:val="center"/>
            </w:pPr>
            <w:r>
              <w:rPr>
                <w:sz w:val="20"/>
              </w:rPr>
              <w:t xml:space="preserve">IV</w:t>
            </w:r>
          </w:p>
        </w:tc>
        <w:tc>
          <w:tcPr>
            <w:tcW w:w="3357" w:type="dxa"/>
          </w:tcPr>
          <w:p>
            <w:pPr>
              <w:pStyle w:val="0"/>
              <w:jc w:val="center"/>
            </w:pPr>
            <w:r>
              <w:rPr>
                <w:sz w:val="20"/>
              </w:rPr>
              <w:t xml:space="preserve">15</w:t>
            </w:r>
          </w:p>
        </w:tc>
        <w:tc>
          <w:tcPr>
            <w:tcW w:w="3358" w:type="dxa"/>
            <w:vAlign w:val="bottom"/>
          </w:tcPr>
          <w:p>
            <w:pPr>
              <w:pStyle w:val="0"/>
              <w:jc w:val="center"/>
            </w:pPr>
            <w:r>
              <w:rPr>
                <w:sz w:val="20"/>
              </w:rPr>
              <w:t xml:space="preserve">20</w:t>
            </w:r>
          </w:p>
        </w:tc>
      </w:tr>
    </w:tbl>
    <w:p>
      <w:pPr>
        <w:pStyle w:val="0"/>
        <w:jc w:val="both"/>
      </w:pPr>
      <w:r>
        <w:rPr>
          <w:sz w:val="20"/>
        </w:rPr>
      </w:r>
    </w:p>
    <w:p>
      <w:pPr>
        <w:pStyle w:val="0"/>
        <w:ind w:firstLine="540"/>
        <w:jc w:val="both"/>
      </w:pPr>
      <w:r>
        <w:rPr>
          <w:sz w:val="20"/>
        </w:rPr>
        <w:t xml:space="preserve">Примечания:</w:t>
      </w:r>
    </w:p>
    <w:p>
      <w:pPr>
        <w:pStyle w:val="0"/>
        <w:spacing w:before="200" w:line-rule="auto"/>
        <w:ind w:firstLine="540"/>
        <w:jc w:val="both"/>
      </w:pPr>
      <w:r>
        <w:rPr>
          <w:sz w:val="20"/>
        </w:rPr>
        <w:t xml:space="preserve">1. При хранении на открытой площадке (автостоянке) смешанного парка автомобилей расход воды на наружное пожаротушение следует определять для общего количества автомобилей по среднеарифметической норме, установленной для автомобилей каждой категории.</w:t>
      </w:r>
    </w:p>
    <w:p>
      <w:pPr>
        <w:pStyle w:val="0"/>
        <w:spacing w:before="200" w:line-rule="auto"/>
        <w:ind w:firstLine="540"/>
        <w:jc w:val="both"/>
      </w:pPr>
      <w:r>
        <w:rPr>
          <w:sz w:val="20"/>
        </w:rPr>
        <w:t xml:space="preserve">2. При размещении производств для технического обслуживания и ремонта автомобилей под навесом расход воды на наружное пожаротушение следует принимать в соответствии с </w:t>
      </w:r>
      <w:hyperlink w:history="0" w:anchor="P866" w:tooltip="Расход воды на наружное пожаротушение открытых площадок">
        <w:r>
          <w:rPr>
            <w:sz w:val="20"/>
            <w:color w:val="0000ff"/>
          </w:rPr>
          <w:t xml:space="preserve">таблицей 7</w:t>
        </w:r>
      </w:hyperlink>
      <w:r>
        <w:rPr>
          <w:sz w:val="20"/>
        </w:rPr>
        <w:t xml:space="preserve"> из расчета общего количества рабочих постов или мест хранения, приравнивая их к количеству мест открытого хранения автомобилей.</w:t>
      </w:r>
    </w:p>
    <w:p>
      <w:pPr>
        <w:pStyle w:val="0"/>
        <w:jc w:val="both"/>
      </w:pPr>
      <w:r>
        <w:rPr>
          <w:sz w:val="20"/>
        </w:rPr>
        <w:t xml:space="preserve">(в ред. </w:t>
      </w:r>
      <w:hyperlink w:history="0" r:id="rId10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3. Категории автомобилей в зависимости от их габаритных размеров следует принимать в соответствии с таблицей 8.</w:t>
      </w:r>
    </w:p>
    <w:p>
      <w:pPr>
        <w:pStyle w:val="0"/>
        <w:jc w:val="both"/>
      </w:pPr>
      <w:r>
        <w:rPr>
          <w:sz w:val="20"/>
        </w:rPr>
      </w:r>
    </w:p>
    <w:p>
      <w:pPr>
        <w:pStyle w:val="0"/>
        <w:jc w:val="right"/>
      </w:pPr>
      <w:r>
        <w:rPr>
          <w:sz w:val="20"/>
        </w:rPr>
        <w:t xml:space="preserve">Таблица 8</w:t>
      </w:r>
    </w:p>
    <w:p>
      <w:pPr>
        <w:pStyle w:val="0"/>
        <w:jc w:val="both"/>
      </w:pPr>
      <w:r>
        <w:rPr>
          <w:sz w:val="20"/>
        </w:rPr>
      </w:r>
    </w:p>
    <w:bookmarkStart w:id="891" w:name="P891"/>
    <w:bookmarkEnd w:id="891"/>
    <w:p>
      <w:pPr>
        <w:pStyle w:val="2"/>
        <w:outlineLvl w:val="2"/>
        <w:jc w:val="center"/>
      </w:pPr>
      <w:r>
        <w:rPr>
          <w:sz w:val="20"/>
        </w:rPr>
        <w:t xml:space="preserve">Категории автомобилей в зависимости от габаритных размеров</w:t>
      </w:r>
    </w:p>
    <w:p>
      <w:pPr>
        <w:pStyle w:val="0"/>
        <w:jc w:val="both"/>
      </w:pPr>
      <w:r>
        <w:rPr>
          <w:sz w:val="20"/>
        </w:rPr>
      </w:r>
    </w:p>
    <w:tbl>
      <w:tblPr>
        <w:tblInd w:w="0" w:type="dxa"/>
        <w:tblLayout w:type="fixed"/>
        <w:tblBorders>
          <w:top w:val="single" w:sz="4"/>
          <w:left w:val="single" w:sz="4"/>
          <w:bottom w:val="single" w:sz="4"/>
          <w:right w:val="single" w:sz="4"/>
          <w:insideV w:val="single" w:sz="4"/>
          <w:insideH w:val="single" w:sz="4"/>
        </w:tblBorders>
        <w:tblCellMar>
          <w:top w:w="102" w:type="dxa"/>
          <w:left w:w="62" w:type="dxa"/>
          <w:bottom w:w="102" w:type="dxa"/>
          <w:right w:w="62" w:type="dxa"/>
        </w:tblCellMar>
      </w:tblPr>
      <w:tblGrid>
        <w:gridCol w:w="1997"/>
        <w:gridCol w:w="3517"/>
        <w:gridCol w:w="3517"/>
      </w:tblGrid>
      <w:tr>
        <w:tc>
          <w:tcPr>
            <w:tcW w:w="1997" w:type="dxa"/>
            <w:vMerge w:val="restart"/>
          </w:tcPr>
          <w:p>
            <w:pPr>
              <w:pStyle w:val="0"/>
              <w:jc w:val="center"/>
            </w:pPr>
            <w:r>
              <w:rPr>
                <w:sz w:val="20"/>
              </w:rPr>
              <w:t xml:space="preserve">Категория</w:t>
            </w:r>
          </w:p>
        </w:tc>
        <w:tc>
          <w:tcPr>
            <w:gridSpan w:val="2"/>
            <w:tcW w:w="7034" w:type="dxa"/>
          </w:tcPr>
          <w:p>
            <w:pPr>
              <w:pStyle w:val="0"/>
              <w:jc w:val="center"/>
            </w:pPr>
            <w:r>
              <w:rPr>
                <w:sz w:val="20"/>
              </w:rPr>
              <w:t xml:space="preserve">Размеры автомобиля, м</w:t>
            </w:r>
          </w:p>
        </w:tc>
      </w:tr>
      <w:tr>
        <w:tc>
          <w:tcPr>
            <w:vMerge w:val="continue"/>
          </w:tcPr>
          <w:p/>
        </w:tc>
        <w:tc>
          <w:tcPr>
            <w:tcW w:w="3517" w:type="dxa"/>
          </w:tcPr>
          <w:p>
            <w:pPr>
              <w:pStyle w:val="0"/>
              <w:jc w:val="center"/>
            </w:pPr>
            <w:r>
              <w:rPr>
                <w:sz w:val="20"/>
              </w:rPr>
              <w:t xml:space="preserve">длина</w:t>
            </w:r>
          </w:p>
        </w:tc>
        <w:tc>
          <w:tcPr>
            <w:tcW w:w="3517" w:type="dxa"/>
          </w:tcPr>
          <w:p>
            <w:pPr>
              <w:pStyle w:val="0"/>
              <w:jc w:val="center"/>
            </w:pPr>
            <w:r>
              <w:rPr>
                <w:sz w:val="20"/>
              </w:rPr>
              <w:t xml:space="preserve">ширина</w:t>
            </w:r>
          </w:p>
        </w:tc>
      </w:tr>
      <w:tr>
        <w:tc>
          <w:tcPr>
            <w:tcW w:w="1997" w:type="dxa"/>
            <w:vAlign w:val="bottom"/>
          </w:tcPr>
          <w:p>
            <w:pPr>
              <w:pStyle w:val="0"/>
              <w:jc w:val="center"/>
            </w:pPr>
            <w:r>
              <w:rPr>
                <w:sz w:val="20"/>
              </w:rPr>
              <w:t xml:space="preserve">I</w:t>
            </w:r>
          </w:p>
        </w:tc>
        <w:tc>
          <w:tcPr>
            <w:tcW w:w="3517" w:type="dxa"/>
            <w:vAlign w:val="bottom"/>
          </w:tcPr>
          <w:p>
            <w:pPr>
              <w:pStyle w:val="0"/>
              <w:jc w:val="center"/>
            </w:pPr>
            <w:r>
              <w:rPr>
                <w:sz w:val="20"/>
              </w:rPr>
              <w:t xml:space="preserve">до 6 включ.</w:t>
            </w:r>
          </w:p>
        </w:tc>
        <w:tc>
          <w:tcPr>
            <w:tcW w:w="3517" w:type="dxa"/>
            <w:vAlign w:val="bottom"/>
          </w:tcPr>
          <w:p>
            <w:pPr>
              <w:pStyle w:val="0"/>
              <w:jc w:val="center"/>
            </w:pPr>
            <w:r>
              <w:rPr>
                <w:sz w:val="20"/>
              </w:rPr>
              <w:t xml:space="preserve">до 2,1 включ.</w:t>
            </w:r>
          </w:p>
        </w:tc>
      </w:tr>
      <w:tr>
        <w:tc>
          <w:tcPr>
            <w:tcW w:w="1997" w:type="dxa"/>
            <w:vAlign w:val="bottom"/>
          </w:tcPr>
          <w:p>
            <w:pPr>
              <w:pStyle w:val="0"/>
              <w:jc w:val="center"/>
            </w:pPr>
            <w:r>
              <w:rPr>
                <w:sz w:val="20"/>
              </w:rPr>
              <w:t xml:space="preserve">II</w:t>
            </w:r>
          </w:p>
        </w:tc>
        <w:tc>
          <w:tcPr>
            <w:tcW w:w="3517" w:type="dxa"/>
            <w:vAlign w:val="bottom"/>
          </w:tcPr>
          <w:p>
            <w:pPr>
              <w:pStyle w:val="0"/>
              <w:jc w:val="center"/>
            </w:pPr>
            <w:r>
              <w:rPr>
                <w:sz w:val="20"/>
              </w:rPr>
              <w:t xml:space="preserve">от 6 до 8</w:t>
            </w:r>
          </w:p>
        </w:tc>
        <w:tc>
          <w:tcPr>
            <w:tcW w:w="3517" w:type="dxa"/>
            <w:vAlign w:val="bottom"/>
          </w:tcPr>
          <w:p>
            <w:pPr>
              <w:pStyle w:val="0"/>
              <w:jc w:val="center"/>
            </w:pPr>
            <w:r>
              <w:rPr>
                <w:sz w:val="20"/>
              </w:rPr>
              <w:t xml:space="preserve">от 2,1 до 2,5</w:t>
            </w:r>
          </w:p>
        </w:tc>
      </w:tr>
      <w:tr>
        <w:tc>
          <w:tcPr>
            <w:tcW w:w="1997" w:type="dxa"/>
            <w:vAlign w:val="bottom"/>
          </w:tcPr>
          <w:p>
            <w:pPr>
              <w:pStyle w:val="0"/>
              <w:jc w:val="center"/>
            </w:pPr>
            <w:r>
              <w:rPr>
                <w:sz w:val="20"/>
              </w:rPr>
              <w:t xml:space="preserve">III</w:t>
            </w:r>
          </w:p>
        </w:tc>
        <w:tc>
          <w:tcPr>
            <w:tcW w:w="3517" w:type="dxa"/>
            <w:vAlign w:val="bottom"/>
          </w:tcPr>
          <w:p>
            <w:pPr>
              <w:pStyle w:val="0"/>
              <w:jc w:val="center"/>
            </w:pPr>
            <w:r>
              <w:rPr>
                <w:sz w:val="20"/>
              </w:rPr>
              <w:t xml:space="preserve">от 8 до 12</w:t>
            </w:r>
          </w:p>
        </w:tc>
        <w:tc>
          <w:tcPr>
            <w:tcW w:w="3517" w:type="dxa"/>
            <w:vAlign w:val="bottom"/>
          </w:tcPr>
          <w:p>
            <w:pPr>
              <w:pStyle w:val="0"/>
              <w:jc w:val="center"/>
            </w:pPr>
            <w:r>
              <w:rPr>
                <w:sz w:val="20"/>
              </w:rPr>
              <w:t xml:space="preserve">от 2,5 до 2,8</w:t>
            </w:r>
          </w:p>
        </w:tc>
      </w:tr>
      <w:tr>
        <w:tc>
          <w:tcPr>
            <w:tcW w:w="1997" w:type="dxa"/>
            <w:vAlign w:val="bottom"/>
          </w:tcPr>
          <w:p>
            <w:pPr>
              <w:pStyle w:val="0"/>
              <w:jc w:val="center"/>
            </w:pPr>
            <w:r>
              <w:rPr>
                <w:sz w:val="20"/>
              </w:rPr>
              <w:t xml:space="preserve">IV</w:t>
            </w:r>
          </w:p>
        </w:tc>
        <w:tc>
          <w:tcPr>
            <w:tcW w:w="3517" w:type="dxa"/>
            <w:vAlign w:val="bottom"/>
          </w:tcPr>
          <w:p>
            <w:pPr>
              <w:pStyle w:val="0"/>
              <w:jc w:val="center"/>
            </w:pPr>
            <w:r>
              <w:rPr>
                <w:sz w:val="20"/>
              </w:rPr>
              <w:t xml:space="preserve">св. 12</w:t>
            </w:r>
          </w:p>
        </w:tc>
        <w:tc>
          <w:tcPr>
            <w:tcW w:w="3517" w:type="dxa"/>
            <w:vAlign w:val="bottom"/>
          </w:tcPr>
          <w:p>
            <w:pPr>
              <w:pStyle w:val="0"/>
              <w:jc w:val="center"/>
            </w:pPr>
            <w:r>
              <w:rPr>
                <w:sz w:val="20"/>
              </w:rPr>
              <w:t xml:space="preserve">св. 2,8</w:t>
            </w:r>
          </w:p>
        </w:tc>
      </w:tr>
    </w:tbl>
    <w:p>
      <w:pPr>
        <w:pStyle w:val="0"/>
        <w:jc w:val="both"/>
      </w:pPr>
      <w:r>
        <w:rPr>
          <w:sz w:val="20"/>
        </w:rPr>
      </w:r>
    </w:p>
    <w:p>
      <w:pPr>
        <w:pStyle w:val="0"/>
        <w:ind w:firstLine="540"/>
        <w:jc w:val="both"/>
      </w:pPr>
      <w:r>
        <w:rPr>
          <w:sz w:val="20"/>
        </w:rPr>
        <w:t xml:space="preserve">Примечания:</w:t>
      </w:r>
    </w:p>
    <w:p>
      <w:pPr>
        <w:pStyle w:val="0"/>
        <w:spacing w:before="200" w:line-rule="auto"/>
        <w:ind w:firstLine="540"/>
        <w:jc w:val="both"/>
      </w:pPr>
      <w:r>
        <w:rPr>
          <w:sz w:val="20"/>
        </w:rPr>
        <w:t xml:space="preserve">1. Для автомобилей с длиной и шириной, отличающимися от размеров, указанных в </w:t>
      </w:r>
      <w:hyperlink w:history="0" w:anchor="P891" w:tooltip="Категории автомобилей в зависимости от габаритных размеров">
        <w:r>
          <w:rPr>
            <w:sz w:val="20"/>
            <w:color w:val="0000ff"/>
          </w:rPr>
          <w:t xml:space="preserve">таблице 8</w:t>
        </w:r>
      </w:hyperlink>
      <w:r>
        <w:rPr>
          <w:sz w:val="20"/>
        </w:rPr>
        <w:t xml:space="preserve">, категория устанавливается по наибольшему размеру.</w:t>
      </w:r>
    </w:p>
    <w:p>
      <w:pPr>
        <w:pStyle w:val="0"/>
        <w:spacing w:before="200" w:line-rule="auto"/>
        <w:ind w:firstLine="540"/>
        <w:jc w:val="both"/>
      </w:pPr>
      <w:r>
        <w:rPr>
          <w:sz w:val="20"/>
        </w:rPr>
        <w:t xml:space="preserve">2. Категория автопоездов устанавливается по габаритным размерам автомобилей-тягачей.</w:t>
      </w:r>
    </w:p>
    <w:p>
      <w:pPr>
        <w:pStyle w:val="0"/>
        <w:spacing w:before="200" w:line-rule="auto"/>
        <w:ind w:firstLine="540"/>
        <w:jc w:val="both"/>
      </w:pPr>
      <w:r>
        <w:rPr>
          <w:sz w:val="20"/>
        </w:rPr>
        <w:t xml:space="preserve">3. Сочлененные автобусы относятся к III категории.</w:t>
      </w:r>
    </w:p>
    <w:p>
      <w:pPr>
        <w:pStyle w:val="0"/>
        <w:jc w:val="both"/>
      </w:pPr>
      <w:r>
        <w:rPr>
          <w:sz w:val="20"/>
        </w:rPr>
      </w:r>
    </w:p>
    <w:p>
      <w:pPr>
        <w:pStyle w:val="0"/>
        <w:ind w:firstLine="540"/>
        <w:jc w:val="both"/>
      </w:pPr>
      <w:r>
        <w:rPr>
          <w:sz w:val="20"/>
        </w:rPr>
        <w:t xml:space="preserve">5.14. Расход воды на наружное пожаротушение площадок для заправки топливных баков автотранспортных средств и специализированной техники предприятия посредством автотопливозаправщиков по </w:t>
      </w:r>
      <w:hyperlink w:history="0" r:id="rId102" w:tooltip="&quot;ГОСТ 33666-2015. Межгосударственный стандарт. Автомобильные транспортные средства для транспортирования и заправки нефтепродуктов. Технические требования&quot; (введен в действие Приказом Росстандарта от 22.06.2016 N 657-ст) {КонсультантПлюс}">
        <w:r>
          <w:rPr>
            <w:sz w:val="20"/>
            <w:color w:val="0000ff"/>
          </w:rPr>
          <w:t xml:space="preserve">ГОСТ 33666</w:t>
        </w:r>
      </w:hyperlink>
      <w:r>
        <w:rPr>
          <w:sz w:val="20"/>
        </w:rPr>
        <w:t xml:space="preserve"> следует принимать не менее 10 л/с.</w:t>
      </w:r>
    </w:p>
    <w:p>
      <w:pPr>
        <w:pStyle w:val="0"/>
        <w:jc w:val="both"/>
      </w:pPr>
      <w:r>
        <w:rPr>
          <w:sz w:val="20"/>
        </w:rPr>
        <w:t xml:space="preserve">(п. 5.14 в ред. </w:t>
      </w:r>
      <w:hyperlink w:history="0" r:id="rId10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bookmarkStart w:id="917" w:name="P917"/>
    <w:bookmarkEnd w:id="917"/>
    <w:p>
      <w:pPr>
        <w:pStyle w:val="0"/>
        <w:spacing w:before="200" w:line-rule="auto"/>
        <w:ind w:firstLine="540"/>
        <w:jc w:val="both"/>
      </w:pPr>
      <w:r>
        <w:rPr>
          <w:sz w:val="20"/>
        </w:rPr>
        <w:t xml:space="preserve">5.15. Расчетное количество одновременных пожаров на промышленном или сельскохозяйственном предприятии следует принимать в зависимости от занимаемой ими площади: один пожар - при площади до 150 га, два пожара - при площади более 150 га.</w:t>
      </w:r>
    </w:p>
    <w:bookmarkStart w:id="918" w:name="P918"/>
    <w:bookmarkEnd w:id="918"/>
    <w:p>
      <w:pPr>
        <w:pStyle w:val="0"/>
        <w:spacing w:before="200" w:line-rule="auto"/>
        <w:ind w:firstLine="540"/>
        <w:jc w:val="both"/>
      </w:pPr>
      <w:r>
        <w:rPr>
          <w:sz w:val="20"/>
        </w:rPr>
        <w:t xml:space="preserve">5.16. При объединенном противопожарном водопроводе населенного пункта и промышленного или сельскохозяйственного предприятия, расположенных вне населенного пункта, расчетное количество одновременных пожаров следует принимать:</w:t>
      </w:r>
    </w:p>
    <w:p>
      <w:pPr>
        <w:pStyle w:val="0"/>
        <w:spacing w:before="200" w:line-rule="auto"/>
        <w:ind w:firstLine="540"/>
        <w:jc w:val="both"/>
      </w:pPr>
      <w:r>
        <w:rPr>
          <w:sz w:val="20"/>
        </w:rPr>
        <w:t xml:space="preserve">при площади территории предприятия до 150 га и при числе жителей в населенном пункте до 10 тыс. чел. - один пожар (на территории предприятия или в населенном пункте по наибольшему расходу воды); при площади территории предприятия до 150 га и при числе жителей в населенном пункте свыше 10 тыс. до 25 тыс. чел. - два пожара (один на территории предприятия и один в населенном пункте);</w:t>
      </w:r>
    </w:p>
    <w:p>
      <w:pPr>
        <w:pStyle w:val="0"/>
        <w:spacing w:before="200" w:line-rule="auto"/>
        <w:ind w:firstLine="540"/>
        <w:jc w:val="both"/>
      </w:pPr>
      <w:r>
        <w:rPr>
          <w:sz w:val="20"/>
        </w:rPr>
        <w:t xml:space="preserve">при площади территории предприятия свыше 150 га и при числе жителей в населенном пункте до 25 тыс. чел. - два пожара (два на территории предприятия или два в населенном пункте по наибольшему расходу);</w:t>
      </w:r>
    </w:p>
    <w:p>
      <w:pPr>
        <w:pStyle w:val="0"/>
        <w:spacing w:before="200" w:line-rule="auto"/>
        <w:ind w:firstLine="540"/>
        <w:jc w:val="both"/>
      </w:pPr>
      <w:r>
        <w:rPr>
          <w:sz w:val="20"/>
        </w:rPr>
        <w:t xml:space="preserve">при числе жителей в населенном пункте более 25 тыс. чел. - в соответствии с </w:t>
      </w:r>
      <w:hyperlink w:history="0" w:anchor="P917" w:tooltip="5.15. Расчетное количество одновременных пожаров на промышленном или сельскохозяйственном предприятии следует принимать в зависимости от занимаемой ими площади: один пожар - при площади до 150 га, два пожара - при площади более 150 га.">
        <w:r>
          <w:rPr>
            <w:sz w:val="20"/>
            <w:color w:val="0000ff"/>
          </w:rPr>
          <w:t xml:space="preserve">пунктом 5.15</w:t>
        </w:r>
      </w:hyperlink>
      <w:r>
        <w:rPr>
          <w:sz w:val="20"/>
        </w:rPr>
        <w:t xml:space="preserve"> и </w:t>
      </w:r>
      <w:hyperlink w:history="0" w:anchor="P157" w:tooltip="Расход воды на наружное пожаротушение в населенном пункте">
        <w:r>
          <w:rPr>
            <w:sz w:val="20"/>
            <w:color w:val="0000ff"/>
          </w:rPr>
          <w:t xml:space="preserve">таблицей 1</w:t>
        </w:r>
      </w:hyperlink>
      <w:r>
        <w:rPr>
          <w:sz w:val="20"/>
        </w:rPr>
        <w:t xml:space="preserve"> настоящего свода правил, при этом расход воды следует определять как сумму необходимого большего расхода (на территории предприятия или в населенном пункте) и 50% необходимого меньшего расхода (на территории предприятия или в населенном пункте).</w:t>
      </w:r>
    </w:p>
    <w:bookmarkStart w:id="922" w:name="P922"/>
    <w:bookmarkEnd w:id="922"/>
    <w:p>
      <w:pPr>
        <w:pStyle w:val="0"/>
        <w:spacing w:before="200" w:line-rule="auto"/>
        <w:ind w:firstLine="540"/>
        <w:jc w:val="both"/>
      </w:pPr>
      <w:r>
        <w:rPr>
          <w:sz w:val="20"/>
        </w:rPr>
        <w:t xml:space="preserve">5.17. Продолжительность тушения пожара должна приниматься 3 ч. Для жилых и общественных зданий или сооружений I и II степеней огнестойкости класса конструктивной пожарной опасности C0 - 2 часа.</w:t>
      </w:r>
    </w:p>
    <w:p>
      <w:pPr>
        <w:pStyle w:val="0"/>
        <w:jc w:val="both"/>
      </w:pPr>
      <w:r>
        <w:rPr>
          <w:sz w:val="20"/>
        </w:rPr>
        <w:t xml:space="preserve">(п. 5.17 в ред. </w:t>
      </w:r>
      <w:hyperlink w:history="0" r:id="rId10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bookmarkStart w:id="924" w:name="P924"/>
    <w:bookmarkEnd w:id="924"/>
    <w:p>
      <w:pPr>
        <w:pStyle w:val="0"/>
        <w:spacing w:before="200" w:line-rule="auto"/>
        <w:ind w:firstLine="540"/>
        <w:jc w:val="both"/>
      </w:pPr>
      <w:r>
        <w:rPr>
          <w:sz w:val="20"/>
        </w:rPr>
        <w:t xml:space="preserve">5.18. Максимальный срок восстановления пожарного объема воды должен быть не более:</w:t>
      </w:r>
    </w:p>
    <w:p>
      <w:pPr>
        <w:pStyle w:val="0"/>
        <w:spacing w:before="200" w:line-rule="auto"/>
        <w:ind w:firstLine="540"/>
        <w:jc w:val="both"/>
      </w:pPr>
      <w:r>
        <w:rPr>
          <w:sz w:val="20"/>
        </w:rPr>
        <w:t xml:space="preserve">24 ч - в населенных пунктах с числом жителей более 5 тыс. чел. и на промышленных предприятиях со зданиями или сооружениями категорий А, Б, В по пожарной и взрывопожарной опасности;</w:t>
      </w:r>
    </w:p>
    <w:p>
      <w:pPr>
        <w:pStyle w:val="0"/>
        <w:jc w:val="both"/>
      </w:pPr>
      <w:r>
        <w:rPr>
          <w:sz w:val="20"/>
        </w:rPr>
        <w:t xml:space="preserve">(в ред. </w:t>
      </w:r>
      <w:hyperlink w:history="0" r:id="rId105"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36 ч - на промышленных предприятиях со зданиями или сооружениями категорий Г и Д по пожарной и взрывопожарной опасности;</w:t>
      </w:r>
    </w:p>
    <w:p>
      <w:pPr>
        <w:pStyle w:val="0"/>
        <w:jc w:val="both"/>
      </w:pPr>
      <w:r>
        <w:rPr>
          <w:sz w:val="20"/>
        </w:rPr>
        <w:t xml:space="preserve">(в ред. </w:t>
      </w:r>
      <w:hyperlink w:history="0" r:id="rId10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72 ч - в населенных пунктах с числом жителей не более 5 тыс. чел. и на сельскохозяйственных предприятиях.</w:t>
      </w:r>
    </w:p>
    <w:p>
      <w:pPr>
        <w:pStyle w:val="0"/>
        <w:spacing w:before="200" w:line-rule="auto"/>
        <w:ind w:firstLine="540"/>
        <w:jc w:val="both"/>
      </w:pPr>
      <w:r>
        <w:rPr>
          <w:sz w:val="20"/>
        </w:rPr>
        <w:t xml:space="preserve">Примечания:</w:t>
      </w:r>
    </w:p>
    <w:p>
      <w:pPr>
        <w:pStyle w:val="0"/>
        <w:spacing w:before="200" w:line-rule="auto"/>
        <w:ind w:firstLine="540"/>
        <w:jc w:val="both"/>
      </w:pPr>
      <w:r>
        <w:rPr>
          <w:sz w:val="20"/>
        </w:rPr>
        <w:t xml:space="preserve">1. Для промышленных предприятий с расходами воды на наружное пожаротушение 20 л/с и менее допускается увеличивать время восстановления пожарного объема воды:</w:t>
      </w:r>
    </w:p>
    <w:p>
      <w:pPr>
        <w:pStyle w:val="0"/>
        <w:spacing w:before="200" w:line-rule="auto"/>
        <w:ind w:firstLine="540"/>
        <w:jc w:val="both"/>
      </w:pPr>
      <w:r>
        <w:rPr>
          <w:sz w:val="20"/>
        </w:rPr>
        <w:t xml:space="preserve">до 48 ч - для зданий или сооружений категорий Г и Д;</w:t>
      </w:r>
    </w:p>
    <w:p>
      <w:pPr>
        <w:pStyle w:val="0"/>
        <w:jc w:val="both"/>
      </w:pPr>
      <w:r>
        <w:rPr>
          <w:sz w:val="20"/>
        </w:rPr>
        <w:t xml:space="preserve">(в ред. </w:t>
      </w:r>
      <w:hyperlink w:history="0" r:id="rId10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до 36 ч - для зданий или сооружений категории В.</w:t>
      </w:r>
    </w:p>
    <w:p>
      <w:pPr>
        <w:pStyle w:val="0"/>
        <w:jc w:val="both"/>
      </w:pPr>
      <w:r>
        <w:rPr>
          <w:sz w:val="20"/>
        </w:rPr>
        <w:t xml:space="preserve">(в ред. </w:t>
      </w:r>
      <w:hyperlink w:history="0" r:id="rId108"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2. При невозможности обеспечения восстановления пожарного объема воды в нормативное время допускается увеличение указанного времени восстановления при условии увеличения пожарного объема воды на величину </w:t>
      </w:r>
      <w:r>
        <w:rPr>
          <w:position w:val="-2"/>
        </w:rPr>
        <w:drawing>
          <wp:inline distT="0" distB="0" distL="0" distR="0">
            <wp:extent cx="152400" cy="16192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9">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sz w:val="20"/>
        </w:rPr>
        <w:t xml:space="preserve">W, которую определяют по формуле:</w:t>
      </w:r>
    </w:p>
    <w:p>
      <w:pPr>
        <w:pStyle w:val="0"/>
        <w:jc w:val="both"/>
      </w:pPr>
      <w:r>
        <w:rPr>
          <w:sz w:val="20"/>
        </w:rPr>
      </w:r>
    </w:p>
    <w:p>
      <w:pPr>
        <w:pStyle w:val="0"/>
        <w:jc w:val="center"/>
      </w:pPr>
      <w:r>
        <w:rPr>
          <w:position w:val="-2"/>
        </w:rPr>
        <w:drawing>
          <wp:inline distT="0" distB="0" distL="0" distR="0">
            <wp:extent cx="152400" cy="16192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9">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sz w:val="20"/>
        </w:rPr>
        <w:t xml:space="preserve">W = W x (K - 1) / K, (1)</w:t>
      </w:r>
    </w:p>
    <w:p>
      <w:pPr>
        <w:pStyle w:val="0"/>
        <w:jc w:val="both"/>
      </w:pPr>
      <w:r>
        <w:rPr>
          <w:sz w:val="20"/>
        </w:rPr>
      </w:r>
    </w:p>
    <w:p>
      <w:pPr>
        <w:pStyle w:val="0"/>
        <w:ind w:firstLine="540"/>
        <w:jc w:val="both"/>
      </w:pPr>
      <w:r>
        <w:rPr>
          <w:sz w:val="20"/>
        </w:rPr>
        <w:t xml:space="preserve">где </w:t>
      </w:r>
      <w:r>
        <w:rPr>
          <w:position w:val="-2"/>
        </w:rPr>
        <w:drawing>
          <wp:inline distT="0" distB="0" distL="0" distR="0">
            <wp:extent cx="152400" cy="16192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09">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Pr>
          <w:sz w:val="20"/>
        </w:rPr>
        <w:t xml:space="preserve">W - дополнительный объем воды, м</w:t>
      </w:r>
      <w:r>
        <w:rPr>
          <w:sz w:val="20"/>
          <w:vertAlign w:val="superscript"/>
        </w:rPr>
        <w:t xml:space="preserve">3</w:t>
      </w:r>
      <w:r>
        <w:rPr>
          <w:sz w:val="20"/>
        </w:rPr>
        <w:t xml:space="preserve">;</w:t>
      </w:r>
    </w:p>
    <w:p>
      <w:pPr>
        <w:pStyle w:val="0"/>
        <w:spacing w:before="200" w:line-rule="auto"/>
        <w:ind w:firstLine="540"/>
        <w:jc w:val="both"/>
      </w:pPr>
      <w:r>
        <w:rPr>
          <w:sz w:val="20"/>
        </w:rPr>
        <w:t xml:space="preserve">W - пожарный объем воды, м</w:t>
      </w:r>
      <w:r>
        <w:rPr>
          <w:sz w:val="20"/>
          <w:vertAlign w:val="superscript"/>
        </w:rPr>
        <w:t xml:space="preserve">3</w:t>
      </w:r>
      <w:r>
        <w:rPr>
          <w:sz w:val="20"/>
        </w:rPr>
        <w:t xml:space="preserve">;</w:t>
      </w:r>
    </w:p>
    <w:p>
      <w:pPr>
        <w:pStyle w:val="0"/>
        <w:spacing w:before="200" w:line-rule="auto"/>
        <w:ind w:firstLine="540"/>
        <w:jc w:val="both"/>
      </w:pPr>
      <w:r>
        <w:rPr>
          <w:sz w:val="20"/>
        </w:rPr>
        <w:t xml:space="preserve">K - отношение фактического времени восстановления к требуемому в соответствии с </w:t>
      </w:r>
      <w:hyperlink w:history="0" w:anchor="P924" w:tooltip="5.18. Максимальный срок восстановления пожарного объема воды должен быть не более:">
        <w:r>
          <w:rPr>
            <w:sz w:val="20"/>
            <w:color w:val="0000ff"/>
          </w:rPr>
          <w:t xml:space="preserve">пунктом 5.18</w:t>
        </w:r>
      </w:hyperlink>
      <w:r>
        <w:rPr>
          <w:sz w:val="20"/>
        </w:rPr>
        <w:t xml:space="preserve"> настоящего свода правил.</w:t>
      </w:r>
    </w:p>
    <w:p>
      <w:pPr>
        <w:pStyle w:val="0"/>
        <w:jc w:val="both"/>
      </w:pPr>
      <w:r>
        <w:rPr>
          <w:sz w:val="20"/>
        </w:rPr>
      </w:r>
    </w:p>
    <w:p>
      <w:pPr>
        <w:pStyle w:val="2"/>
        <w:outlineLvl w:val="1"/>
        <w:ind w:firstLine="540"/>
        <w:jc w:val="both"/>
      </w:pPr>
      <w:r>
        <w:rPr>
          <w:sz w:val="20"/>
        </w:rPr>
        <w:t xml:space="preserve">6. Свободные напоры</w:t>
      </w:r>
    </w:p>
    <w:p>
      <w:pPr>
        <w:pStyle w:val="0"/>
        <w:jc w:val="both"/>
      </w:pPr>
      <w:r>
        <w:rPr>
          <w:sz w:val="20"/>
        </w:rPr>
      </w:r>
    </w:p>
    <w:p>
      <w:pPr>
        <w:pStyle w:val="0"/>
        <w:ind w:firstLine="540"/>
        <w:jc w:val="both"/>
      </w:pPr>
      <w:r>
        <w:rPr>
          <w:sz w:val="20"/>
        </w:rPr>
        <w:t xml:space="preserve">6.1. Противопожарный водопровод в населенных пунктах следует принимать низкого давления.</w:t>
      </w:r>
    </w:p>
    <w:p>
      <w:pPr>
        <w:pStyle w:val="0"/>
        <w:spacing w:before="200" w:line-rule="auto"/>
        <w:ind w:firstLine="540"/>
        <w:jc w:val="both"/>
      </w:pPr>
      <w:r>
        <w:rPr>
          <w:sz w:val="20"/>
        </w:rPr>
        <w:t xml:space="preserve">Противопожарный водопровод высокого давления, как правило, принимают на производственных объектах согласно нормативным документам для соответствующих отраслей промышленности и сельского хозяйства.</w:t>
      </w:r>
    </w:p>
    <w:p>
      <w:pPr>
        <w:pStyle w:val="0"/>
        <w:spacing w:before="200" w:line-rule="auto"/>
        <w:ind w:firstLine="540"/>
        <w:jc w:val="both"/>
      </w:pPr>
      <w:r>
        <w:rPr>
          <w:sz w:val="20"/>
        </w:rPr>
        <w:t xml:space="preserve">6.2. В водопроводе высокого давления стационарные пожарные насосы должны быть оборудованы устройствами, обеспечивающими пуск насосов не позднее чем через 5 мин. после подачи сигнала о возникновении пожара.</w:t>
      </w:r>
    </w:p>
    <w:p>
      <w:pPr>
        <w:pStyle w:val="0"/>
        <w:spacing w:before="200" w:line-rule="auto"/>
        <w:ind w:firstLine="540"/>
        <w:jc w:val="both"/>
      </w:pPr>
      <w:r>
        <w:rPr>
          <w:sz w:val="20"/>
        </w:rPr>
        <w:t xml:space="preserve">6.3. Свободный напор в сети противопожарного водопровода низкого давления (на уровне поверхности земли) при пожаротушении должен быть не менее 10 метров.</w:t>
      </w:r>
    </w:p>
    <w:p>
      <w:pPr>
        <w:pStyle w:val="0"/>
        <w:spacing w:before="200" w:line-rule="auto"/>
        <w:ind w:firstLine="540"/>
        <w:jc w:val="both"/>
      </w:pPr>
      <w:r>
        <w:rPr>
          <w:sz w:val="20"/>
        </w:rPr>
        <w:t xml:space="preserve">6.4. Свободный напор в сети противопожарного водопровода высокого давления должен обеспечивать высоту компактной струи 10 м при максимальном расходе воды на пожаротушение и расположении пожарного ствола на уровне наивысшей точки самого высокого здания или сооружения.</w:t>
      </w:r>
    </w:p>
    <w:p>
      <w:pPr>
        <w:pStyle w:val="0"/>
        <w:jc w:val="both"/>
      </w:pPr>
      <w:r>
        <w:rPr>
          <w:sz w:val="20"/>
        </w:rPr>
        <w:t xml:space="preserve">(в ред. </w:t>
      </w:r>
      <w:hyperlink w:history="0" r:id="rId110"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2"/>
        <w:outlineLvl w:val="1"/>
        <w:ind w:firstLine="540"/>
        <w:jc w:val="both"/>
      </w:pPr>
      <w:r>
        <w:rPr>
          <w:sz w:val="20"/>
        </w:rPr>
        <w:t xml:space="preserve">7. Насосные станции</w:t>
      </w:r>
    </w:p>
    <w:p>
      <w:pPr>
        <w:pStyle w:val="0"/>
        <w:jc w:val="both"/>
      </w:pPr>
      <w:r>
        <w:rPr>
          <w:sz w:val="20"/>
        </w:rPr>
      </w:r>
    </w:p>
    <w:p>
      <w:pPr>
        <w:pStyle w:val="0"/>
        <w:ind w:firstLine="540"/>
        <w:jc w:val="both"/>
      </w:pPr>
      <w:r>
        <w:rPr>
          <w:sz w:val="20"/>
        </w:rPr>
        <w:t xml:space="preserve">7.1. Насосные станции по степени обеспеченности подачи воды подразделяются на три категории по </w:t>
      </w:r>
      <w:hyperlink w:history="0" r:id="rId111"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112"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bookmarkStart w:id="957" w:name="P957"/>
    <w:bookmarkEnd w:id="957"/>
    <w:p>
      <w:pPr>
        <w:pStyle w:val="0"/>
        <w:spacing w:before="200" w:line-rule="auto"/>
        <w:ind w:firstLine="540"/>
        <w:jc w:val="both"/>
      </w:pPr>
      <w:r>
        <w:rPr>
          <w:sz w:val="20"/>
        </w:rPr>
        <w:t xml:space="preserve">7.2. Насосные станции, подающие воду непосредственно в сеть противопожарного водопровода, следует относить к I категории.</w:t>
      </w:r>
    </w:p>
    <w:p>
      <w:pPr>
        <w:pStyle w:val="0"/>
        <w:spacing w:before="200" w:line-rule="auto"/>
        <w:ind w:firstLine="540"/>
        <w:jc w:val="both"/>
      </w:pPr>
      <w:r>
        <w:rPr>
          <w:sz w:val="20"/>
        </w:rPr>
        <w:t xml:space="preserve">Насосные станции противопожарного водопровода допускается относить ко II категории по степени обеспеченности подачи воды при наличии на объекте защиты дополнительных источников противопожарного водоснабжения (водных объектов и (или) пожарных резервуаров) с запасом воды, обеспечивающим установленную продолжительность тушения пожара по </w:t>
      </w:r>
      <w:hyperlink w:history="0" w:anchor="P922" w:tooltip="5.17. Продолжительность тушения пожара должна приниматься 3 ч. Для жилых и общественных зданий или сооружений I и II степеней огнестойкости класса конструктивной пожарной опасности C0 - 2 часа.">
        <w:r>
          <w:rPr>
            <w:sz w:val="20"/>
            <w:color w:val="0000ff"/>
          </w:rPr>
          <w:t xml:space="preserve">п. 5.17</w:t>
        </w:r>
      </w:hyperlink>
      <w:r>
        <w:rPr>
          <w:sz w:val="20"/>
        </w:rPr>
        <w:t xml:space="preserve">, размещенных в соответствии с </w:t>
      </w:r>
      <w:hyperlink w:history="0" w:anchor="P1076" w:tooltip="10.4. Пожарные резервуары и (или) искусственные водоемы надлежит размещать из условия обслуживания ими зданий или сооружений, находящихся в радиусе:">
        <w:r>
          <w:rPr>
            <w:sz w:val="20"/>
            <w:color w:val="0000ff"/>
          </w:rPr>
          <w:t xml:space="preserve">п. 10.4</w:t>
        </w:r>
      </w:hyperlink>
      <w:r>
        <w:rPr>
          <w:sz w:val="20"/>
        </w:rPr>
        <w:t xml:space="preserve"> настоящего свода правил.</w:t>
      </w:r>
    </w:p>
    <w:p>
      <w:pPr>
        <w:pStyle w:val="0"/>
        <w:jc w:val="both"/>
      </w:pPr>
      <w:r>
        <w:rPr>
          <w:sz w:val="20"/>
        </w:rPr>
        <w:t xml:space="preserve">(абзац введен </w:t>
      </w:r>
      <w:hyperlink w:history="0" r:id="rId11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Приказом</w:t>
        </w:r>
      </w:hyperlink>
      <w:r>
        <w:rPr>
          <w:sz w:val="20"/>
        </w:rPr>
        <w:t xml:space="preserve"> МЧС России от 25.12.2023 N 1329)</w:t>
      </w:r>
    </w:p>
    <w:p>
      <w:pPr>
        <w:pStyle w:val="0"/>
        <w:spacing w:before="200" w:line-rule="auto"/>
        <w:ind w:firstLine="540"/>
        <w:jc w:val="both"/>
      </w:pPr>
      <w:r>
        <w:rPr>
          <w:sz w:val="20"/>
        </w:rPr>
        <w:t xml:space="preserve">Примечание:</w:t>
      </w:r>
    </w:p>
    <w:p>
      <w:pPr>
        <w:pStyle w:val="0"/>
        <w:spacing w:before="200" w:line-rule="auto"/>
        <w:ind w:firstLine="540"/>
        <w:jc w:val="both"/>
      </w:pPr>
      <w:r>
        <w:rPr>
          <w:sz w:val="20"/>
        </w:rPr>
        <w:t xml:space="preserve">Допускается относить насосные станции противопожарного водопровода ко II категории по степени обеспеченности подачи воды:</w:t>
      </w:r>
    </w:p>
    <w:p>
      <w:pPr>
        <w:pStyle w:val="0"/>
        <w:spacing w:before="200" w:line-rule="auto"/>
        <w:ind w:firstLine="540"/>
        <w:jc w:val="both"/>
      </w:pPr>
      <w:r>
        <w:rPr>
          <w:sz w:val="20"/>
        </w:rPr>
        <w:t xml:space="preserve">- населенных пунктов с количеством жителей до 5 тыс. чел.;</w:t>
      </w:r>
    </w:p>
    <w:p>
      <w:pPr>
        <w:pStyle w:val="0"/>
        <w:spacing w:before="200" w:line-rule="auto"/>
        <w:ind w:firstLine="540"/>
        <w:jc w:val="both"/>
      </w:pPr>
      <w:r>
        <w:rPr>
          <w:sz w:val="20"/>
        </w:rPr>
        <w:t xml:space="preserve">- отдельно стоящих зданий или сооружений классов функциональной пожарной опасности Ф1.1, Ф1.2, Ф2, Ф3, Ф4 объемом до 1000 м</w:t>
      </w:r>
      <w:r>
        <w:rPr>
          <w:sz w:val="20"/>
          <w:vertAlign w:val="superscript"/>
        </w:rPr>
        <w:t xml:space="preserve">3</w:t>
      </w:r>
      <w:r>
        <w:rPr>
          <w:sz w:val="20"/>
        </w:rPr>
        <w:t xml:space="preserve">, расположенных в населенных пунктах, не имеющих кольцевого противопожарного водопровода;</w:t>
      </w:r>
    </w:p>
    <w:p>
      <w:pPr>
        <w:pStyle w:val="0"/>
        <w:spacing w:before="200" w:line-rule="auto"/>
        <w:ind w:firstLine="540"/>
        <w:jc w:val="both"/>
      </w:pPr>
      <w:r>
        <w:rPr>
          <w:sz w:val="20"/>
        </w:rPr>
        <w:t xml:space="preserve">- зданий или сооружений класса функциональной пожарной опасности Ф5 категорий В, Г и Д по пожарной опасности при расходе воды на наружное пожаротушение 15 л/с;</w:t>
      </w:r>
    </w:p>
    <w:p>
      <w:pPr>
        <w:pStyle w:val="0"/>
        <w:spacing w:before="200" w:line-rule="auto"/>
        <w:ind w:firstLine="540"/>
        <w:jc w:val="both"/>
      </w:pPr>
      <w:r>
        <w:rPr>
          <w:sz w:val="20"/>
        </w:rPr>
        <w:t xml:space="preserve">- складов грубых кормов объемом до 1000 м</w:t>
      </w:r>
      <w:r>
        <w:rPr>
          <w:sz w:val="20"/>
          <w:vertAlign w:val="superscript"/>
        </w:rPr>
        <w:t xml:space="preserve">3</w:t>
      </w:r>
      <w:r>
        <w:rPr>
          <w:sz w:val="20"/>
        </w:rPr>
        <w:t xml:space="preserve">;</w:t>
      </w:r>
    </w:p>
    <w:p>
      <w:pPr>
        <w:pStyle w:val="0"/>
        <w:spacing w:before="200" w:line-rule="auto"/>
        <w:ind w:firstLine="540"/>
        <w:jc w:val="both"/>
      </w:pPr>
      <w:r>
        <w:rPr>
          <w:sz w:val="20"/>
        </w:rPr>
        <w:t xml:space="preserve">- складов минеральных удобрений объемом зданий до 5000 м</w:t>
      </w:r>
      <w:r>
        <w:rPr>
          <w:sz w:val="20"/>
          <w:vertAlign w:val="superscript"/>
        </w:rPr>
        <w:t xml:space="preserve">3</w:t>
      </w:r>
      <w:r>
        <w:rPr>
          <w:sz w:val="20"/>
        </w:rPr>
        <w:t xml:space="preserve">;</w:t>
      </w:r>
    </w:p>
    <w:p>
      <w:pPr>
        <w:pStyle w:val="0"/>
        <w:spacing w:before="200" w:line-rule="auto"/>
        <w:ind w:firstLine="540"/>
        <w:jc w:val="both"/>
      </w:pPr>
      <w:r>
        <w:rPr>
          <w:sz w:val="20"/>
        </w:rPr>
        <w:t xml:space="preserve">- зданий или сооружений радиотелевизионных передающих станций;</w:t>
      </w:r>
    </w:p>
    <w:p>
      <w:pPr>
        <w:pStyle w:val="0"/>
        <w:spacing w:before="200" w:line-rule="auto"/>
        <w:ind w:firstLine="540"/>
        <w:jc w:val="both"/>
      </w:pPr>
      <w:r>
        <w:rPr>
          <w:sz w:val="20"/>
        </w:rPr>
        <w:t xml:space="preserve">- зданий или сооружений холодильников и хранилищ овощей и фруктов.</w:t>
      </w:r>
    </w:p>
    <w:p>
      <w:pPr>
        <w:pStyle w:val="0"/>
        <w:jc w:val="both"/>
      </w:pPr>
      <w:r>
        <w:rPr>
          <w:sz w:val="20"/>
        </w:rPr>
        <w:t xml:space="preserve">(примечание в ред. </w:t>
      </w:r>
      <w:hyperlink w:history="0" r:id="rId11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0"/>
        <w:ind w:firstLine="540"/>
        <w:jc w:val="both"/>
      </w:pPr>
      <w:r>
        <w:rPr>
          <w:sz w:val="20"/>
        </w:rPr>
        <w:t xml:space="preserve">7.3. Выбор типа насосов, количества рабочих и резервных агрегатов следует производить по </w:t>
      </w:r>
      <w:hyperlink w:history="0" r:id="rId115"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11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Примечания:</w:t>
      </w:r>
    </w:p>
    <w:p>
      <w:pPr>
        <w:pStyle w:val="0"/>
        <w:spacing w:before="200" w:line-rule="auto"/>
        <w:ind w:firstLine="540"/>
        <w:jc w:val="both"/>
      </w:pPr>
      <w:r>
        <w:rPr>
          <w:sz w:val="20"/>
        </w:rPr>
        <w:t xml:space="preserve">1. В насосных станциях наружных противопожарных водопроводов населенных пунктов с числом жителей до 5 тыс. чел. при одном источнике электроснабжения следует устанавливать резервный пожарный насос с двигателем внутреннего сгорания и автоматическим запуском (от аккумуляторов).</w:t>
      </w:r>
    </w:p>
    <w:p>
      <w:pPr>
        <w:pStyle w:val="0"/>
        <w:jc w:val="both"/>
      </w:pPr>
      <w:r>
        <w:rPr>
          <w:sz w:val="20"/>
        </w:rPr>
        <w:t xml:space="preserve">(в ред. </w:t>
      </w:r>
      <w:hyperlink w:history="0" r:id="rId11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2. В насосных станциях объединенных противопожарных водопроводов высокого давления или при установке только пожарных насосов следует предусматривать один резервный пожарный агрегат, независимо от количества рабочих агрегатов.</w:t>
      </w:r>
    </w:p>
    <w:p>
      <w:pPr>
        <w:pStyle w:val="0"/>
        <w:jc w:val="both"/>
      </w:pPr>
      <w:r>
        <w:rPr>
          <w:sz w:val="20"/>
        </w:rPr>
      </w:r>
    </w:p>
    <w:p>
      <w:pPr>
        <w:pStyle w:val="0"/>
        <w:ind w:firstLine="540"/>
        <w:jc w:val="both"/>
      </w:pPr>
      <w:r>
        <w:rPr>
          <w:sz w:val="20"/>
        </w:rPr>
        <w:t xml:space="preserve">7.4. Отметку оси насосов следует определять по </w:t>
      </w:r>
      <w:hyperlink w:history="0" r:id="rId118"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11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7.5. Количество всасывающих линий к насосной станции независимо от числа и групп установленных насосов, включая пожарные, должно быть не менее двух.</w:t>
      </w:r>
    </w:p>
    <w:p>
      <w:pPr>
        <w:pStyle w:val="0"/>
        <w:spacing w:before="200" w:line-rule="auto"/>
        <w:ind w:firstLine="540"/>
        <w:jc w:val="both"/>
      </w:pPr>
      <w:r>
        <w:rPr>
          <w:sz w:val="20"/>
        </w:rPr>
        <w:t xml:space="preserve">7.6. Количество напорных линий от насосных станций I и II категорий должно быть не менее двух.</w:t>
      </w:r>
    </w:p>
    <w:p>
      <w:pPr>
        <w:pStyle w:val="0"/>
        <w:spacing w:before="200" w:line-rule="auto"/>
        <w:ind w:firstLine="540"/>
        <w:jc w:val="both"/>
      </w:pPr>
      <w:r>
        <w:rPr>
          <w:sz w:val="20"/>
        </w:rPr>
        <w:t xml:space="preserve">7.7. При выключении одной всасывающей линии насосной станции, остальные следует рассчитывать на пропуск полного расчетного расхода воды на тушение пожара.</w:t>
      </w:r>
    </w:p>
    <w:p>
      <w:pPr>
        <w:pStyle w:val="0"/>
        <w:spacing w:before="200" w:line-rule="auto"/>
        <w:ind w:firstLine="540"/>
        <w:jc w:val="both"/>
      </w:pPr>
      <w:r>
        <w:rPr>
          <w:sz w:val="20"/>
        </w:rPr>
        <w:t xml:space="preserve">7.8. Насосные станции противопожарного водоснабжения допускается размещать на первом, цокольном или первом подземном этажах зданий или сооружений класса функциональной пожарной опасности Ф5, при этом они должны быть отделены противопожарными преградами с пределами огнестойкости REI 120 и иметь отдельный выход непосредственно наружу.</w:t>
      </w:r>
    </w:p>
    <w:p>
      <w:pPr>
        <w:pStyle w:val="0"/>
        <w:jc w:val="both"/>
      </w:pPr>
      <w:r>
        <w:rPr>
          <w:sz w:val="20"/>
        </w:rPr>
        <w:t xml:space="preserve">(в ред. </w:t>
      </w:r>
      <w:hyperlink w:history="0" r:id="rId120"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Степень огнестойкости отдельно стоящих зданий насосных станций наружного противопожарного водоснабжения допускается принимать не ниже IV, класс конструктивной пожарной опасности - не ниже C0.</w:t>
      </w:r>
    </w:p>
    <w:p>
      <w:pPr>
        <w:pStyle w:val="0"/>
        <w:jc w:val="both"/>
      </w:pPr>
      <w:r>
        <w:rPr>
          <w:sz w:val="20"/>
        </w:rPr>
        <w:t xml:space="preserve">(абзац введен </w:t>
      </w:r>
      <w:hyperlink w:history="0" r:id="rId12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Приказом</w:t>
        </w:r>
      </w:hyperlink>
      <w:r>
        <w:rPr>
          <w:sz w:val="20"/>
        </w:rPr>
        <w:t xml:space="preserve"> МЧС России от 25.12.2023 N 1329)</w:t>
      </w:r>
    </w:p>
    <w:p>
      <w:pPr>
        <w:pStyle w:val="0"/>
        <w:jc w:val="both"/>
      </w:pPr>
      <w:r>
        <w:rPr>
          <w:sz w:val="20"/>
        </w:rPr>
      </w:r>
    </w:p>
    <w:p>
      <w:pPr>
        <w:pStyle w:val="2"/>
        <w:outlineLvl w:val="1"/>
        <w:ind w:firstLine="540"/>
        <w:jc w:val="both"/>
      </w:pPr>
      <w:r>
        <w:rPr>
          <w:sz w:val="20"/>
        </w:rPr>
        <w:t xml:space="preserve">8. Водопроводные сети и сооружения на них</w:t>
      </w:r>
    </w:p>
    <w:p>
      <w:pPr>
        <w:pStyle w:val="0"/>
        <w:jc w:val="both"/>
      </w:pPr>
      <w:r>
        <w:rPr>
          <w:sz w:val="20"/>
        </w:rPr>
      </w:r>
    </w:p>
    <w:p>
      <w:pPr>
        <w:pStyle w:val="0"/>
        <w:ind w:firstLine="540"/>
        <w:jc w:val="both"/>
      </w:pPr>
      <w:r>
        <w:rPr>
          <w:sz w:val="20"/>
        </w:rPr>
        <w:t xml:space="preserve">8.1. Системы водоснабжения по степени обеспеченности подачи воды подразделяются на категории по </w:t>
      </w:r>
      <w:hyperlink w:history="0" r:id="rId122"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12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Элементы систем водоснабжения II категории, повреждения которых могут нарушить подачу воды на пожаротушение, должны относиться к I категории.</w:t>
      </w:r>
    </w:p>
    <w:p>
      <w:pPr>
        <w:pStyle w:val="0"/>
        <w:spacing w:before="200" w:line-rule="auto"/>
        <w:ind w:firstLine="540"/>
        <w:jc w:val="both"/>
      </w:pPr>
      <w:r>
        <w:rPr>
          <w:sz w:val="20"/>
        </w:rPr>
        <w:t xml:space="preserve">8.2. Расчеты совместной работы водоводов, водопроводных сетей, насосных станций и регулирующих емкостей систем водоснабжения населенных пунктов следует выполнять для характерных режимов подачи воды по </w:t>
      </w:r>
      <w:hyperlink w:history="0" r:id="rId124"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125"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8.3. При прокладке водоводов в две или более линии необходимость устройства переключений между водоводами определяется по </w:t>
      </w:r>
      <w:hyperlink w:history="0" r:id="rId126"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12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8.4. При прокладке водовода в одну линию и подаче воды от одного источника водоснабжения должен быть предусмотрен дополнительный пожарный объем воды на время ликвидации аварии на водоводе в соответствии с </w:t>
      </w:r>
      <w:hyperlink w:history="0" w:anchor="P1043" w:tooltip="9.2. Пожарный объем воды в резервуарах определяется исходя из расчетного расхода воды на наружное пожаротушение и продолжительности тушения пожара согласно требованиям раздела 5 настоящего свода правил из условия обеспечения:">
        <w:r>
          <w:rPr>
            <w:sz w:val="20"/>
            <w:color w:val="0000ff"/>
          </w:rPr>
          <w:t xml:space="preserve">пунктом 9.2</w:t>
        </w:r>
      </w:hyperlink>
      <w:r>
        <w:rPr>
          <w:sz w:val="20"/>
        </w:rPr>
        <w:t xml:space="preserve"> настоящего свода правил.</w:t>
      </w:r>
    </w:p>
    <w:bookmarkStart w:id="998" w:name="P998"/>
    <w:bookmarkEnd w:id="998"/>
    <w:p>
      <w:pPr>
        <w:pStyle w:val="0"/>
        <w:spacing w:before="200" w:line-rule="auto"/>
        <w:ind w:firstLine="540"/>
        <w:jc w:val="both"/>
      </w:pPr>
      <w:r>
        <w:rPr>
          <w:sz w:val="20"/>
        </w:rPr>
        <w:t xml:space="preserve">8.5. Водопроводные сети должны быть, как правило, кольцевыми. Тупиковые линии водопроводов допускается применять для подачи воды на противопожарные нужды независимо от расхода воды на пожаротушение при длине линии не свыше 200 м.</w:t>
      </w:r>
    </w:p>
    <w:p>
      <w:pPr>
        <w:pStyle w:val="0"/>
        <w:spacing w:before="200" w:line-rule="auto"/>
        <w:ind w:firstLine="540"/>
        <w:jc w:val="both"/>
      </w:pPr>
      <w:r>
        <w:rPr>
          <w:sz w:val="20"/>
        </w:rPr>
        <w:t xml:space="preserve">Кольцевание наружных водопроводных сетей внутренними водопроводными сетями зданий или сооружений не допускается.</w:t>
      </w:r>
    </w:p>
    <w:p>
      <w:pPr>
        <w:pStyle w:val="0"/>
        <w:jc w:val="both"/>
      </w:pPr>
      <w:r>
        <w:rPr>
          <w:sz w:val="20"/>
        </w:rPr>
        <w:t xml:space="preserve">(в ред. </w:t>
      </w:r>
      <w:hyperlink w:history="0" r:id="rId128"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Примечание: в населенных пунктах с числом жителей до 5 тыс. чел. и расходом воды на наружное пожаротушение до 10 л/с или при количестве пожарных кранов в здании или сооружении до 12 допускаются тупиковые линии длиной более 200 м при условии устройства противопожарных резервуаров или водоемов, водонапорной башни или контррезервуара в конце тупика, содержащих расчетный пожарный объем воды.</w:t>
      </w:r>
    </w:p>
    <w:p>
      <w:pPr>
        <w:pStyle w:val="0"/>
        <w:jc w:val="both"/>
      </w:pPr>
      <w:r>
        <w:rPr>
          <w:sz w:val="20"/>
        </w:rPr>
        <w:t xml:space="preserve">(в ред. </w:t>
      </w:r>
      <w:hyperlink w:history="0" r:id="rId12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0"/>
        <w:ind w:firstLine="540"/>
        <w:jc w:val="both"/>
      </w:pPr>
      <w:r>
        <w:rPr>
          <w:sz w:val="20"/>
        </w:rPr>
        <w:t xml:space="preserve">8.6. Разделение водопроводной сети на ремонтные участки по </w:t>
      </w:r>
      <w:hyperlink w:history="0" r:id="rId130"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 должно обеспечивать при выключении одного из участков отключение не более пяти пожарных гидрантов.</w:t>
      </w:r>
    </w:p>
    <w:p>
      <w:pPr>
        <w:pStyle w:val="0"/>
        <w:jc w:val="both"/>
      </w:pPr>
      <w:r>
        <w:rPr>
          <w:sz w:val="20"/>
        </w:rPr>
        <w:t xml:space="preserve">(в ред. </w:t>
      </w:r>
      <w:hyperlink w:history="0" r:id="rId13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8.7. При устройстве сопроводительных или дублирующих линий по </w:t>
      </w:r>
      <w:hyperlink w:history="0" r:id="rId132"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 пожарные гидранты следует устанавливать на сопроводительных или дублирующих линиях.</w:t>
      </w:r>
    </w:p>
    <w:p>
      <w:pPr>
        <w:pStyle w:val="0"/>
        <w:jc w:val="both"/>
      </w:pPr>
      <w:r>
        <w:rPr>
          <w:sz w:val="20"/>
        </w:rPr>
        <w:t xml:space="preserve">(в ред. </w:t>
      </w:r>
      <w:hyperlink w:history="0" r:id="rId13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8.8. Пожарные гидранты необходимо предусматривать вдоль автомобильных дорог, проездов и подъездов для пожарной техники на расстоянии не более 2,5 м от края проезжей части, но не ближе 5 м от стен зданий или сооружений; допускается располагать пожарные гидранты на проезжей части.</w:t>
      </w:r>
    </w:p>
    <w:p>
      <w:pPr>
        <w:pStyle w:val="0"/>
        <w:jc w:val="both"/>
      </w:pPr>
      <w:r>
        <w:rPr>
          <w:sz w:val="20"/>
        </w:rPr>
        <w:t xml:space="preserve">(в ред. </w:t>
      </w:r>
      <w:hyperlink w:history="0" r:id="rId13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Пожарные гидранты следует устанавливать на кольцевых участках водопроводных линий. Допускается установка пожарных гидрантов на тупиковых линиях водопровода (не более двух) с учетом требований </w:t>
      </w:r>
      <w:hyperlink w:history="0" w:anchor="P998" w:tooltip="8.5. Водопроводные сети должны быть, как правило, кольцевыми. Тупиковые линии водопроводов допускается применять для подачи воды на противопожарные нужды независимо от расхода воды на пожаротушение при длине линии не свыше 200 м.">
        <w:r>
          <w:rPr>
            <w:sz w:val="20"/>
            <w:color w:val="0000ff"/>
          </w:rPr>
          <w:t xml:space="preserve">пункта 8.5</w:t>
        </w:r>
      </w:hyperlink>
      <w:r>
        <w:rPr>
          <w:sz w:val="20"/>
        </w:rPr>
        <w:t xml:space="preserve"> настоящего свода правил и принятия мер против замерзания воды в них.</w:t>
      </w:r>
    </w:p>
    <w:p>
      <w:pPr>
        <w:pStyle w:val="0"/>
        <w:jc w:val="both"/>
      </w:pPr>
      <w:r>
        <w:rPr>
          <w:sz w:val="20"/>
        </w:rPr>
        <w:t xml:space="preserve">(в ред. </w:t>
      </w:r>
      <w:hyperlink w:history="0" r:id="rId135"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Установка пожарных гидрантов на ответвлении от тупиковой линии водопровода или на водопроводном вводе в здание или сооружение не допускается.</w:t>
      </w:r>
    </w:p>
    <w:p>
      <w:pPr>
        <w:pStyle w:val="0"/>
        <w:jc w:val="both"/>
      </w:pPr>
      <w:r>
        <w:rPr>
          <w:sz w:val="20"/>
        </w:rPr>
        <w:t xml:space="preserve">(в ред. </w:t>
      </w:r>
      <w:hyperlink w:history="0" r:id="rId13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bookmarkStart w:id="1014" w:name="P1014"/>
    <w:bookmarkEnd w:id="1014"/>
    <w:p>
      <w:pPr>
        <w:pStyle w:val="0"/>
        <w:spacing w:before="200" w:line-rule="auto"/>
        <w:ind w:firstLine="540"/>
        <w:jc w:val="both"/>
      </w:pPr>
      <w:r>
        <w:rPr>
          <w:sz w:val="20"/>
        </w:rPr>
        <w:t xml:space="preserve">8.9. Расстановка пожарных гидрантов на водопроводной сети должна обеспечивать подачу воды с расчетным расходом на пожаротушение любой точки обслуживаемого данной сетью здания или сооружения на уровне планировочных отметок земли снаружи здания или сооружения не менее чем от двух гидрантов при расходе воды на наружное пожаротушение 15 л/с и более или от одного гидранта - при расходе воды менее 15 л/с с учетом прокладки рукавных линий длиной не более 200 м по дорогам с твердым покрытием. Допускается предусматривать прокладку рукавных линий по проездам и подъездам для пожарной техники.</w:t>
      </w:r>
    </w:p>
    <w:p>
      <w:pPr>
        <w:pStyle w:val="0"/>
        <w:jc w:val="both"/>
      </w:pPr>
      <w:r>
        <w:rPr>
          <w:sz w:val="20"/>
        </w:rPr>
        <w:t xml:space="preserve">(в ред. </w:t>
      </w:r>
      <w:hyperlink w:history="0" r:id="rId13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Примечание: дороги с твердым покрытием - дороги с облегченным или переходным типом дорожной одежды по </w:t>
      </w:r>
      <w:hyperlink w:history="0" r:id="rId138" w:tooltip="&quot;СП 37.13330.2012. Свод правил. Промышленный транспорт. Актуализированная редакция СНиП 2.05.07-91*&quot; (утв. Приказом Минрегиона России от 29.12.2011 N 635/7) (ред. от 14.12.2023) {КонсультантПлюс}">
        <w:r>
          <w:rPr>
            <w:sz w:val="20"/>
            <w:color w:val="0000ff"/>
          </w:rPr>
          <w:t xml:space="preserve">СП 37.13330</w:t>
        </w:r>
      </w:hyperlink>
      <w:r>
        <w:rPr>
          <w:sz w:val="20"/>
        </w:rPr>
        <w:t xml:space="preserve">.</w:t>
      </w:r>
    </w:p>
    <w:p>
      <w:pPr>
        <w:pStyle w:val="0"/>
        <w:jc w:val="both"/>
      </w:pPr>
      <w:r>
        <w:rPr>
          <w:sz w:val="20"/>
        </w:rPr>
        <w:t xml:space="preserve">(в ред. </w:t>
      </w:r>
      <w:hyperlink w:history="0" r:id="rId13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0"/>
        <w:ind w:firstLine="540"/>
        <w:jc w:val="both"/>
      </w:pPr>
      <w:r>
        <w:rPr>
          <w:sz w:val="20"/>
        </w:rPr>
        <w:t xml:space="preserve">8.10. Количество пожарных гидрантов и расстояние между ними определяют расчетом, исходя из суммарного расхода воды на пожаротушение и пропускной способности устанавливаемого типа гидрантов, с учетом требований </w:t>
      </w:r>
      <w:hyperlink w:history="0" w:anchor="P1014" w:tooltip="8.9. Расстановка пожарных гидрантов на водопроводной сети должна обеспечивать подачу воды с расчетным расходом на пожаротушение любой точки обслуживаемого данной сетью здания или сооружения на уровне планировочных отметок земли снаружи здания или сооружения не менее чем от двух гидрантов при расходе воды на наружное пожаротушение 15 л/с и более или от одного гидранта - при расходе воды менее 15 л/с с учетом прокладки рукавных линий длиной не более 200 м по дорогам с твердым покрытием. Допускается предусм...">
        <w:r>
          <w:rPr>
            <w:sz w:val="20"/>
            <w:color w:val="0000ff"/>
          </w:rPr>
          <w:t xml:space="preserve">пункта 8.9</w:t>
        </w:r>
      </w:hyperlink>
      <w:r>
        <w:rPr>
          <w:sz w:val="20"/>
        </w:rPr>
        <w:t xml:space="preserve"> настоящего свода правил.</w:t>
      </w:r>
    </w:p>
    <w:p>
      <w:pPr>
        <w:pStyle w:val="0"/>
        <w:spacing w:before="200" w:line-rule="auto"/>
        <w:ind w:firstLine="540"/>
        <w:jc w:val="both"/>
      </w:pPr>
      <w:r>
        <w:rPr>
          <w:sz w:val="20"/>
        </w:rPr>
        <w:t xml:space="preserve">Примечание: на сети водопровода населенных пунктов с числом жителей до 500 чел. вместо гидрантов допускается устанавливать стояки диаметром 80 мм с пожарными кранами.</w:t>
      </w:r>
    </w:p>
    <w:p>
      <w:pPr>
        <w:pStyle w:val="0"/>
        <w:jc w:val="both"/>
      </w:pPr>
      <w:r>
        <w:rPr>
          <w:sz w:val="20"/>
        </w:rPr>
      </w:r>
    </w:p>
    <w:p>
      <w:pPr>
        <w:pStyle w:val="0"/>
        <w:ind w:firstLine="540"/>
        <w:jc w:val="both"/>
      </w:pPr>
      <w:r>
        <w:rPr>
          <w:sz w:val="20"/>
        </w:rPr>
        <w:t xml:space="preserve">8.11. Для размещения гидрантов на сети противопожарного водопровода высокого давления потери напора в рукавной линии определяют по формуле:</w:t>
      </w:r>
    </w:p>
    <w:p>
      <w:pPr>
        <w:pStyle w:val="0"/>
        <w:jc w:val="both"/>
      </w:pPr>
      <w:r>
        <w:rPr>
          <w:sz w:val="20"/>
        </w:rPr>
      </w:r>
    </w:p>
    <w:p>
      <w:pPr>
        <w:pStyle w:val="0"/>
        <w:jc w:val="center"/>
      </w:pPr>
      <w:r>
        <w:rPr>
          <w:sz w:val="20"/>
        </w:rPr>
        <w:t xml:space="preserve">h = Sp x n x q</w:t>
      </w:r>
      <w:r>
        <w:rPr>
          <w:sz w:val="20"/>
          <w:vertAlign w:val="superscript"/>
        </w:rPr>
        <w:t xml:space="preserve">2</w:t>
      </w:r>
      <w:r>
        <w:rPr>
          <w:sz w:val="20"/>
        </w:rPr>
        <w:t xml:space="preserve">, (2)</w:t>
      </w:r>
    </w:p>
    <w:p>
      <w:pPr>
        <w:pStyle w:val="0"/>
        <w:jc w:val="both"/>
      </w:pPr>
      <w:r>
        <w:rPr>
          <w:sz w:val="20"/>
        </w:rPr>
      </w:r>
    </w:p>
    <w:p>
      <w:pPr>
        <w:pStyle w:val="0"/>
        <w:ind w:firstLine="540"/>
        <w:jc w:val="both"/>
      </w:pPr>
      <w:r>
        <w:rPr>
          <w:sz w:val="20"/>
        </w:rPr>
        <w:t xml:space="preserve">где h - потери напора в рукавной линии, м вод. ст.;</w:t>
      </w:r>
    </w:p>
    <w:p>
      <w:pPr>
        <w:pStyle w:val="0"/>
        <w:spacing w:before="200" w:line-rule="auto"/>
        <w:ind w:firstLine="540"/>
        <w:jc w:val="both"/>
      </w:pPr>
      <w:r>
        <w:rPr>
          <w:sz w:val="20"/>
        </w:rPr>
        <w:t xml:space="preserve">Sp - сопротивление одного рукава, (с/л) </w:t>
      </w:r>
      <w:r>
        <w:rPr>
          <w:sz w:val="20"/>
          <w:vertAlign w:val="superscript"/>
        </w:rPr>
        <w:t xml:space="preserve">2</w:t>
      </w:r>
      <w:r>
        <w:rPr>
          <w:sz w:val="20"/>
        </w:rPr>
        <w:t xml:space="preserve">м (определяется заводом-изготовителем);</w:t>
      </w:r>
    </w:p>
    <w:p>
      <w:pPr>
        <w:pStyle w:val="0"/>
        <w:spacing w:before="200" w:line-rule="auto"/>
        <w:ind w:firstLine="540"/>
        <w:jc w:val="both"/>
      </w:pPr>
      <w:r>
        <w:rPr>
          <w:sz w:val="20"/>
        </w:rPr>
        <w:t xml:space="preserve">n - количество рукавов в линии, ед.</w:t>
      </w:r>
    </w:p>
    <w:p>
      <w:pPr>
        <w:pStyle w:val="0"/>
        <w:spacing w:before="200" w:line-rule="auto"/>
        <w:ind w:firstLine="540"/>
        <w:jc w:val="both"/>
      </w:pPr>
      <w:r>
        <w:rPr>
          <w:sz w:val="20"/>
        </w:rPr>
        <w:t xml:space="preserve">q - расчетный расход воды, л/с.</w:t>
      </w:r>
    </w:p>
    <w:p>
      <w:pPr>
        <w:pStyle w:val="0"/>
        <w:spacing w:before="200" w:line-rule="auto"/>
        <w:ind w:firstLine="540"/>
        <w:jc w:val="both"/>
      </w:pPr>
      <w:r>
        <w:rPr>
          <w:sz w:val="20"/>
        </w:rPr>
        <w:t xml:space="preserve">8.12. Водопроводные линии, как правило, следует прокладывать под землей. Прокладка водопроводных линий в тоннелях совместно с трубопроводами, транспортирующими легковоспламеняющиеся и горючие жидкости и горючие газы, не допускается.</w:t>
      </w:r>
    </w:p>
    <w:p>
      <w:pPr>
        <w:pStyle w:val="0"/>
        <w:spacing w:before="200" w:line-rule="auto"/>
        <w:ind w:firstLine="540"/>
        <w:jc w:val="both"/>
      </w:pPr>
      <w:r>
        <w:rPr>
          <w:sz w:val="20"/>
        </w:rPr>
        <w:t xml:space="preserve">При прокладке линий противопожарных водопроводов под землей или в тоннелях пожарные гидранты должны устанавливаться в колодцах.</w:t>
      </w:r>
    </w:p>
    <w:p>
      <w:pPr>
        <w:pStyle w:val="0"/>
        <w:spacing w:before="200" w:line-rule="auto"/>
        <w:ind w:firstLine="540"/>
        <w:jc w:val="both"/>
      </w:pPr>
      <w:r>
        <w:rPr>
          <w:sz w:val="20"/>
        </w:rPr>
        <w:t xml:space="preserve">При наземной и надземной прокладке водопровода пожарные гидранты устанавливаются непосредственно на сети. При этом конструктивное исполнение пожарных гидрантов и отключающей арматуры, а также условия их размещения должны исключать замерзание воды при отрицательных температурах наружного воздуха.</w:t>
      </w:r>
    </w:p>
    <w:p>
      <w:pPr>
        <w:pStyle w:val="0"/>
        <w:spacing w:before="200" w:line-rule="auto"/>
        <w:ind w:firstLine="540"/>
        <w:jc w:val="both"/>
      </w:pPr>
      <w:r>
        <w:rPr>
          <w:sz w:val="20"/>
        </w:rPr>
        <w:t xml:space="preserve">8.13. Диаметр труб противопожарного водопровода в населенных пунктах и на промышленных предприятиях должен быть не менее 100 мм, в населенных пунктах с числом жителей не более 5 тыс. чел - не менее 75 мм.</w:t>
      </w:r>
    </w:p>
    <w:p>
      <w:pPr>
        <w:pStyle w:val="0"/>
        <w:spacing w:before="200" w:line-rule="auto"/>
        <w:ind w:firstLine="540"/>
        <w:jc w:val="both"/>
      </w:pPr>
      <w:r>
        <w:rPr>
          <w:sz w:val="20"/>
        </w:rPr>
        <w:t xml:space="preserve">8.14. При определении размеров колодцев по </w:t>
      </w:r>
      <w:hyperlink w:history="0" r:id="rId140"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 следует обеспечить возможность установки в колодце пожарной колонки.</w:t>
      </w:r>
    </w:p>
    <w:p>
      <w:pPr>
        <w:pStyle w:val="0"/>
        <w:jc w:val="both"/>
      </w:pPr>
      <w:r>
        <w:rPr>
          <w:sz w:val="20"/>
        </w:rPr>
        <w:t xml:space="preserve">(в ред. </w:t>
      </w:r>
      <w:hyperlink w:history="0" r:id="rId14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Установка пожарных гидрантов в общем колодце с запорной арматурой, имеющей электропривод, не допускается.</w:t>
      </w:r>
    </w:p>
    <w:bookmarkStart w:id="1037" w:name="P1037"/>
    <w:bookmarkEnd w:id="1037"/>
    <w:p>
      <w:pPr>
        <w:pStyle w:val="0"/>
        <w:spacing w:before="200" w:line-rule="auto"/>
        <w:ind w:firstLine="540"/>
        <w:jc w:val="both"/>
      </w:pPr>
      <w:r>
        <w:rPr>
          <w:sz w:val="20"/>
        </w:rPr>
        <w:t xml:space="preserve">8.15. Устройства для отбора воды пожарными автомобилями (мотопомпами) из пожарных гидрантов, установленных непосредственно на наземной или надземной водопроводной сети, и резервуаров с пожарным объемом воды следует размещать на высоте не более 1,5 м от отметки поверхности проезда для пожарной техники.</w:t>
      </w:r>
    </w:p>
    <w:p>
      <w:pPr>
        <w:pStyle w:val="0"/>
        <w:jc w:val="both"/>
      </w:pPr>
      <w:r>
        <w:rPr>
          <w:sz w:val="20"/>
        </w:rPr>
        <w:t xml:space="preserve">(п. 8.15 введен </w:t>
      </w:r>
      <w:hyperlink w:history="0" r:id="rId142"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Приказом</w:t>
        </w:r>
      </w:hyperlink>
      <w:r>
        <w:rPr>
          <w:sz w:val="20"/>
        </w:rPr>
        <w:t xml:space="preserve"> МЧС России от 25.12.2023 N 1329)</w:t>
      </w:r>
    </w:p>
    <w:p>
      <w:pPr>
        <w:pStyle w:val="0"/>
        <w:jc w:val="both"/>
      </w:pPr>
      <w:r>
        <w:rPr>
          <w:sz w:val="20"/>
        </w:rPr>
      </w:r>
    </w:p>
    <w:p>
      <w:pPr>
        <w:pStyle w:val="2"/>
        <w:outlineLvl w:val="1"/>
        <w:ind w:firstLine="540"/>
        <w:jc w:val="both"/>
      </w:pPr>
      <w:r>
        <w:rPr>
          <w:sz w:val="20"/>
        </w:rPr>
        <w:t xml:space="preserve">9. Емкости для хранения воды</w:t>
      </w:r>
    </w:p>
    <w:p>
      <w:pPr>
        <w:pStyle w:val="0"/>
        <w:jc w:val="both"/>
      </w:pPr>
      <w:r>
        <w:rPr>
          <w:sz w:val="20"/>
        </w:rPr>
      </w:r>
    </w:p>
    <w:p>
      <w:pPr>
        <w:pStyle w:val="0"/>
        <w:ind w:firstLine="540"/>
        <w:jc w:val="both"/>
      </w:pPr>
      <w:r>
        <w:rPr>
          <w:sz w:val="20"/>
        </w:rPr>
        <w:t xml:space="preserve">9.1. В случаях, когда получение необходимого количества воды для тушения пожара непосредственно из источника водоснабжения технически невозможно или экономически нецелесообразно, в емкостях (резервуарах) систем водоснабжения следует предусматривать пожарный объем воды.</w:t>
      </w:r>
    </w:p>
    <w:bookmarkStart w:id="1043" w:name="P1043"/>
    <w:bookmarkEnd w:id="1043"/>
    <w:p>
      <w:pPr>
        <w:pStyle w:val="0"/>
        <w:spacing w:before="200" w:line-rule="auto"/>
        <w:ind w:firstLine="540"/>
        <w:jc w:val="both"/>
      </w:pPr>
      <w:r>
        <w:rPr>
          <w:sz w:val="20"/>
        </w:rPr>
        <w:t xml:space="preserve">9.2. Пожарный объем воды в резервуарах определяется исходя из расчетного расхода воды на наружное пожаротушение и продолжительности тушения пожара согласно требованиям </w:t>
      </w:r>
      <w:hyperlink w:history="0" w:anchor="P151" w:tooltip="5. Расходы воды на наружное пожаротушение">
        <w:r>
          <w:rPr>
            <w:sz w:val="20"/>
            <w:color w:val="0000ff"/>
          </w:rPr>
          <w:t xml:space="preserve">раздела 5</w:t>
        </w:r>
      </w:hyperlink>
      <w:r>
        <w:rPr>
          <w:sz w:val="20"/>
        </w:rPr>
        <w:t xml:space="preserve"> настоящего свода правил из условия обеспечения:</w:t>
      </w:r>
    </w:p>
    <w:p>
      <w:pPr>
        <w:pStyle w:val="0"/>
        <w:jc w:val="both"/>
      </w:pPr>
      <w:r>
        <w:rPr>
          <w:sz w:val="20"/>
        </w:rPr>
        <w:t xml:space="preserve">(в ред. </w:t>
      </w:r>
      <w:hyperlink w:history="0" r:id="rId14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пожаротушения из пожарных гидрантов и пожарных кранов внутреннего противопожарного водопровода;</w:t>
      </w:r>
    </w:p>
    <w:p>
      <w:pPr>
        <w:pStyle w:val="0"/>
        <w:jc w:val="both"/>
      </w:pPr>
      <w:r>
        <w:rPr>
          <w:sz w:val="20"/>
        </w:rPr>
        <w:t xml:space="preserve">(в ред. </w:t>
      </w:r>
      <w:hyperlink w:history="0" r:id="rId14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специальных средств пожаротушения (спринклеров, дренчеров и др.), не имеющих собственных резервуаров.</w:t>
      </w:r>
    </w:p>
    <w:p>
      <w:pPr>
        <w:pStyle w:val="0"/>
        <w:spacing w:before="200" w:line-rule="auto"/>
        <w:ind w:firstLine="540"/>
        <w:jc w:val="both"/>
      </w:pPr>
      <w:r>
        <w:rPr>
          <w:sz w:val="20"/>
        </w:rPr>
        <w:t xml:space="preserve">Примечание: при определении пожарного объема воды в резервуарах допускается учитывать пополнение его во время тушения пожара, если подача воды в них осуществляется системами водоснабжения I и II категорий.</w:t>
      </w:r>
    </w:p>
    <w:p>
      <w:pPr>
        <w:pStyle w:val="0"/>
        <w:jc w:val="both"/>
      </w:pPr>
      <w:r>
        <w:rPr>
          <w:sz w:val="20"/>
        </w:rPr>
      </w:r>
    </w:p>
    <w:p>
      <w:pPr>
        <w:pStyle w:val="0"/>
        <w:ind w:firstLine="540"/>
        <w:jc w:val="both"/>
      </w:pPr>
      <w:r>
        <w:rPr>
          <w:sz w:val="20"/>
        </w:rPr>
        <w:t xml:space="preserve">9.3. Пожарный объем воды в баках водонапорных башен должен рассчитываться на тушение одного пожара в здании или сооружении с использованием пожарных гидрантов и пожарных кранов внутреннего противопожарного водопровода в течение десяти минут при одновременном наибольшем расходе воды на другие нужды.</w:t>
      </w:r>
    </w:p>
    <w:p>
      <w:pPr>
        <w:pStyle w:val="0"/>
        <w:jc w:val="both"/>
      </w:pPr>
      <w:r>
        <w:rPr>
          <w:sz w:val="20"/>
        </w:rPr>
        <w:t xml:space="preserve">(в ред. </w:t>
      </w:r>
      <w:hyperlink w:history="0" r:id="rId145"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Примечание: допускается хранение в баках водонапорных башен полного пожарного объема воды, определенного в соответствии с </w:t>
      </w:r>
      <w:hyperlink w:history="0" w:anchor="P1043" w:tooltip="9.2. Пожарный объем воды в резервуарах определяется исходя из расчетного расхода воды на наружное пожаротушение и продолжительности тушения пожара согласно требованиям раздела 5 настоящего свода правил из условия обеспечения:">
        <w:r>
          <w:rPr>
            <w:sz w:val="20"/>
            <w:color w:val="0000ff"/>
          </w:rPr>
          <w:t xml:space="preserve">пунктом 9.2</w:t>
        </w:r>
      </w:hyperlink>
      <w:r>
        <w:rPr>
          <w:sz w:val="20"/>
        </w:rPr>
        <w:t xml:space="preserve"> настоящего свода правил.</w:t>
      </w:r>
    </w:p>
    <w:p>
      <w:pPr>
        <w:pStyle w:val="0"/>
        <w:jc w:val="both"/>
      </w:pPr>
      <w:r>
        <w:rPr>
          <w:sz w:val="20"/>
        </w:rPr>
      </w:r>
    </w:p>
    <w:p>
      <w:pPr>
        <w:pStyle w:val="0"/>
        <w:ind w:firstLine="540"/>
        <w:jc w:val="both"/>
      </w:pPr>
      <w:r>
        <w:rPr>
          <w:sz w:val="20"/>
        </w:rPr>
        <w:t xml:space="preserve">9.4. При подаче воды по одному водоводу в емкостях следует предусматривать дополнительный пожарный объем воды в размере, определенном согласно </w:t>
      </w:r>
      <w:hyperlink w:history="0" w:anchor="P1043" w:tooltip="9.2. Пожарный объем воды в резервуарах определяется исходя из расчетного расхода воды на наружное пожаротушение и продолжительности тушения пожара согласно требованиям раздела 5 настоящего свода правил из условия обеспечения:">
        <w:r>
          <w:rPr>
            <w:sz w:val="20"/>
            <w:color w:val="0000ff"/>
          </w:rPr>
          <w:t xml:space="preserve">пункту 9.2</w:t>
        </w:r>
      </w:hyperlink>
      <w:r>
        <w:rPr>
          <w:sz w:val="20"/>
        </w:rPr>
        <w:t xml:space="preserve"> настоящего свода правил.</w:t>
      </w:r>
    </w:p>
    <w:p>
      <w:pPr>
        <w:pStyle w:val="0"/>
        <w:spacing w:before="200" w:line-rule="auto"/>
        <w:ind w:firstLine="540"/>
        <w:jc w:val="both"/>
      </w:pPr>
      <w:r>
        <w:rPr>
          <w:sz w:val="20"/>
        </w:rPr>
        <w:t xml:space="preserve">Примечание: дополнительный объем воды на пожаротушение допускается не предусматривать при длине одной линии водовода не более 500 м до населенных пунктов с числом жителей до 5 тыс. чел., а также до промышленных и сельскохозяйственных предприятий при расходе воды на наружное пожаротушение не более 40 л/с.</w:t>
      </w:r>
    </w:p>
    <w:p>
      <w:pPr>
        <w:pStyle w:val="0"/>
        <w:jc w:val="both"/>
      </w:pPr>
      <w:r>
        <w:rPr>
          <w:sz w:val="20"/>
        </w:rPr>
        <w:t xml:space="preserve">(в ред. </w:t>
      </w:r>
      <w:hyperlink w:history="0" r:id="rId14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0"/>
        <w:ind w:firstLine="540"/>
        <w:jc w:val="both"/>
      </w:pPr>
      <w:r>
        <w:rPr>
          <w:sz w:val="20"/>
        </w:rPr>
        <w:t xml:space="preserve">9.5. Количество резервуаров для хранения пожарного объема воды в одном водопроводном узле должно быть не менее двух.</w:t>
      </w:r>
    </w:p>
    <w:p>
      <w:pPr>
        <w:pStyle w:val="0"/>
        <w:spacing w:before="200" w:line-rule="auto"/>
        <w:ind w:firstLine="540"/>
        <w:jc w:val="both"/>
      </w:pPr>
      <w:r>
        <w:rPr>
          <w:sz w:val="20"/>
        </w:rPr>
        <w:t xml:space="preserve">При выключении одного резервуара в остальных должно храниться не менее 50% пожарного объема воды.</w:t>
      </w:r>
    </w:p>
    <w:p>
      <w:pPr>
        <w:pStyle w:val="0"/>
        <w:spacing w:before="200" w:line-rule="auto"/>
        <w:ind w:firstLine="540"/>
        <w:jc w:val="both"/>
      </w:pPr>
      <w:r>
        <w:rPr>
          <w:sz w:val="20"/>
        </w:rPr>
        <w:t xml:space="preserve">Оборудование резервуаров должно обеспечивать сохранность пожарного объема воды, а также возможность независимого включения и опорожнения каждого резервуара.</w:t>
      </w:r>
    </w:p>
    <w:p>
      <w:pPr>
        <w:pStyle w:val="0"/>
        <w:spacing w:before="200" w:line-rule="auto"/>
        <w:ind w:firstLine="540"/>
        <w:jc w:val="both"/>
      </w:pPr>
      <w:r>
        <w:rPr>
          <w:sz w:val="20"/>
        </w:rPr>
        <w:t xml:space="preserve">9.6. Вне резервуара или водонапорной башни следует предусматривать устройство для отбора воды пожарными автомобилями (мотопомпами) с учетом </w:t>
      </w:r>
      <w:hyperlink w:history="0" w:anchor="P1037" w:tooltip="8.15. Устройства для отбора воды пожарными автомобилями (мотопомпами) из пожарных гидрантов, установленных непосредственно на наземной или надземной водопроводной сети, и резервуаров с пожарным объемом воды следует размещать на высоте не более 1,5 м от отметки поверхности проезда для пожарной техники.">
        <w:r>
          <w:rPr>
            <w:sz w:val="20"/>
            <w:color w:val="0000ff"/>
          </w:rPr>
          <w:t xml:space="preserve">пункта 8.15</w:t>
        </w:r>
      </w:hyperlink>
      <w:r>
        <w:rPr>
          <w:sz w:val="20"/>
        </w:rPr>
        <w:t xml:space="preserve"> настоящего свода правил.</w:t>
      </w:r>
    </w:p>
    <w:p>
      <w:pPr>
        <w:pStyle w:val="0"/>
        <w:jc w:val="both"/>
      </w:pPr>
      <w:r>
        <w:rPr>
          <w:sz w:val="20"/>
        </w:rPr>
        <w:t xml:space="preserve">(в ред. </w:t>
      </w:r>
      <w:hyperlink w:history="0" r:id="rId14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9.7. Напорные резервуары и водонапорные башни противопожарных водопроводов высокого давления должны быть оборудованы автоматическими устройствами, обеспечивающими их отключение при пуске пожарных насосов.</w:t>
      </w:r>
    </w:p>
    <w:p>
      <w:pPr>
        <w:pStyle w:val="0"/>
        <w:jc w:val="both"/>
      </w:pPr>
      <w:r>
        <w:rPr>
          <w:sz w:val="20"/>
        </w:rPr>
      </w:r>
    </w:p>
    <w:p>
      <w:pPr>
        <w:pStyle w:val="2"/>
        <w:outlineLvl w:val="1"/>
        <w:ind w:firstLine="540"/>
        <w:jc w:val="both"/>
      </w:pPr>
      <w:r>
        <w:rPr>
          <w:sz w:val="20"/>
        </w:rPr>
        <w:t xml:space="preserve">10. Пожарные резервуары и водоемы</w:t>
      </w:r>
    </w:p>
    <w:p>
      <w:pPr>
        <w:pStyle w:val="0"/>
        <w:jc w:val="both"/>
      </w:pPr>
      <w:r>
        <w:rPr>
          <w:sz w:val="20"/>
        </w:rPr>
      </w:r>
    </w:p>
    <w:p>
      <w:pPr>
        <w:pStyle w:val="0"/>
        <w:ind w:firstLine="540"/>
        <w:jc w:val="both"/>
      </w:pPr>
      <w:r>
        <w:rPr>
          <w:sz w:val="20"/>
        </w:rPr>
        <w:t xml:space="preserve">10.1. Перечень объектов защиты, для которых наружное противопожарное водоснабжение допускается предусматривать из пожарных резервуаров и водоемов, установлен </w:t>
      </w:r>
      <w:hyperlink w:history="0" w:anchor="P1136" w:tooltip="[1] Федеральный закон от 22 июля 2008 г. N 123-ФЗ &quot;Технический регламент о требованиях пожарной безопасности&quot;.">
        <w:r>
          <w:rPr>
            <w:sz w:val="20"/>
            <w:color w:val="0000ff"/>
          </w:rPr>
          <w:t xml:space="preserve">[1]</w:t>
        </w:r>
      </w:hyperlink>
      <w:r>
        <w:rPr>
          <w:sz w:val="20"/>
        </w:rPr>
        <w:t xml:space="preserve">. При этом отбор воды на тушение пожара предусматривается непосредственно из указанных водоисточников насосами пожарных автомобилей (мотопомпами), устройство противопожарного водопровода не требуется.</w:t>
      </w:r>
    </w:p>
    <w:p>
      <w:pPr>
        <w:pStyle w:val="0"/>
        <w:jc w:val="both"/>
      </w:pPr>
      <w:r>
        <w:rPr>
          <w:sz w:val="20"/>
        </w:rPr>
        <w:t xml:space="preserve">(в ред. </w:t>
      </w:r>
      <w:hyperlink w:history="0" r:id="rId148"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10.2. Объем пожарных резервуаров и пожарных водоемов надлежит определять исходя из расчетного расхода воды на наружное пожаротушение и продолжительности тушения пожара.</w:t>
      </w:r>
    </w:p>
    <w:p>
      <w:pPr>
        <w:pStyle w:val="0"/>
        <w:jc w:val="both"/>
      </w:pPr>
      <w:r>
        <w:rPr>
          <w:sz w:val="20"/>
        </w:rPr>
        <w:t xml:space="preserve">(в ред. </w:t>
      </w:r>
      <w:hyperlink w:history="0" r:id="rId14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Примечание: объем открытых водоемов необходимо рассчитывать с учетом возможного испарения воды и образования льда. Превышение кромки открытого водоема над наивысшим уровнем воды в нем должно быть не менее 0,5 м.</w:t>
      </w:r>
    </w:p>
    <w:p>
      <w:pPr>
        <w:pStyle w:val="0"/>
        <w:jc w:val="both"/>
      </w:pPr>
      <w:r>
        <w:rPr>
          <w:sz w:val="20"/>
        </w:rPr>
      </w:r>
    </w:p>
    <w:p>
      <w:pPr>
        <w:pStyle w:val="0"/>
        <w:ind w:firstLine="540"/>
        <w:jc w:val="both"/>
      </w:pPr>
      <w:r>
        <w:rPr>
          <w:sz w:val="20"/>
        </w:rPr>
        <w:t xml:space="preserve">10.3. Количество пожарных резервуаров или пожарных водоемов должно быть не менее двух, при этом в каждом из них должно храниться не менее 50% объема воды на пожаротушение.</w:t>
      </w:r>
    </w:p>
    <w:p>
      <w:pPr>
        <w:pStyle w:val="0"/>
        <w:spacing w:before="200" w:line-rule="auto"/>
        <w:ind w:firstLine="540"/>
        <w:jc w:val="both"/>
      </w:pPr>
      <w:r>
        <w:rPr>
          <w:sz w:val="20"/>
        </w:rPr>
        <w:t xml:space="preserve">Расстояние между пожарными резервуарами (в том числе между двумя, с хранением в каждом из них не менее 50% объема воды) или пожарными водоемами следует принимать в соответствии с </w:t>
      </w:r>
      <w:hyperlink w:history="0" w:anchor="P1076" w:tooltip="10.4. Пожарные резервуары и (или) искусственные водоемы надлежит размещать из условия обслуживания ими зданий или сооружений, находящихся в радиусе:">
        <w:r>
          <w:rPr>
            <w:sz w:val="20"/>
            <w:color w:val="0000ff"/>
          </w:rPr>
          <w:t xml:space="preserve">пунктом 10.4</w:t>
        </w:r>
      </w:hyperlink>
      <w:r>
        <w:rPr>
          <w:sz w:val="20"/>
        </w:rPr>
        <w:t xml:space="preserve"> настоящего свода правил, при этом подача воды в любую точку пожара должна обеспечиваться из двух соседних пожарных резервуаров или пожарных водоемов.</w:t>
      </w:r>
    </w:p>
    <w:p>
      <w:pPr>
        <w:pStyle w:val="0"/>
        <w:jc w:val="both"/>
      </w:pPr>
      <w:r>
        <w:rPr>
          <w:sz w:val="20"/>
        </w:rPr>
        <w:t xml:space="preserve">(п. 10.3 в ред. </w:t>
      </w:r>
      <w:hyperlink w:history="0" r:id="rId150"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bookmarkStart w:id="1076" w:name="P1076"/>
    <w:bookmarkEnd w:id="1076"/>
    <w:p>
      <w:pPr>
        <w:pStyle w:val="0"/>
        <w:spacing w:before="200" w:line-rule="auto"/>
        <w:ind w:firstLine="540"/>
        <w:jc w:val="both"/>
      </w:pPr>
      <w:r>
        <w:rPr>
          <w:sz w:val="20"/>
        </w:rPr>
        <w:t xml:space="preserve">10.4. Пожарные резервуары и (или) искусственные водоемы надлежит размещать из условия обслуживания ими зданий или сооружений, находящихся в радиусе:</w:t>
      </w:r>
    </w:p>
    <w:p>
      <w:pPr>
        <w:pStyle w:val="0"/>
        <w:jc w:val="both"/>
      </w:pPr>
      <w:r>
        <w:rPr>
          <w:sz w:val="20"/>
        </w:rPr>
        <w:t xml:space="preserve">(в ред. </w:t>
      </w:r>
      <w:hyperlink w:history="0" r:id="rId151"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при заборе воды насосами пожарных автомобилей - не более 200 м;</w:t>
      </w:r>
    </w:p>
    <w:p>
      <w:pPr>
        <w:pStyle w:val="0"/>
        <w:jc w:val="both"/>
      </w:pPr>
      <w:r>
        <w:rPr>
          <w:sz w:val="20"/>
        </w:rPr>
        <w:t xml:space="preserve">(в ред. </w:t>
      </w:r>
      <w:hyperlink w:history="0" r:id="rId152"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при заборе воды мотопомпами - не более 150 м (с учетом технических характеристик мотопомп).</w:t>
      </w:r>
    </w:p>
    <w:p>
      <w:pPr>
        <w:pStyle w:val="0"/>
        <w:jc w:val="both"/>
      </w:pPr>
      <w:r>
        <w:rPr>
          <w:sz w:val="20"/>
        </w:rPr>
        <w:t xml:space="preserve">(в ред. </w:t>
      </w:r>
      <w:hyperlink w:history="0" r:id="rId153"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Для увеличения радиуса обслуживания допускается прокладка от резервуаров или водоемов тупиковых трубопроводов длиной не более 200 м с устройством приемных колодцев в соответствии с </w:t>
      </w:r>
      <w:hyperlink w:history="0" w:anchor="P1087" w:tooltip="10.7. Если непосредственный забор воды из пожарного резервуара или водоема автонасосами или мотопомпами затруднен, надлежит предусматривать приемные колодцы объемом 3 - 5 м3. Диаметр трубопровода, соединяющего резервуар или водоем с приемным колодцем, следует принимать из условия пропуска расчетного расхода воды на наружное пожаротушение, но не менее 200 мм. Перед приемным колодцем на соединительном трубопроводе следует устанавливать колодец с задвижкой, штурвал которой должен быть выведен под крышку люка.">
        <w:r>
          <w:rPr>
            <w:sz w:val="20"/>
            <w:color w:val="0000ff"/>
          </w:rPr>
          <w:t xml:space="preserve">пунктом 10.7</w:t>
        </w:r>
      </w:hyperlink>
      <w:r>
        <w:rPr>
          <w:sz w:val="20"/>
        </w:rPr>
        <w:t xml:space="preserve"> настоящего свода правил.</w:t>
      </w:r>
    </w:p>
    <w:bookmarkStart w:id="1083" w:name="P1083"/>
    <w:bookmarkEnd w:id="1083"/>
    <w:p>
      <w:pPr>
        <w:pStyle w:val="0"/>
        <w:spacing w:before="200" w:line-rule="auto"/>
        <w:ind w:firstLine="540"/>
        <w:jc w:val="both"/>
      </w:pPr>
      <w:r>
        <w:rPr>
          <w:sz w:val="20"/>
        </w:rPr>
        <w:t xml:space="preserve">10.5. Расстояние от точки забора воды из пожарных резервуаров или пожарных водоемов до зданий или сооружений III, IV и V степеней огнестойкости, до открытых складов горючих материалов и оборудования, содержащего легковоспламеняющиеся и горючие жидкости или горючие газы, должно быть не менее 30 м, до зданий или сооружений I и II степеней огнестойкости - не менее 10 м. Расстояние от точки забора воды до здания насосной станции водоснабжения не нормируется.</w:t>
      </w:r>
    </w:p>
    <w:p>
      <w:pPr>
        <w:pStyle w:val="0"/>
        <w:jc w:val="both"/>
      </w:pPr>
      <w:r>
        <w:rPr>
          <w:sz w:val="20"/>
        </w:rPr>
        <w:t xml:space="preserve">(п. 10.5 в ред. </w:t>
      </w:r>
      <w:hyperlink w:history="0" r:id="rId15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10.6. Пожарные резервуары должны быть оборудованы устройствами для отбора воды пожарными автомобилями (мотопомпами). Пожарные резервуары и пожарные водоемы оборудовать переливными и спускными трубопроводами не требуется.</w:t>
      </w:r>
    </w:p>
    <w:p>
      <w:pPr>
        <w:pStyle w:val="0"/>
        <w:jc w:val="both"/>
      </w:pPr>
      <w:r>
        <w:rPr>
          <w:sz w:val="20"/>
        </w:rPr>
        <w:t xml:space="preserve">(в ред. </w:t>
      </w:r>
      <w:hyperlink w:history="0" r:id="rId155"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bookmarkStart w:id="1087" w:name="P1087"/>
    <w:bookmarkEnd w:id="1087"/>
    <w:p>
      <w:pPr>
        <w:pStyle w:val="0"/>
        <w:spacing w:before="200" w:line-rule="auto"/>
        <w:ind w:firstLine="540"/>
        <w:jc w:val="both"/>
      </w:pPr>
      <w:r>
        <w:rPr>
          <w:sz w:val="20"/>
        </w:rPr>
        <w:t xml:space="preserve">10.7. Если непосредственный забор воды из пожарного резервуара или водоема автонасосами или мотопомпами затруднен, надлежит предусматривать приемные колодцы объемом 3 - 5 м</w:t>
      </w:r>
      <w:r>
        <w:rPr>
          <w:sz w:val="20"/>
          <w:vertAlign w:val="superscript"/>
        </w:rPr>
        <w:t xml:space="preserve">3</w:t>
      </w:r>
      <w:r>
        <w:rPr>
          <w:sz w:val="20"/>
        </w:rPr>
        <w:t xml:space="preserve">. Диаметр трубопровода, соединяющего резервуар или водоем с приемным колодцем, следует принимать из условия пропуска расчетного расхода воды на наружное пожаротушение, но не менее 200 мм. Перед приемным колодцем на соединительном трубопроводе следует устанавливать колодец с задвижкой, штурвал которой должен быть выведен под крышку люка.</w:t>
      </w:r>
    </w:p>
    <w:p>
      <w:pPr>
        <w:pStyle w:val="0"/>
        <w:spacing w:before="200" w:line-rule="auto"/>
        <w:ind w:firstLine="540"/>
        <w:jc w:val="both"/>
      </w:pPr>
      <w:r>
        <w:rPr>
          <w:sz w:val="20"/>
        </w:rPr>
        <w:t xml:space="preserve">На соединительном трубопроводе со стороны водоема следует предусматривать решетку.</w:t>
      </w:r>
    </w:p>
    <w:bookmarkStart w:id="1089" w:name="P1089"/>
    <w:bookmarkEnd w:id="1089"/>
    <w:p>
      <w:pPr>
        <w:pStyle w:val="0"/>
        <w:spacing w:before="200" w:line-rule="auto"/>
        <w:ind w:firstLine="540"/>
        <w:jc w:val="both"/>
      </w:pPr>
      <w:r>
        <w:rPr>
          <w:sz w:val="20"/>
        </w:rPr>
        <w:t xml:space="preserve">10.8. Водные ресурсы естественных водоемов (водотоков), используемых в качестве пожарных, должны обеспечивать расчетные расходы воды согласно требованиям </w:t>
      </w:r>
      <w:hyperlink w:history="0" w:anchor="P153" w:tooltip="5.1. Для расчета магистральных (расчетных кольцевых) линий водопроводной сети населенного пункта расход воды на наружное пожаротушение (на один пожар) и количество одновременных пожаров следует принимать по таблице 1. При этом принятое значение расхода воды на наружное пожаротушение должно быть не менее расхода воды для расчета соединительных и распределительных линий водопроводной сети населенного пункта, а также водопроводной сети внутри микрорайона или квартала в соответствии с пунктом 5.2 настоящего ...">
        <w:r>
          <w:rPr>
            <w:sz w:val="20"/>
            <w:color w:val="0000ff"/>
          </w:rPr>
          <w:t xml:space="preserve">пунктов 5.1</w:t>
        </w:r>
      </w:hyperlink>
      <w:r>
        <w:rPr>
          <w:sz w:val="20"/>
        </w:rPr>
        <w:t xml:space="preserve"> - </w:t>
      </w:r>
      <w:hyperlink w:history="0" w:anchor="P370" w:tooltip="5.3. Расход воды на наружное пожаротушение производственных объектов (за исключением случаев, для которых настоящим сводом правил установлены иные требования) на один пожар должен приниматься для здания или сооружения, требующего наибольшего расхода воды, по таблицам 3 и 4.">
        <w:r>
          <w:rPr>
            <w:sz w:val="20"/>
            <w:color w:val="0000ff"/>
          </w:rPr>
          <w:t xml:space="preserve">5.3</w:t>
        </w:r>
      </w:hyperlink>
      <w:r>
        <w:rPr>
          <w:sz w:val="20"/>
        </w:rPr>
        <w:t xml:space="preserve"> настоящего свода правил в течение времени тушения пожара, установленного </w:t>
      </w:r>
      <w:hyperlink w:history="0" w:anchor="P922" w:tooltip="5.17. Продолжительность тушения пожара должна приниматься 3 ч. Для жилых и общественных зданий или сооружений I и II степеней огнестойкости класса конструктивной пожарной опасности C0 - 2 часа.">
        <w:r>
          <w:rPr>
            <w:sz w:val="20"/>
            <w:color w:val="0000ff"/>
          </w:rPr>
          <w:t xml:space="preserve">пунктом 5.17</w:t>
        </w:r>
      </w:hyperlink>
      <w:r>
        <w:rPr>
          <w:sz w:val="20"/>
        </w:rPr>
        <w:t xml:space="preserve"> настоящего свода правил.</w:t>
      </w:r>
    </w:p>
    <w:p>
      <w:pPr>
        <w:pStyle w:val="0"/>
        <w:spacing w:before="200" w:line-rule="auto"/>
        <w:ind w:firstLine="540"/>
        <w:jc w:val="both"/>
      </w:pPr>
      <w:r>
        <w:rPr>
          <w:sz w:val="20"/>
        </w:rPr>
        <w:t xml:space="preserve">Размещение мест забора воды из указанных водоисточников должно отвечать требованиям </w:t>
      </w:r>
      <w:hyperlink w:history="0" w:anchor="P1076" w:tooltip="10.4. Пожарные резервуары и (или) искусственные водоемы надлежит размещать из условия обслуживания ими зданий или сооружений, находящихся в радиусе:">
        <w:r>
          <w:rPr>
            <w:sz w:val="20"/>
            <w:color w:val="0000ff"/>
          </w:rPr>
          <w:t xml:space="preserve">пунктов 10.4</w:t>
        </w:r>
      </w:hyperlink>
      <w:r>
        <w:rPr>
          <w:sz w:val="20"/>
        </w:rPr>
        <w:t xml:space="preserve">, </w:t>
      </w:r>
      <w:hyperlink w:history="0" w:anchor="P1083" w:tooltip="10.5. Расстояние от точки забора воды из пожарных резервуаров или пожарных водоемов до зданий или сооружений III, IV и V степеней огнестойкости, до открытых складов горючих материалов и оборудования, содержащего легковоспламеняющиеся и горючие жидкости или горючие газы, должно быть не менее 30 м, до зданий или сооружений I и II степеней огнестойкости - не менее 10 м. Расстояние от точки забора воды до здания насосной станции водоснабжения не нормируется.">
        <w:r>
          <w:rPr>
            <w:sz w:val="20"/>
            <w:color w:val="0000ff"/>
          </w:rPr>
          <w:t xml:space="preserve">10.5</w:t>
        </w:r>
      </w:hyperlink>
      <w:r>
        <w:rPr>
          <w:sz w:val="20"/>
        </w:rPr>
        <w:t xml:space="preserve"> настоящего свода правил.</w:t>
      </w:r>
    </w:p>
    <w:p>
      <w:pPr>
        <w:pStyle w:val="0"/>
        <w:spacing w:before="200" w:line-rule="auto"/>
        <w:ind w:firstLine="540"/>
        <w:jc w:val="both"/>
      </w:pPr>
      <w:r>
        <w:rPr>
          <w:sz w:val="20"/>
        </w:rPr>
        <w:t xml:space="preserve">Для увеличения радиуса обслуживания допускается прокладка тупиковых трубопроводов длиной не более 200 м с устройством приемных колодцев согласно </w:t>
      </w:r>
      <w:hyperlink w:history="0" w:anchor="P1076" w:tooltip="10.4. Пожарные резервуары и (или) искусственные водоемы надлежит размещать из условия обслуживания ими зданий или сооружений, находящихся в радиусе:">
        <w:r>
          <w:rPr>
            <w:sz w:val="20"/>
            <w:color w:val="0000ff"/>
          </w:rPr>
          <w:t xml:space="preserve">пунктам 10.4</w:t>
        </w:r>
      </w:hyperlink>
      <w:r>
        <w:rPr>
          <w:sz w:val="20"/>
        </w:rPr>
        <w:t xml:space="preserve">, </w:t>
      </w:r>
      <w:hyperlink w:history="0" w:anchor="P1087" w:tooltip="10.7. Если непосредственный забор воды из пожарного резервуара или водоема автонасосами или мотопомпами затруднен, надлежит предусматривать приемные колодцы объемом 3 - 5 м3. Диаметр трубопровода, соединяющего резервуар или водоем с приемным колодцем, следует принимать из условия пропуска расчетного расхода воды на наружное пожаротушение, но не менее 200 мм. Перед приемным колодцем на соединительном трубопроводе следует устанавливать колодец с задвижкой, штурвал которой должен быть выведен под крышку люка.">
        <w:r>
          <w:rPr>
            <w:sz w:val="20"/>
            <w:color w:val="0000ff"/>
          </w:rPr>
          <w:t xml:space="preserve">10.7</w:t>
        </w:r>
      </w:hyperlink>
      <w:r>
        <w:rPr>
          <w:sz w:val="20"/>
        </w:rPr>
        <w:t xml:space="preserve"> настоящего свода правил.</w:t>
      </w:r>
    </w:p>
    <w:p>
      <w:pPr>
        <w:pStyle w:val="0"/>
        <w:spacing w:before="200" w:line-rule="auto"/>
        <w:ind w:firstLine="540"/>
        <w:jc w:val="both"/>
      </w:pPr>
      <w:r>
        <w:rPr>
          <w:sz w:val="20"/>
        </w:rPr>
        <w:t xml:space="preserve">10.9. Если требования </w:t>
      </w:r>
      <w:hyperlink w:history="0" w:anchor="P1089" w:tooltip="10.8. Водные ресурсы естественных водоемов (водотоков), используемых в качестве пожарных, должны обеспечивать расчетные расходы воды согласно требованиям пунктов 5.1 - 5.3 настоящего свода правил в течение времени тушения пожара, установленного пунктом 5.17 настоящего свода правил.">
        <w:r>
          <w:rPr>
            <w:sz w:val="20"/>
            <w:color w:val="0000ff"/>
          </w:rPr>
          <w:t xml:space="preserve">пункта 10.8</w:t>
        </w:r>
      </w:hyperlink>
      <w:r>
        <w:rPr>
          <w:sz w:val="20"/>
        </w:rPr>
        <w:t xml:space="preserve"> настоящего свода правил к естественным водоемам (водотокам) не могут быть обеспечены следует предусматривать дополнительный резервуар (водоем) с 50% запасом воды на пожаротушение.</w:t>
      </w:r>
    </w:p>
    <w:p>
      <w:pPr>
        <w:pStyle w:val="0"/>
        <w:spacing w:before="200" w:line-rule="auto"/>
        <w:ind w:firstLine="540"/>
        <w:jc w:val="both"/>
      </w:pPr>
      <w:r>
        <w:rPr>
          <w:sz w:val="20"/>
        </w:rPr>
        <w:t xml:space="preserve">10.10. К пожарным резервуарам, водоемам, приемным колодцам, а также к градирням, брызгальным бассейнам и другим сооружениям, вода из которых может быть использована для тушения пожара, надлежит предусматривать подъезды с площадками (пирсами) с твердым покрытием для установки пожарных автомобилей (мотопомп) и забора воды. Размер таких площадок должен быть не менее 12 x 12 метров.</w:t>
      </w:r>
    </w:p>
    <w:p>
      <w:pPr>
        <w:pStyle w:val="0"/>
        <w:jc w:val="both"/>
      </w:pPr>
      <w:r>
        <w:rPr>
          <w:sz w:val="20"/>
        </w:rPr>
        <w:t xml:space="preserve">(в ред. </w:t>
      </w:r>
      <w:hyperlink w:history="0" r:id="rId15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Превышение площадок (пирсов) над низшей отметкой уровня воды в пожарном водоеме следует принимать с учетом вакуумметрической высоты всасывания насосов имеющихся пожарных автомобилей (мотопомп).</w:t>
      </w:r>
    </w:p>
    <w:p>
      <w:pPr>
        <w:pStyle w:val="0"/>
        <w:spacing w:before="200" w:line-rule="auto"/>
        <w:ind w:firstLine="540"/>
        <w:jc w:val="both"/>
      </w:pPr>
      <w:r>
        <w:rPr>
          <w:sz w:val="20"/>
        </w:rPr>
        <w:t xml:space="preserve">10.11. Пожарные резервуары и их оборудование должны быть защищены от замерзания воды. Допускается предусматривать подогрев воды в пожарных резервуарах с помощью водяных или паровых нагревательных приборов, подключенных к системам центрального отопления зданий или сооружений, а также с помощью электрических водонагревателей и греющих кабелей.</w:t>
      </w:r>
    </w:p>
    <w:p>
      <w:pPr>
        <w:pStyle w:val="0"/>
        <w:jc w:val="both"/>
      </w:pPr>
      <w:r>
        <w:rPr>
          <w:sz w:val="20"/>
        </w:rPr>
        <w:t xml:space="preserve">(в ред. </w:t>
      </w:r>
      <w:hyperlink w:history="0" r:id="rId157"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jc w:val="both"/>
      </w:pPr>
      <w:r>
        <w:rPr>
          <w:sz w:val="20"/>
        </w:rPr>
      </w:r>
    </w:p>
    <w:p>
      <w:pPr>
        <w:pStyle w:val="2"/>
        <w:outlineLvl w:val="1"/>
        <w:ind w:firstLine="540"/>
        <w:jc w:val="both"/>
      </w:pPr>
      <w:r>
        <w:rPr>
          <w:sz w:val="20"/>
        </w:rPr>
        <w:t xml:space="preserve">11. Электрооборудование, технологический контроль, автоматизация и системы управления</w:t>
      </w:r>
    </w:p>
    <w:p>
      <w:pPr>
        <w:pStyle w:val="0"/>
        <w:jc w:val="both"/>
      </w:pPr>
      <w:r>
        <w:rPr>
          <w:sz w:val="20"/>
        </w:rPr>
      </w:r>
    </w:p>
    <w:p>
      <w:pPr>
        <w:pStyle w:val="0"/>
        <w:ind w:firstLine="540"/>
        <w:jc w:val="both"/>
      </w:pPr>
      <w:r>
        <w:rPr>
          <w:sz w:val="20"/>
        </w:rPr>
        <w:t xml:space="preserve">11.1. Электрооборудование, системы автоматизации, управления и технологического контроля систем противопожарного водоснабжения следует проектировать в соответствии с указаниями </w:t>
      </w:r>
      <w:hyperlink w:history="0" r:id="rId158"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159"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11.2. Категории надежности электроснабжения электроприемников сооружений систем водоснабжения следует определять по требованиям </w:t>
      </w:r>
      <w:hyperlink w:history="0" r:id="rId160" w:tooltip="Приказ Минэнерго РФ от 08.07.2002 N 204 &quot;Об утверждении глав Правил устройства электроустановок&quot; (вместе с &quot;Правилами устройства электроустановок. Издание седьмое. Раздел 1. Общие правила. Главы 1.1, 1.2, 1.7, 1.9. Раздел 7. Электрооборудование специальных установок. Главы 7.5, 7.6, 7.10&quot;) {КонсультантПлюс}">
        <w:r>
          <w:rPr>
            <w:sz w:val="20"/>
            <w:color w:val="0000ff"/>
          </w:rPr>
          <w:t xml:space="preserve">Правил</w:t>
        </w:r>
      </w:hyperlink>
      <w:r>
        <w:rPr>
          <w:sz w:val="20"/>
        </w:rPr>
        <w:t xml:space="preserve"> устройства электроустановок </w:t>
      </w:r>
      <w:hyperlink w:history="0" w:anchor="P1138" w:tooltip="[3] Правила устройства электроустановок. Издание седьмое.">
        <w:r>
          <w:rPr>
            <w:sz w:val="20"/>
            <w:color w:val="0000ff"/>
          </w:rPr>
          <w:t xml:space="preserve">[3]</w:t>
        </w:r>
      </w:hyperlink>
      <w:r>
        <w:rPr>
          <w:sz w:val="20"/>
        </w:rPr>
        <w:t xml:space="preserve">.</w:t>
      </w:r>
    </w:p>
    <w:p>
      <w:pPr>
        <w:pStyle w:val="0"/>
        <w:spacing w:before="200" w:line-rule="auto"/>
        <w:ind w:firstLine="540"/>
        <w:jc w:val="both"/>
      </w:pPr>
      <w:r>
        <w:rPr>
          <w:sz w:val="20"/>
        </w:rPr>
        <w:t xml:space="preserve">Категория надежности электроснабжения насосной станции должна быть такой же, как категория насосной станции, принятая в соответствии с </w:t>
      </w:r>
      <w:hyperlink w:history="0" w:anchor="P957" w:tooltip="7.2. Насосные станции, подающие воду непосредственно в сеть противопожарного водопровода, следует относить к I категории.">
        <w:r>
          <w:rPr>
            <w:sz w:val="20"/>
            <w:color w:val="0000ff"/>
          </w:rPr>
          <w:t xml:space="preserve">пунктом 7.2</w:t>
        </w:r>
      </w:hyperlink>
      <w:r>
        <w:rPr>
          <w:sz w:val="20"/>
        </w:rPr>
        <w:t xml:space="preserve"> настоящего свода правил.</w:t>
      </w:r>
    </w:p>
    <w:bookmarkStart w:id="1105" w:name="P1105"/>
    <w:bookmarkEnd w:id="1105"/>
    <w:p>
      <w:pPr>
        <w:pStyle w:val="0"/>
        <w:spacing w:before="200" w:line-rule="auto"/>
        <w:ind w:firstLine="540"/>
        <w:jc w:val="both"/>
      </w:pPr>
      <w:r>
        <w:rPr>
          <w:sz w:val="20"/>
        </w:rPr>
        <w:t xml:space="preserve">11.3. Насосные станции должны проектироваться, как правило, без постоянного обслуживающего персонала с управлением:</w:t>
      </w:r>
    </w:p>
    <w:p>
      <w:pPr>
        <w:pStyle w:val="0"/>
        <w:spacing w:before="200" w:line-rule="auto"/>
        <w:ind w:firstLine="540"/>
        <w:jc w:val="both"/>
      </w:pPr>
      <w:r>
        <w:rPr>
          <w:sz w:val="20"/>
        </w:rPr>
        <w:t xml:space="preserve">автоматическим - в зависимости от технологических параметров (уровня воды в емкостях, давления или расхода воды в сети);</w:t>
      </w:r>
    </w:p>
    <w:p>
      <w:pPr>
        <w:pStyle w:val="0"/>
        <w:spacing w:before="200" w:line-rule="auto"/>
        <w:ind w:firstLine="540"/>
        <w:jc w:val="both"/>
      </w:pPr>
      <w:r>
        <w:rPr>
          <w:sz w:val="20"/>
        </w:rPr>
        <w:t xml:space="preserve">дистанционным (телемеханическим) - из пункта управления;</w:t>
      </w:r>
    </w:p>
    <w:p>
      <w:pPr>
        <w:pStyle w:val="0"/>
        <w:spacing w:before="200" w:line-rule="auto"/>
        <w:ind w:firstLine="540"/>
        <w:jc w:val="both"/>
      </w:pPr>
      <w:r>
        <w:rPr>
          <w:sz w:val="20"/>
        </w:rPr>
        <w:t xml:space="preserve">местным - периодически приходящим персоналом с передачей необходимых сигналов на пункт управления или пункт с постоянным присутствием обслуживающего персонала.</w:t>
      </w:r>
    </w:p>
    <w:p>
      <w:pPr>
        <w:pStyle w:val="0"/>
        <w:spacing w:before="200" w:line-rule="auto"/>
        <w:ind w:firstLine="540"/>
        <w:jc w:val="both"/>
      </w:pPr>
      <w:r>
        <w:rPr>
          <w:sz w:val="20"/>
        </w:rPr>
        <w:t xml:space="preserve">11.4. Управление пожарными насосами должно соответствовать требованиям </w:t>
      </w:r>
      <w:hyperlink w:history="0" w:anchor="P1105" w:tooltip="11.3. Насосные станции должны проектироваться, как правило, без постоянного обслуживающего персонала с управлением:">
        <w:r>
          <w:rPr>
            <w:sz w:val="20"/>
            <w:color w:val="0000ff"/>
          </w:rPr>
          <w:t xml:space="preserve">пункта 11.3</w:t>
        </w:r>
      </w:hyperlink>
      <w:r>
        <w:rPr>
          <w:sz w:val="20"/>
        </w:rPr>
        <w:t xml:space="preserve"> настоящего свода правил, при этом одновременно с включением пожарного насоса должна автоматически сниматься блокировка, исключающая возможность подачи неприкосновенного пожарного объема воды, а также должны выключаться промывные насосы (при их наличии). В противопожарных водопроводах высокого давления одновременно с включением пожарных насосов должны автоматически выключаться все насосы другого назначения и закрываться задвижки на подающем трубопроводе в водонапорную башню или напорные резервуары.</w:t>
      </w:r>
    </w:p>
    <w:p>
      <w:pPr>
        <w:pStyle w:val="0"/>
        <w:spacing w:before="200" w:line-rule="auto"/>
        <w:ind w:firstLine="540"/>
        <w:jc w:val="both"/>
      </w:pPr>
      <w:r>
        <w:rPr>
          <w:sz w:val="20"/>
        </w:rPr>
        <w:t xml:space="preserve">11.5. В резервуарах и баках с запасами воды на цели пожаротушения следует предусматривать измерение уровней воды и их контроль (при необходимости) для использования в системах автоматики или передачи сигналов в насосную станцию или пункт управления.</w:t>
      </w:r>
    </w:p>
    <w:p>
      <w:pPr>
        <w:pStyle w:val="0"/>
        <w:spacing w:before="200" w:line-rule="auto"/>
        <w:ind w:firstLine="540"/>
        <w:jc w:val="both"/>
      </w:pPr>
      <w:r>
        <w:rPr>
          <w:sz w:val="20"/>
        </w:rPr>
        <w:t xml:space="preserve">11.6. Оборудование насосных станций должно обеспечивать автоматическое информирование дежурного персонала о возникновении неисправности линий связи (контроль напряжения в цепях управления и сигнализации пожарных насосов) между техническими средствами, входящими в состав установки, посредством звуковой и (или) световой сигнализации.</w:t>
      </w:r>
    </w:p>
    <w:p>
      <w:pPr>
        <w:pStyle w:val="0"/>
        <w:spacing w:before="200" w:line-rule="auto"/>
        <w:ind w:firstLine="540"/>
        <w:jc w:val="both"/>
      </w:pPr>
      <w:r>
        <w:rPr>
          <w:sz w:val="20"/>
        </w:rPr>
        <w:t xml:space="preserve">11.7. Диспетчерское управление системой противопожарного водоснабжения должно обеспечиваться телефонной связью пункта управления с контролируемыми сооружениями, службами эксплуатации сооружений, диспетчером энергосистемы, организацией, эксплуатирующей водопровод и пожарной охраной.</w:t>
      </w:r>
    </w:p>
    <w:p>
      <w:pPr>
        <w:pStyle w:val="0"/>
        <w:jc w:val="both"/>
      </w:pPr>
      <w:r>
        <w:rPr>
          <w:sz w:val="20"/>
        </w:rPr>
      </w:r>
    </w:p>
    <w:p>
      <w:pPr>
        <w:pStyle w:val="2"/>
        <w:outlineLvl w:val="1"/>
        <w:ind w:firstLine="540"/>
        <w:jc w:val="both"/>
      </w:pPr>
      <w:r>
        <w:rPr>
          <w:sz w:val="20"/>
        </w:rPr>
        <w:t xml:space="preserve">12. Дополнительные требования к системам противопожарного водоснабжения в особых природных и климатических условиях</w:t>
      </w:r>
    </w:p>
    <w:p>
      <w:pPr>
        <w:pStyle w:val="0"/>
        <w:jc w:val="both"/>
      </w:pPr>
      <w:r>
        <w:rPr>
          <w:sz w:val="20"/>
        </w:rPr>
      </w:r>
    </w:p>
    <w:p>
      <w:pPr>
        <w:pStyle w:val="0"/>
        <w:ind w:firstLine="540"/>
        <w:jc w:val="both"/>
      </w:pPr>
      <w:r>
        <w:rPr>
          <w:sz w:val="20"/>
        </w:rPr>
        <w:t xml:space="preserve">12.1. Системы противопожарного водоснабжения в особых природных и климатических условиях следует проектировать в соответствии с указаниями </w:t>
      </w:r>
      <w:hyperlink w:history="0" r:id="rId161"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162"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12.2. В районах с сейсмичностью 8 баллов и более при проектировании систем противопожарного водоснабжения I категории и, как правило, II категории надлежит предусматривать использование не менее двух источников водоснабжения, допускается использование одного поверхностного источника с устройством водозаборов в двух створах, исключающих возможность одновременного перерыва подачи воды.</w:t>
      </w:r>
    </w:p>
    <w:p>
      <w:pPr>
        <w:pStyle w:val="0"/>
        <w:spacing w:before="200" w:line-rule="auto"/>
        <w:ind w:firstLine="540"/>
        <w:jc w:val="both"/>
      </w:pPr>
      <w:r>
        <w:rPr>
          <w:sz w:val="20"/>
        </w:rPr>
        <w:t xml:space="preserve">12.3. В системах противопожарного водоснабжения в районах с сейсмичностью 8 баллов и более при использовании одного источника водоснабжения (в том числе поверхностного при заборе воды в одном створе) в емкостях надлежит предусматривать пожарный объем воды в два раза больше определяемого в соответствии с </w:t>
      </w:r>
      <w:hyperlink w:history="0" w:anchor="P1043" w:tooltip="9.2. Пожарный объем воды в резервуарах определяется исходя из расчетного расхода воды на наружное пожаротушение и продолжительности тушения пожара согласно требованиям раздела 5 настоящего свода правил из условия обеспечения:">
        <w:r>
          <w:rPr>
            <w:sz w:val="20"/>
            <w:color w:val="0000ff"/>
          </w:rPr>
          <w:t xml:space="preserve">пунктом 9.2</w:t>
        </w:r>
      </w:hyperlink>
      <w:r>
        <w:rPr>
          <w:sz w:val="20"/>
        </w:rPr>
        <w:t xml:space="preserve"> настоящего свода правил.</w:t>
      </w:r>
    </w:p>
    <w:p>
      <w:pPr>
        <w:pStyle w:val="0"/>
        <w:spacing w:before="200" w:line-rule="auto"/>
        <w:ind w:firstLine="540"/>
        <w:jc w:val="both"/>
      </w:pPr>
      <w:r>
        <w:rPr>
          <w:sz w:val="20"/>
        </w:rPr>
        <w:t xml:space="preserve">12.4. Расчетное число одновременных пожаров в районах с сейсмичностью 9 баллов и более необходимо принимать на один больше, чем указано в </w:t>
      </w:r>
      <w:hyperlink w:history="0" w:anchor="P153" w:tooltip="5.1. Для расчета магистральных (расчетных кольцевых) линий водопроводной сети населенного пункта расход воды на наружное пожаротушение (на один пожар) и количество одновременных пожаров следует принимать по таблице 1. При этом принятое значение расхода воды на наружное пожаротушение должно быть не менее расхода воды для расчета соединительных и распределительных линий водопроводной сети населенного пункта, а также водопроводной сети внутри микрорайона или квартала в соответствии с пунктом 5.2 настоящего ...">
        <w:r>
          <w:rPr>
            <w:sz w:val="20"/>
            <w:color w:val="0000ff"/>
          </w:rPr>
          <w:t xml:space="preserve">пунктах 5.1</w:t>
        </w:r>
      </w:hyperlink>
      <w:r>
        <w:rPr>
          <w:sz w:val="20"/>
        </w:rPr>
        <w:t xml:space="preserve">, </w:t>
      </w:r>
      <w:hyperlink w:history="0" w:anchor="P917" w:tooltip="5.15. Расчетное количество одновременных пожаров на промышленном или сельскохозяйственном предприятии следует принимать в зависимости от занимаемой ими площади: один пожар - при площади до 150 га, два пожара - при площади более 150 га.">
        <w:r>
          <w:rPr>
            <w:sz w:val="20"/>
            <w:color w:val="0000ff"/>
          </w:rPr>
          <w:t xml:space="preserve">5.15</w:t>
        </w:r>
      </w:hyperlink>
      <w:r>
        <w:rPr>
          <w:sz w:val="20"/>
        </w:rPr>
        <w:t xml:space="preserve"> и </w:t>
      </w:r>
      <w:hyperlink w:history="0" w:anchor="P918" w:tooltip="5.16. При объединенном противопожарном водопроводе населенного пункта и промышленного или сельскохозяйственного предприятия, расположенных вне населенного пункта, расчетное количество одновременных пожаров следует принимать:">
        <w:r>
          <w:rPr>
            <w:sz w:val="20"/>
            <w:color w:val="0000ff"/>
          </w:rPr>
          <w:t xml:space="preserve">5.16</w:t>
        </w:r>
      </w:hyperlink>
      <w:r>
        <w:rPr>
          <w:sz w:val="20"/>
        </w:rPr>
        <w:t xml:space="preserve"> настоящего свода правил (за исключением населенных пунктов, предприятий и отдельно стоящих зданий при расходе воды на наружное пожаротушение не более 15 л/с).</w:t>
      </w:r>
    </w:p>
    <w:p>
      <w:pPr>
        <w:pStyle w:val="0"/>
        <w:spacing w:before="200" w:line-rule="auto"/>
        <w:ind w:firstLine="540"/>
        <w:jc w:val="both"/>
      </w:pPr>
      <w:r>
        <w:rPr>
          <w:sz w:val="20"/>
        </w:rPr>
        <w:t xml:space="preserve">12.5. В районах с сейсмичностью 7 баллов и более для повышения надежности работы систем противопожарного водоснабжения следует рассматривать возможность: рассредоточения напорных резервуаров; замены водонапорных башен напорными резервуарами; устройства перемычек между сетями хозяйственно-питьевого, производственного и противопожарного водопровода, а также подачи необработанной обеззараженной воды в сеть противопожарного водопровода в порядке, установленном </w:t>
      </w:r>
      <w:hyperlink w:history="0" r:id="rId163" w:tooltip="&quot;СП 31.13330.2012. Свод правил. Водоснабжение. Наружные сети и сооружения. Актуализированная редакция СНиП 2.04.02-84*&quot; (утв. Приказом Минрегиона России от 29.12.2011 N 635/14) (ред. от 23.12.2019) ------------ Утратил силу или отменен {КонсультантПлюс}">
        <w:r>
          <w:rPr>
            <w:sz w:val="20"/>
            <w:color w:val="0000ff"/>
          </w:rPr>
          <w:t xml:space="preserve">СП 31.13330</w:t>
        </w:r>
      </w:hyperlink>
      <w:r>
        <w:rPr>
          <w:sz w:val="20"/>
        </w:rPr>
        <w:t xml:space="preserve">.</w:t>
      </w:r>
    </w:p>
    <w:p>
      <w:pPr>
        <w:pStyle w:val="0"/>
        <w:jc w:val="both"/>
      </w:pPr>
      <w:r>
        <w:rPr>
          <w:sz w:val="20"/>
        </w:rPr>
        <w:t xml:space="preserve">(в ред. </w:t>
      </w:r>
      <w:hyperlink w:history="0" r:id="rId164"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Приказа</w:t>
        </w:r>
      </w:hyperlink>
      <w:r>
        <w:rPr>
          <w:sz w:val="20"/>
        </w:rPr>
        <w:t xml:space="preserve"> МЧС России от 25.12.2023 N 1329)</w:t>
      </w:r>
    </w:p>
    <w:p>
      <w:pPr>
        <w:pStyle w:val="0"/>
        <w:spacing w:before="200" w:line-rule="auto"/>
        <w:ind w:firstLine="540"/>
        <w:jc w:val="both"/>
      </w:pPr>
      <w:r>
        <w:rPr>
          <w:sz w:val="20"/>
        </w:rPr>
        <w:t xml:space="preserve">12.6. В районах с сейсмичностью 7 баллов и более насосные станции противопожарного водопровода не допускается блокировать с производственными зданиями и сооружениями.</w:t>
      </w:r>
    </w:p>
    <w:p>
      <w:pPr>
        <w:pStyle w:val="0"/>
        <w:spacing w:before="200" w:line-rule="auto"/>
        <w:ind w:firstLine="540"/>
        <w:jc w:val="both"/>
      </w:pPr>
      <w:r>
        <w:rPr>
          <w:sz w:val="20"/>
        </w:rPr>
        <w:t xml:space="preserve">При блокировке насосных станций со зданиями и сооружениями необходимо предусматривать мероприятия, исключающие возможность затопления машинных залов и помещений электроустройств при нарушении герметичности емкостных сооружений.</w:t>
      </w:r>
    </w:p>
    <w:p>
      <w:pPr>
        <w:pStyle w:val="0"/>
        <w:spacing w:before="200" w:line-rule="auto"/>
        <w:ind w:firstLine="540"/>
        <w:jc w:val="both"/>
      </w:pPr>
      <w:r>
        <w:rPr>
          <w:sz w:val="20"/>
        </w:rPr>
        <w:t xml:space="preserve">12.7. В районах с сейсмичностью 7 баллов и более количество резервуаров с пожарным объемом воды в одном узле должно быть не менее двух, при этом соединение каждого резервуара с подающими и отводящими трубопроводами должно быть самостоятельным без устройства между соседними резервуарами общей камеры переключения.</w:t>
      </w:r>
    </w:p>
    <w:p>
      <w:pPr>
        <w:pStyle w:val="0"/>
        <w:spacing w:before="200" w:line-rule="auto"/>
        <w:ind w:firstLine="540"/>
        <w:jc w:val="both"/>
      </w:pPr>
      <w:r>
        <w:rPr>
          <w:sz w:val="20"/>
        </w:rPr>
        <w:t xml:space="preserve">12.8. При проектировании наружного противопожарного водоснабжения в районах с многолетнемерзлыми грунтами предохранение транспортируемой воды от замерзания предусматривается одним или несколькими способами: тепловая изоляция трубопроводов; подогрев воды; подогрев трубопроводов; непрерывное движение воды в трубопроводах; повышение гидродинамического трения в трубопроводах; применение стальной арматуры в исполнении, устойчивом от замерзания; установка автоматических выпусков воды.</w:t>
      </w:r>
    </w:p>
    <w:p>
      <w:pPr>
        <w:pStyle w:val="0"/>
        <w:spacing w:before="200" w:line-rule="auto"/>
        <w:ind w:firstLine="540"/>
        <w:jc w:val="both"/>
      </w:pPr>
      <w:r>
        <w:rPr>
          <w:sz w:val="20"/>
        </w:rPr>
        <w:t xml:space="preserve">Резервуары вместимостью до 100 м</w:t>
      </w:r>
      <w:r>
        <w:rPr>
          <w:sz w:val="20"/>
          <w:vertAlign w:val="superscript"/>
        </w:rPr>
        <w:t xml:space="preserve">3</w:t>
      </w:r>
      <w:r>
        <w:rPr>
          <w:sz w:val="20"/>
        </w:rPr>
        <w:t xml:space="preserve"> допускается размещать в отапливаемых помещениях с устройством вентилируемого подполья.</w:t>
      </w:r>
    </w:p>
    <w:p>
      <w:pPr>
        <w:pStyle w:val="0"/>
        <w:spacing w:before="200" w:line-rule="auto"/>
        <w:ind w:firstLine="540"/>
        <w:jc w:val="both"/>
      </w:pPr>
      <w:r>
        <w:rPr>
          <w:sz w:val="20"/>
        </w:rPr>
        <w:t xml:space="preserve">12.9. В районах с многолетнемерзлыми грунтами минимальная температура воды в водоводах и сетях должна определяться теплотехническими расчетами, при этом допускается принимать колебание температуры в интервале от нескольких долей градуса до нескольких градусов (3 - 5 °C).</w:t>
      </w:r>
    </w:p>
    <w:p>
      <w:pPr>
        <w:pStyle w:val="0"/>
        <w:spacing w:before="200" w:line-rule="auto"/>
        <w:ind w:firstLine="540"/>
        <w:jc w:val="both"/>
      </w:pPr>
      <w:r>
        <w:rPr>
          <w:sz w:val="20"/>
        </w:rPr>
        <w:t xml:space="preserve">При отсутствии теплотехнических расчетов температуру воды в концевых участках сети и водоводов допускается принимать для труб диаметром:</w:t>
      </w:r>
    </w:p>
    <w:p>
      <w:pPr>
        <w:pStyle w:val="0"/>
        <w:spacing w:before="200" w:line-rule="auto"/>
        <w:ind w:firstLine="540"/>
        <w:jc w:val="both"/>
      </w:pPr>
      <w:r>
        <w:rPr>
          <w:sz w:val="20"/>
        </w:rPr>
        <w:t xml:space="preserve">до 300 мм - не менее 5 °C;</w:t>
      </w:r>
    </w:p>
    <w:p>
      <w:pPr>
        <w:pStyle w:val="0"/>
        <w:spacing w:before="200" w:line-rule="auto"/>
        <w:ind w:firstLine="540"/>
        <w:jc w:val="both"/>
      </w:pPr>
      <w:r>
        <w:rPr>
          <w:sz w:val="20"/>
        </w:rPr>
        <w:t xml:space="preserve">свыше 300 мм - не менее 3 °C.</w:t>
      </w:r>
    </w:p>
    <w:p>
      <w:pPr>
        <w:pStyle w:val="0"/>
        <w:spacing w:before="200" w:line-rule="auto"/>
        <w:ind w:firstLine="540"/>
        <w:jc w:val="both"/>
      </w:pPr>
      <w:r>
        <w:rPr>
          <w:sz w:val="20"/>
        </w:rPr>
        <w:t xml:space="preserve">12.10. Пожарные гидранты специальной конструкции для районов с многолетнемерзлыми грунтами надлежит располагать на магистральных участках сети.</w:t>
      </w:r>
    </w:p>
    <w:p>
      <w:pPr>
        <w:pStyle w:val="0"/>
        <w:jc w:val="both"/>
      </w:pPr>
      <w:r>
        <w:rPr>
          <w:sz w:val="20"/>
        </w:rPr>
      </w:r>
    </w:p>
    <w:p>
      <w:pPr>
        <w:pStyle w:val="2"/>
        <w:outlineLvl w:val="1"/>
        <w:ind w:firstLine="540"/>
        <w:jc w:val="both"/>
      </w:pPr>
      <w:r>
        <w:rPr>
          <w:sz w:val="20"/>
        </w:rPr>
        <w:t xml:space="preserve">Библиография</w:t>
      </w:r>
    </w:p>
    <w:p>
      <w:pPr>
        <w:pStyle w:val="0"/>
        <w:jc w:val="both"/>
      </w:pPr>
      <w:r>
        <w:rPr>
          <w:sz w:val="20"/>
        </w:rPr>
      </w:r>
    </w:p>
    <w:bookmarkStart w:id="1136" w:name="P1136"/>
    <w:bookmarkEnd w:id="1136"/>
    <w:p>
      <w:pPr>
        <w:pStyle w:val="0"/>
        <w:ind w:firstLine="540"/>
        <w:jc w:val="both"/>
      </w:pPr>
      <w:r>
        <w:rPr>
          <w:sz w:val="20"/>
        </w:rPr>
        <w:t xml:space="preserve">[1] Федеральный </w:t>
      </w:r>
      <w:hyperlink w:history="0" r:id="rId165"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w:t>
        </w:r>
      </w:hyperlink>
      <w:r>
        <w:rPr>
          <w:sz w:val="20"/>
        </w:rPr>
        <w:t xml:space="preserve"> от 22 июля 2008 г. N 123-ФЗ "Технический регламент о требованиях пожарной безопасности".</w:t>
      </w:r>
    </w:p>
    <w:p>
      <w:pPr>
        <w:pStyle w:val="0"/>
        <w:spacing w:before="200" w:line-rule="auto"/>
        <w:ind w:firstLine="540"/>
        <w:jc w:val="both"/>
      </w:pPr>
      <w:r>
        <w:rPr>
          <w:sz w:val="20"/>
        </w:rPr>
        <w:t xml:space="preserve">Абзац исключен с 1 марта 2024 года. - </w:t>
      </w:r>
      <w:hyperlink w:history="0" r:id="rId166" w:tooltip="Приказ МЧС России от 25.12.2023 N 1329 &quot;Об утверждении изменения N 1 к своду правил СП 8.13130.2020 &quot;Системы противопожарной защиты. Наружное противопожарное водоснабжение. Требования пожарной безопасности&quot; {КонсультантПлюс}">
        <w:r>
          <w:rPr>
            <w:sz w:val="20"/>
            <w:color w:val="0000ff"/>
          </w:rPr>
          <w:t xml:space="preserve">Приказ</w:t>
        </w:r>
      </w:hyperlink>
      <w:r>
        <w:rPr>
          <w:sz w:val="20"/>
        </w:rPr>
        <w:t xml:space="preserve"> МЧС России от 25.12.2023 N 1329.</w:t>
      </w:r>
    </w:p>
    <w:bookmarkStart w:id="1138" w:name="P1138"/>
    <w:bookmarkEnd w:id="1138"/>
    <w:p>
      <w:pPr>
        <w:pStyle w:val="0"/>
        <w:spacing w:before="200" w:line-rule="auto"/>
        <w:ind w:firstLine="540"/>
        <w:jc w:val="both"/>
      </w:pPr>
      <w:r>
        <w:rPr>
          <w:sz w:val="20"/>
        </w:rPr>
        <w:t xml:space="preserve">[3] </w:t>
      </w:r>
      <w:hyperlink w:history="0" r:id="rId167" w:tooltip="Приказ Минэнерго РФ от 08.07.2002 N 204 &quot;Об утверждении глав Правил устройства электроустановок&quot; (вместе с &quot;Правилами устройства электроустановок. Издание седьмое. Раздел 1. Общие правила. Главы 1.1, 1.2, 1.7, 1.9. Раздел 7. Электрооборудование специальных установок. Главы 7.5, 7.6, 7.10&quot;) {КонсультантПлюс}">
        <w:r>
          <w:rPr>
            <w:sz w:val="20"/>
            <w:color w:val="0000ff"/>
          </w:rPr>
          <w:t xml:space="preserve">Правила</w:t>
        </w:r>
      </w:hyperlink>
      <w:r>
        <w:rPr>
          <w:sz w:val="20"/>
        </w:rPr>
        <w:t xml:space="preserve"> устройства электроустановок. Издание седьмое.</w:t>
      </w:r>
    </w:p>
    <w:p>
      <w:pPr>
        <w:pStyle w:val="0"/>
        <w:jc w:val="both"/>
      </w:pPr>
      <w:r>
        <w:rPr>
          <w:sz w:val="20"/>
        </w:rPr>
      </w:r>
    </w:p>
    <w:p>
      <w:pPr>
        <w:pStyle w:val="0"/>
        <w:jc w:val="both"/>
      </w:pPr>
      <w:r>
        <w:rPr>
          <w:sz w:val="20"/>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170"/>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Приказ МЧС России от 30.03.2020 N 225</w:t>
            <w:br/>
            <w:t>(ред. от 25.12.2023)</w:t>
            <w:br/>
            <w:t>"Об утверждении свода правил СП 8.13130 "Системы противопожар...</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23.08.2024</w:t>
          </w:r>
        </w:p>
      </w:tc>
    </w:tr>
  </w:tbl>
  <w:p>
    <w:pPr>
      <w:pBdr>
        <w:bottom w:val="single" w:sz="12" w:space="0" w:color="auto"/>
      </w:pBdr>
      <w:rPr>
        <w:sz w:val="2"/>
        <w:szCs w:val="2"/>
      </w:rPr>
    </w:pPr>
  </w:p>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190"/>
      </w:trPr>
      <w:tc>
        <w:tcPr>
          <w:tcW w:w="2700" w:type="pct"/>
          <w:vAlign w:val="center"/>
        </w:tcPr>
        <w:p>
          <w:pPr>
            <w:rPr>
              <w:rFonts w:ascii="Tahoma" w:hAnsi="Tahoma" w:cs="Tahoma"/>
            </w:rPr>
          </w:pPr>
          <w:r>
            <w:rPr>
              <w:rFonts w:ascii="Tahoma" w:hAnsi="Tahoma" w:cs="Tahoma"/>
              <w:sz w:val="16"/>
              <w:szCs w:val="16"/>
            </w:rPr>
            <w:t>Приказ МЧС России от 30.03.2020 N 225</w:t>
            <w:br/>
            <w:t>(ред. от 25.12.2023)</w:t>
            <w:br/>
            <w:t>"Об утверждении свода правил СП 8.13130 "Системы противопожар...</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23.08.2024</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https://login.consultant.ru/link/?req=doc&amp;base=LAW&amp;n=471707&amp;dst=100005" TargetMode = "External"/>
	<Relationship Id="rId8" Type="http://schemas.openxmlformats.org/officeDocument/2006/relationships/hyperlink" Target="https://login.consultant.ru/link/?req=doc&amp;base=LAW&amp;n=465775&amp;dst=100991" TargetMode = "External"/>
	<Relationship Id="rId9" Type="http://schemas.openxmlformats.org/officeDocument/2006/relationships/hyperlink" Target="https://login.consultant.ru/link/?req=doc&amp;base=LAW&amp;n=462964&amp;dst=100156" TargetMode = "External"/>
	<Relationship Id="rId10" Type="http://schemas.openxmlformats.org/officeDocument/2006/relationships/hyperlink" Target="https://login.consultant.ru/link/?req=doc&amp;base=LAW&amp;n=403637&amp;dst=100010" TargetMode = "External"/>
	<Relationship Id="rId11" Type="http://schemas.openxmlformats.org/officeDocument/2006/relationships/hyperlink" Target="https://login.consultant.ru/link/?req=doc&amp;base=LAW&amp;n=109993" TargetMode = "External"/>
	<Relationship Id="rId12" Type="http://schemas.openxmlformats.org/officeDocument/2006/relationships/hyperlink" Target="https://login.consultant.ru/link/?req=doc&amp;base=LAW&amp;n=109980" TargetMode = "External"/>
	<Relationship Id="rId13" Type="http://schemas.openxmlformats.org/officeDocument/2006/relationships/hyperlink" Target="https://login.consultant.ru/link/?req=doc&amp;base=LAW&amp;n=471707&amp;dst=100005" TargetMode = "External"/>
	<Relationship Id="rId14" Type="http://schemas.openxmlformats.org/officeDocument/2006/relationships/hyperlink" Target="https://login.consultant.ru/link/?req=doc&amp;base=LAW&amp;n=372899" TargetMode = "External"/>
	<Relationship Id="rId15" Type="http://schemas.openxmlformats.org/officeDocument/2006/relationships/hyperlink" Target="https://login.consultant.ru/link/?req=doc&amp;base=LAW&amp;n=403637&amp;dst=100010" TargetMode = "External"/>
	<Relationship Id="rId16" Type="http://schemas.openxmlformats.org/officeDocument/2006/relationships/hyperlink" Target="https://login.consultant.ru/link/?req=doc&amp;base=LAW&amp;n=109993" TargetMode = "External"/>
	<Relationship Id="rId17" Type="http://schemas.openxmlformats.org/officeDocument/2006/relationships/hyperlink" Target="www.gost.ru" TargetMode = "External"/>
	<Relationship Id="rId18" Type="http://schemas.openxmlformats.org/officeDocument/2006/relationships/hyperlink" Target="https://login.consultant.ru/link/?req=doc&amp;base=LAW&amp;n=465775&amp;dst=100586" TargetMode = "External"/>
	<Relationship Id="rId19" Type="http://schemas.openxmlformats.org/officeDocument/2006/relationships/hyperlink" Target="https://login.consultant.ru/link/?req=doc&amp;base=LAW&amp;n=465775&amp;dst=100650" TargetMode = "External"/>
	<Relationship Id="rId20" Type="http://schemas.openxmlformats.org/officeDocument/2006/relationships/hyperlink" Target="https://login.consultant.ru/link/?req=doc&amp;base=LAW&amp;n=465775&amp;dst=100991" TargetMode = "External"/>
	<Relationship Id="rId21" Type="http://schemas.openxmlformats.org/officeDocument/2006/relationships/hyperlink" Target="https://login.consultant.ru/link/?req=doc&amp;base=LAW&amp;n=471707&amp;dst=100014" TargetMode = "External"/>
	<Relationship Id="rId22" Type="http://schemas.openxmlformats.org/officeDocument/2006/relationships/hyperlink" Target="https://login.consultant.ru/link/?req=doc&amp;base=LAW&amp;n=471707&amp;dst=100015" TargetMode = "External"/>
	<Relationship Id="rId23" Type="http://schemas.openxmlformats.org/officeDocument/2006/relationships/hyperlink" Target="https://login.consultant.ru/link/?req=doc&amp;base=LAW&amp;n=471707&amp;dst=100017" TargetMode = "External"/>
	<Relationship Id="rId24" Type="http://schemas.openxmlformats.org/officeDocument/2006/relationships/hyperlink" Target="https://login.consultant.ru/link/?req=doc&amp;base=LAW&amp;n=471707&amp;dst=100018" TargetMode = "External"/>
	<Relationship Id="rId25" Type="http://schemas.openxmlformats.org/officeDocument/2006/relationships/hyperlink" Target="https://login.consultant.ru/link/?req=doc&amp;base=LAW&amp;n=365651&amp;dst=100015" TargetMode = "External"/>
	<Relationship Id="rId26" Type="http://schemas.openxmlformats.org/officeDocument/2006/relationships/hyperlink" Target="https://login.consultant.ru/link/?req=doc&amp;base=LAW&amp;n=363050&amp;dst=100014" TargetMode = "External"/>
	<Relationship Id="rId27" Type="http://schemas.openxmlformats.org/officeDocument/2006/relationships/hyperlink" Target="https://login.consultant.ru/link/?req=doc&amp;base=LAW&amp;n=370887&amp;dst=100013" TargetMode = "External"/>
	<Relationship Id="rId28" Type="http://schemas.openxmlformats.org/officeDocument/2006/relationships/hyperlink" Target="https://login.consultant.ru/link/?req=doc&amp;base=LAW&amp;n=471707&amp;dst=100019" TargetMode = "External"/>
	<Relationship Id="rId29" Type="http://schemas.openxmlformats.org/officeDocument/2006/relationships/hyperlink" Target="https://login.consultant.ru/link/?req=doc&amp;base=LAW&amp;n=471707&amp;dst=100021" TargetMode = "External"/>
	<Relationship Id="rId30" Type="http://schemas.openxmlformats.org/officeDocument/2006/relationships/hyperlink" Target="https://login.consultant.ru/link/?req=doc&amp;base=OTN&amp;n=2357" TargetMode = "External"/>
	<Relationship Id="rId31" Type="http://schemas.openxmlformats.org/officeDocument/2006/relationships/hyperlink" Target="https://login.consultant.ru/link/?req=doc&amp;base=STR&amp;n=7036" TargetMode = "External"/>
	<Relationship Id="rId32" Type="http://schemas.openxmlformats.org/officeDocument/2006/relationships/hyperlink" Target="https://login.consultant.ru/link/?req=doc&amp;base=STR&amp;n=8128" TargetMode = "External"/>
	<Relationship Id="rId33" Type="http://schemas.openxmlformats.org/officeDocument/2006/relationships/hyperlink" Target="https://login.consultant.ru/link/?req=doc&amp;base=OTN&amp;n=13974" TargetMode = "External"/>
	<Relationship Id="rId34" Type="http://schemas.openxmlformats.org/officeDocument/2006/relationships/hyperlink" Target="https://login.consultant.ru/link/?req=doc&amp;base=LAW&amp;n=471707&amp;dst=100023" TargetMode = "External"/>
	<Relationship Id="rId35" Type="http://schemas.openxmlformats.org/officeDocument/2006/relationships/hyperlink" Target="https://login.consultant.ru/link/?req=doc&amp;base=LAW&amp;n=365651&amp;dst=100015" TargetMode = "External"/>
	<Relationship Id="rId36" Type="http://schemas.openxmlformats.org/officeDocument/2006/relationships/hyperlink" Target="https://login.consultant.ru/link/?req=doc&amp;base=LAW&amp;n=471707&amp;dst=100024" TargetMode = "External"/>
	<Relationship Id="rId37" Type="http://schemas.openxmlformats.org/officeDocument/2006/relationships/hyperlink" Target="https://login.consultant.ru/link/?req=doc&amp;base=STR&amp;n=28650" TargetMode = "External"/>
	<Relationship Id="rId38" Type="http://schemas.openxmlformats.org/officeDocument/2006/relationships/hyperlink" Target="https://login.consultant.ru/link/?req=doc&amp;base=LAW&amp;n=471707&amp;dst=100026" TargetMode = "External"/>
	<Relationship Id="rId39" Type="http://schemas.openxmlformats.org/officeDocument/2006/relationships/hyperlink" Target="https://login.consultant.ru/link/?req=doc&amp;base=STR&amp;n=31815" TargetMode = "External"/>
	<Relationship Id="rId40" Type="http://schemas.openxmlformats.org/officeDocument/2006/relationships/hyperlink" Target="https://login.consultant.ru/link/?req=doc&amp;base=STR&amp;n=24868" TargetMode = "External"/>
	<Relationship Id="rId41" Type="http://schemas.openxmlformats.org/officeDocument/2006/relationships/hyperlink" Target="https://login.consultant.ru/link/?req=doc&amp;base=STR&amp;n=20633" TargetMode = "External"/>
	<Relationship Id="rId42" Type="http://schemas.openxmlformats.org/officeDocument/2006/relationships/hyperlink" Target="https://login.consultant.ru/link/?req=doc&amp;base=STR&amp;n=31367" TargetMode = "External"/>
	<Relationship Id="rId43" Type="http://schemas.openxmlformats.org/officeDocument/2006/relationships/hyperlink" Target="https://login.consultant.ru/link/?req=doc&amp;base=LAW&amp;n=471707&amp;dst=100028" TargetMode = "External"/>
	<Relationship Id="rId44" Type="http://schemas.openxmlformats.org/officeDocument/2006/relationships/hyperlink" Target="https://login.consultant.ru/link/?req=doc&amp;base=STR&amp;n=25094" TargetMode = "External"/>
	<Relationship Id="rId45" Type="http://schemas.openxmlformats.org/officeDocument/2006/relationships/hyperlink" Target="https://login.consultant.ru/link/?req=doc&amp;base=LAW&amp;n=471707&amp;dst=100030" TargetMode = "External"/>
	<Relationship Id="rId46" Type="http://schemas.openxmlformats.org/officeDocument/2006/relationships/hyperlink" Target="https://login.consultant.ru/link/?req=doc&amp;base=LAW&amp;n=363050&amp;dst=100014" TargetMode = "External"/>
	<Relationship Id="rId47" Type="http://schemas.openxmlformats.org/officeDocument/2006/relationships/hyperlink" Target="https://login.consultant.ru/link/?req=doc&amp;base=LAW&amp;n=471707&amp;dst=100032" TargetMode = "External"/>
	<Relationship Id="rId48" Type="http://schemas.openxmlformats.org/officeDocument/2006/relationships/hyperlink" Target="https://login.consultant.ru/link/?req=doc&amp;base=LAW&amp;n=370887&amp;dst=100013" TargetMode = "External"/>
	<Relationship Id="rId49" Type="http://schemas.openxmlformats.org/officeDocument/2006/relationships/hyperlink" Target="https://login.consultant.ru/link/?req=doc&amp;base=LAW&amp;n=471707&amp;dst=100033" TargetMode = "External"/>
	<Relationship Id="rId50" Type="http://schemas.openxmlformats.org/officeDocument/2006/relationships/hyperlink" Target="https://login.consultant.ru/link/?req=doc&amp;base=STR&amp;n=7036" TargetMode = "External"/>
	<Relationship Id="rId51" Type="http://schemas.openxmlformats.org/officeDocument/2006/relationships/hyperlink" Target="https://login.consultant.ru/link/?req=doc&amp;base=LAW&amp;n=471707&amp;dst=100035" TargetMode = "External"/>
	<Relationship Id="rId52" Type="http://schemas.openxmlformats.org/officeDocument/2006/relationships/hyperlink" Target="https://login.consultant.ru/link/?req=doc&amp;base=STR&amp;n=7036" TargetMode = "External"/>
	<Relationship Id="rId53" Type="http://schemas.openxmlformats.org/officeDocument/2006/relationships/hyperlink" Target="https://login.consultant.ru/link/?req=doc&amp;base=LAW&amp;n=471707&amp;dst=100036" TargetMode = "External"/>
	<Relationship Id="rId54" Type="http://schemas.openxmlformats.org/officeDocument/2006/relationships/hyperlink" Target="https://login.consultant.ru/link/?req=doc&amp;base=STR&amp;n=7036" TargetMode = "External"/>
	<Relationship Id="rId55" Type="http://schemas.openxmlformats.org/officeDocument/2006/relationships/hyperlink" Target="https://login.consultant.ru/link/?req=doc&amp;base=LAW&amp;n=471707&amp;dst=100038" TargetMode = "External"/>
	<Relationship Id="rId56" Type="http://schemas.openxmlformats.org/officeDocument/2006/relationships/hyperlink" Target="https://login.consultant.ru/link/?req=doc&amp;base=STR&amp;n=7036" TargetMode = "External"/>
	<Relationship Id="rId57" Type="http://schemas.openxmlformats.org/officeDocument/2006/relationships/hyperlink" Target="https://login.consultant.ru/link/?req=doc&amp;base=LAW&amp;n=471707&amp;dst=100040" TargetMode = "External"/>
	<Relationship Id="rId58" Type="http://schemas.openxmlformats.org/officeDocument/2006/relationships/hyperlink" Target="https://login.consultant.ru/link/?req=doc&amp;base=LAW&amp;n=471707&amp;dst=100043" TargetMode = "External"/>
	<Relationship Id="rId59" Type="http://schemas.openxmlformats.org/officeDocument/2006/relationships/hyperlink" Target="https://login.consultant.ru/link/?req=doc&amp;base=LAW&amp;n=471707&amp;dst=100045" TargetMode = "External"/>
	<Relationship Id="rId60" Type="http://schemas.openxmlformats.org/officeDocument/2006/relationships/hyperlink" Target="https://login.consultant.ru/link/?req=doc&amp;base=LAW&amp;n=471707&amp;dst=100047" TargetMode = "External"/>
	<Relationship Id="rId61" Type="http://schemas.openxmlformats.org/officeDocument/2006/relationships/hyperlink" Target="https://login.consultant.ru/link/?req=doc&amp;base=LAW&amp;n=471707&amp;dst=100049" TargetMode = "External"/>
	<Relationship Id="rId62" Type="http://schemas.openxmlformats.org/officeDocument/2006/relationships/hyperlink" Target="https://login.consultant.ru/link/?req=doc&amp;base=LAW&amp;n=471707&amp;dst=100051" TargetMode = "External"/>
	<Relationship Id="rId63" Type="http://schemas.openxmlformats.org/officeDocument/2006/relationships/hyperlink" Target="https://login.consultant.ru/link/?req=doc&amp;base=STR&amp;n=25403" TargetMode = "External"/>
	<Relationship Id="rId64" Type="http://schemas.openxmlformats.org/officeDocument/2006/relationships/hyperlink" Target="https://login.consultant.ru/link/?req=doc&amp;base=LAW&amp;n=471707&amp;dst=100053" TargetMode = "External"/>
	<Relationship Id="rId65" Type="http://schemas.openxmlformats.org/officeDocument/2006/relationships/hyperlink" Target="https://login.consultant.ru/link/?req=doc&amp;base=LAW&amp;n=471707&amp;dst=100055" TargetMode = "External"/>
	<Relationship Id="rId66" Type="http://schemas.openxmlformats.org/officeDocument/2006/relationships/header" Target="header2.xml"/>
	<Relationship Id="rId67" Type="http://schemas.openxmlformats.org/officeDocument/2006/relationships/footer" Target="footer2.xml"/>
	<Relationship Id="rId68" Type="http://schemas.openxmlformats.org/officeDocument/2006/relationships/hyperlink" Target="https://login.consultant.ru/link/?req=doc&amp;base=LAW&amp;n=471707&amp;dst=100056" TargetMode = "External"/>
	<Relationship Id="rId69" Type="http://schemas.openxmlformats.org/officeDocument/2006/relationships/hyperlink" Target="https://login.consultant.ru/link/?req=doc&amp;base=LAW&amp;n=471707&amp;dst=100057" TargetMode = "External"/>
	<Relationship Id="rId70" Type="http://schemas.openxmlformats.org/officeDocument/2006/relationships/hyperlink" Target="https://login.consultant.ru/link/?req=doc&amp;base=LAW&amp;n=471707&amp;dst=100173" TargetMode = "External"/>
	<Relationship Id="rId71" Type="http://schemas.openxmlformats.org/officeDocument/2006/relationships/hyperlink" Target="https://login.consultant.ru/link/?req=doc&amp;base=LAW&amp;n=471707&amp;dst=100182" TargetMode = "External"/>
	<Relationship Id="rId72" Type="http://schemas.openxmlformats.org/officeDocument/2006/relationships/hyperlink" Target="https://login.consultant.ru/link/?req=doc&amp;base=LAW&amp;n=471707&amp;dst=100184" TargetMode = "External"/>
	<Relationship Id="rId73" Type="http://schemas.openxmlformats.org/officeDocument/2006/relationships/hyperlink" Target="https://login.consultant.ru/link/?req=doc&amp;base=LAW&amp;n=471707&amp;dst=100358" TargetMode = "External"/>
	<Relationship Id="rId74" Type="http://schemas.openxmlformats.org/officeDocument/2006/relationships/hyperlink" Target="https://login.consultant.ru/link/?req=doc&amp;base=LAW&amp;n=471707&amp;dst=100520" TargetMode = "External"/>
	<Relationship Id="rId75" Type="http://schemas.openxmlformats.org/officeDocument/2006/relationships/hyperlink" Target="https://login.consultant.ru/link/?req=doc&amp;base=LAW&amp;n=471707&amp;dst=100522" TargetMode = "External"/>
	<Relationship Id="rId76" Type="http://schemas.openxmlformats.org/officeDocument/2006/relationships/hyperlink" Target="https://login.consultant.ru/link/?req=doc&amp;base=LAW&amp;n=471707&amp;dst=100523" TargetMode = "External"/>
	<Relationship Id="rId77" Type="http://schemas.openxmlformats.org/officeDocument/2006/relationships/hyperlink" Target="https://login.consultant.ru/link/?req=doc&amp;base=LAW&amp;n=471707&amp;dst=100523" TargetMode = "External"/>
	<Relationship Id="rId78" Type="http://schemas.openxmlformats.org/officeDocument/2006/relationships/hyperlink" Target="https://login.consultant.ru/link/?req=doc&amp;base=LAW&amp;n=471707&amp;dst=100524" TargetMode = "External"/>
	<Relationship Id="rId79" Type="http://schemas.openxmlformats.org/officeDocument/2006/relationships/hyperlink" Target="https://login.consultant.ru/link/?req=doc&amp;base=LAW&amp;n=471707&amp;dst=100526" TargetMode = "External"/>
	<Relationship Id="rId80" Type="http://schemas.openxmlformats.org/officeDocument/2006/relationships/hyperlink" Target="https://login.consultant.ru/link/?req=doc&amp;base=LAW&amp;n=471707&amp;dst=100527" TargetMode = "External"/>
	<Relationship Id="rId81" Type="http://schemas.openxmlformats.org/officeDocument/2006/relationships/hyperlink" Target="https://login.consultant.ru/link/?req=doc&amp;base=LAW&amp;n=465997&amp;dst=100181" TargetMode = "External"/>
	<Relationship Id="rId82" Type="http://schemas.openxmlformats.org/officeDocument/2006/relationships/hyperlink" Target="https://login.consultant.ru/link/?req=doc&amp;base=LAW&amp;n=471707&amp;dst=100528" TargetMode = "External"/>
	<Relationship Id="rId83" Type="http://schemas.openxmlformats.org/officeDocument/2006/relationships/hyperlink" Target="https://login.consultant.ru/link/?req=doc&amp;base=LAW&amp;n=471707&amp;dst=100530" TargetMode = "External"/>
	<Relationship Id="rId84" Type="http://schemas.openxmlformats.org/officeDocument/2006/relationships/hyperlink" Target="https://login.consultant.ru/link/?req=doc&amp;base=STR&amp;n=20633" TargetMode = "External"/>
	<Relationship Id="rId85" Type="http://schemas.openxmlformats.org/officeDocument/2006/relationships/hyperlink" Target="https://login.consultant.ru/link/?req=doc&amp;base=STR&amp;n=25094" TargetMode = "External"/>
	<Relationship Id="rId86" Type="http://schemas.openxmlformats.org/officeDocument/2006/relationships/hyperlink" Target="https://login.consultant.ru/link/?req=doc&amp;base=LAW&amp;n=471707&amp;dst=100531" TargetMode = "External"/>
	<Relationship Id="rId87" Type="http://schemas.openxmlformats.org/officeDocument/2006/relationships/hyperlink" Target="https://login.consultant.ru/link/?req=doc&amp;base=LAW&amp;n=471707&amp;dst=100532" TargetMode = "External"/>
	<Relationship Id="rId88" Type="http://schemas.openxmlformats.org/officeDocument/2006/relationships/hyperlink" Target="https://login.consultant.ru/link/?req=doc&amp;base=STR&amp;n=31815" TargetMode = "External"/>
	<Relationship Id="rId89" Type="http://schemas.openxmlformats.org/officeDocument/2006/relationships/hyperlink" Target="https://login.consultant.ru/link/?req=doc&amp;base=STR&amp;n=25094" TargetMode = "External"/>
	<Relationship Id="rId90" Type="http://schemas.openxmlformats.org/officeDocument/2006/relationships/hyperlink" Target="https://login.consultant.ru/link/?req=doc&amp;base=LAW&amp;n=471707&amp;dst=100579" TargetMode = "External"/>
	<Relationship Id="rId91" Type="http://schemas.openxmlformats.org/officeDocument/2006/relationships/hyperlink" Target="https://login.consultant.ru/link/?req=doc&amp;base=LAW&amp;n=471707&amp;dst=100581" TargetMode = "External"/>
	<Relationship Id="rId92" Type="http://schemas.openxmlformats.org/officeDocument/2006/relationships/hyperlink" Target="https://login.consultant.ru/link/?req=doc&amp;base=LAW&amp;n=471707&amp;dst=100583" TargetMode = "External"/>
	<Relationship Id="rId93" Type="http://schemas.openxmlformats.org/officeDocument/2006/relationships/hyperlink" Target="https://login.consultant.ru/link/?req=doc&amp;base=LAW&amp;n=365651&amp;dst=100015" TargetMode = "External"/>
	<Relationship Id="rId94" Type="http://schemas.openxmlformats.org/officeDocument/2006/relationships/hyperlink" Target="https://login.consultant.ru/link/?req=doc&amp;base=LAW&amp;n=471707&amp;dst=100584" TargetMode = "External"/>
	<Relationship Id="rId95" Type="http://schemas.openxmlformats.org/officeDocument/2006/relationships/hyperlink" Target="https://login.consultant.ru/link/?req=doc&amp;base=STR&amp;n=25403" TargetMode = "External"/>
	<Relationship Id="rId96" Type="http://schemas.openxmlformats.org/officeDocument/2006/relationships/hyperlink" Target="https://login.consultant.ru/link/?req=doc&amp;base=LAW&amp;n=471707&amp;dst=100586" TargetMode = "External"/>
	<Relationship Id="rId97" Type="http://schemas.openxmlformats.org/officeDocument/2006/relationships/hyperlink" Target="https://login.consultant.ru/link/?req=doc&amp;base=LAW&amp;n=460414&amp;dst=100013" TargetMode = "External"/>
	<Relationship Id="rId98" Type="http://schemas.openxmlformats.org/officeDocument/2006/relationships/hyperlink" Target="https://login.consultant.ru/link/?req=doc&amp;base=LAW&amp;n=471707&amp;dst=100587" TargetMode = "External"/>
	<Relationship Id="rId99" Type="http://schemas.openxmlformats.org/officeDocument/2006/relationships/hyperlink" Target="https://login.consultant.ru/link/?req=doc&amp;base=LAW&amp;n=471707&amp;dst=100595" TargetMode = "External"/>
	<Relationship Id="rId100" Type="http://schemas.openxmlformats.org/officeDocument/2006/relationships/hyperlink" Target="https://login.consultant.ru/link/?req=doc&amp;base=LAW&amp;n=471707&amp;dst=100630" TargetMode = "External"/>
	<Relationship Id="rId101" Type="http://schemas.openxmlformats.org/officeDocument/2006/relationships/hyperlink" Target="https://login.consultant.ru/link/?req=doc&amp;base=LAW&amp;n=471707&amp;dst=100631" TargetMode = "External"/>
	<Relationship Id="rId102" Type="http://schemas.openxmlformats.org/officeDocument/2006/relationships/hyperlink" Target="https://login.consultant.ru/link/?req=doc&amp;base=OTN&amp;n=13974" TargetMode = "External"/>
	<Relationship Id="rId103" Type="http://schemas.openxmlformats.org/officeDocument/2006/relationships/hyperlink" Target="https://login.consultant.ru/link/?req=doc&amp;base=LAW&amp;n=471707&amp;dst=100632" TargetMode = "External"/>
	<Relationship Id="rId104" Type="http://schemas.openxmlformats.org/officeDocument/2006/relationships/hyperlink" Target="https://login.consultant.ru/link/?req=doc&amp;base=LAW&amp;n=471707&amp;dst=100634" TargetMode = "External"/>
	<Relationship Id="rId105" Type="http://schemas.openxmlformats.org/officeDocument/2006/relationships/hyperlink" Target="https://login.consultant.ru/link/?req=doc&amp;base=LAW&amp;n=471707&amp;dst=100637" TargetMode = "External"/>
	<Relationship Id="rId106" Type="http://schemas.openxmlformats.org/officeDocument/2006/relationships/hyperlink" Target="https://login.consultant.ru/link/?req=doc&amp;base=LAW&amp;n=471707&amp;dst=100637" TargetMode = "External"/>
	<Relationship Id="rId107" Type="http://schemas.openxmlformats.org/officeDocument/2006/relationships/hyperlink" Target="https://login.consultant.ru/link/?req=doc&amp;base=LAW&amp;n=471707&amp;dst=100638" TargetMode = "External"/>
	<Relationship Id="rId108" Type="http://schemas.openxmlformats.org/officeDocument/2006/relationships/hyperlink" Target="https://login.consultant.ru/link/?req=doc&amp;base=LAW&amp;n=471707&amp;dst=100638" TargetMode = "External"/>
	<Relationship Id="rId109" Type="http://schemas.openxmlformats.org/officeDocument/2006/relationships/image" Target="media/image2.wmf"/>
	<Relationship Id="rId110" Type="http://schemas.openxmlformats.org/officeDocument/2006/relationships/hyperlink" Target="https://login.consultant.ru/link/?req=doc&amp;base=LAW&amp;n=471707&amp;dst=100640" TargetMode = "External"/>
	<Relationship Id="rId111" Type="http://schemas.openxmlformats.org/officeDocument/2006/relationships/hyperlink" Target="https://login.consultant.ru/link/?req=doc&amp;base=STR&amp;n=25403" TargetMode = "External"/>
	<Relationship Id="rId112" Type="http://schemas.openxmlformats.org/officeDocument/2006/relationships/hyperlink" Target="https://login.consultant.ru/link/?req=doc&amp;base=LAW&amp;n=471707&amp;dst=100642" TargetMode = "External"/>
	<Relationship Id="rId113" Type="http://schemas.openxmlformats.org/officeDocument/2006/relationships/hyperlink" Target="https://login.consultant.ru/link/?req=doc&amp;base=LAW&amp;n=471707&amp;dst=100643" TargetMode = "External"/>
	<Relationship Id="rId114" Type="http://schemas.openxmlformats.org/officeDocument/2006/relationships/hyperlink" Target="https://login.consultant.ru/link/?req=doc&amp;base=LAW&amp;n=471707&amp;dst=100645" TargetMode = "External"/>
	<Relationship Id="rId115" Type="http://schemas.openxmlformats.org/officeDocument/2006/relationships/hyperlink" Target="https://login.consultant.ru/link/?req=doc&amp;base=STR&amp;n=25403" TargetMode = "External"/>
	<Relationship Id="rId116" Type="http://schemas.openxmlformats.org/officeDocument/2006/relationships/hyperlink" Target="https://login.consultant.ru/link/?req=doc&amp;base=LAW&amp;n=471707&amp;dst=100655" TargetMode = "External"/>
	<Relationship Id="rId117" Type="http://schemas.openxmlformats.org/officeDocument/2006/relationships/hyperlink" Target="https://login.consultant.ru/link/?req=doc&amp;base=LAW&amp;n=471707&amp;dst=100656" TargetMode = "External"/>
	<Relationship Id="rId118" Type="http://schemas.openxmlformats.org/officeDocument/2006/relationships/hyperlink" Target="https://login.consultant.ru/link/?req=doc&amp;base=STR&amp;n=25403" TargetMode = "External"/>
	<Relationship Id="rId119" Type="http://schemas.openxmlformats.org/officeDocument/2006/relationships/hyperlink" Target="https://login.consultant.ru/link/?req=doc&amp;base=LAW&amp;n=471707&amp;dst=100657" TargetMode = "External"/>
	<Relationship Id="rId120" Type="http://schemas.openxmlformats.org/officeDocument/2006/relationships/hyperlink" Target="https://login.consultant.ru/link/?req=doc&amp;base=LAW&amp;n=471707&amp;dst=100658" TargetMode = "External"/>
	<Relationship Id="rId121" Type="http://schemas.openxmlformats.org/officeDocument/2006/relationships/hyperlink" Target="https://login.consultant.ru/link/?req=doc&amp;base=LAW&amp;n=471707&amp;dst=100660" TargetMode = "External"/>
	<Relationship Id="rId122" Type="http://schemas.openxmlformats.org/officeDocument/2006/relationships/hyperlink" Target="https://login.consultant.ru/link/?req=doc&amp;base=STR&amp;n=25403" TargetMode = "External"/>
	<Relationship Id="rId123" Type="http://schemas.openxmlformats.org/officeDocument/2006/relationships/hyperlink" Target="https://login.consultant.ru/link/?req=doc&amp;base=LAW&amp;n=471707&amp;dst=100663" TargetMode = "External"/>
	<Relationship Id="rId124" Type="http://schemas.openxmlformats.org/officeDocument/2006/relationships/hyperlink" Target="https://login.consultant.ru/link/?req=doc&amp;base=STR&amp;n=25403" TargetMode = "External"/>
	<Relationship Id="rId125" Type="http://schemas.openxmlformats.org/officeDocument/2006/relationships/hyperlink" Target="https://login.consultant.ru/link/?req=doc&amp;base=LAW&amp;n=471707&amp;dst=100663" TargetMode = "External"/>
	<Relationship Id="rId126" Type="http://schemas.openxmlformats.org/officeDocument/2006/relationships/hyperlink" Target="https://login.consultant.ru/link/?req=doc&amp;base=STR&amp;n=25403" TargetMode = "External"/>
	<Relationship Id="rId127" Type="http://schemas.openxmlformats.org/officeDocument/2006/relationships/hyperlink" Target="https://login.consultant.ru/link/?req=doc&amp;base=LAW&amp;n=471707&amp;dst=100663" TargetMode = "External"/>
	<Relationship Id="rId128" Type="http://schemas.openxmlformats.org/officeDocument/2006/relationships/hyperlink" Target="https://login.consultant.ru/link/?req=doc&amp;base=LAW&amp;n=471707&amp;dst=100664" TargetMode = "External"/>
	<Relationship Id="rId129" Type="http://schemas.openxmlformats.org/officeDocument/2006/relationships/hyperlink" Target="https://login.consultant.ru/link/?req=doc&amp;base=LAW&amp;n=471707&amp;dst=100665" TargetMode = "External"/>
	<Relationship Id="rId130" Type="http://schemas.openxmlformats.org/officeDocument/2006/relationships/hyperlink" Target="https://login.consultant.ru/link/?req=doc&amp;base=STR&amp;n=25403" TargetMode = "External"/>
	<Relationship Id="rId131" Type="http://schemas.openxmlformats.org/officeDocument/2006/relationships/hyperlink" Target="https://login.consultant.ru/link/?req=doc&amp;base=LAW&amp;n=471707&amp;dst=100666" TargetMode = "External"/>
	<Relationship Id="rId132" Type="http://schemas.openxmlformats.org/officeDocument/2006/relationships/hyperlink" Target="https://login.consultant.ru/link/?req=doc&amp;base=STR&amp;n=25403" TargetMode = "External"/>
	<Relationship Id="rId133" Type="http://schemas.openxmlformats.org/officeDocument/2006/relationships/hyperlink" Target="https://login.consultant.ru/link/?req=doc&amp;base=LAW&amp;n=471707&amp;dst=100666" TargetMode = "External"/>
	<Relationship Id="rId134" Type="http://schemas.openxmlformats.org/officeDocument/2006/relationships/hyperlink" Target="https://login.consultant.ru/link/?req=doc&amp;base=LAW&amp;n=471707&amp;dst=100668" TargetMode = "External"/>
	<Relationship Id="rId135" Type="http://schemas.openxmlformats.org/officeDocument/2006/relationships/hyperlink" Target="https://login.consultant.ru/link/?req=doc&amp;base=LAW&amp;n=471707&amp;dst=100669" TargetMode = "External"/>
	<Relationship Id="rId136" Type="http://schemas.openxmlformats.org/officeDocument/2006/relationships/hyperlink" Target="https://login.consultant.ru/link/?req=doc&amp;base=LAW&amp;n=471707&amp;dst=100670" TargetMode = "External"/>
	<Relationship Id="rId137" Type="http://schemas.openxmlformats.org/officeDocument/2006/relationships/hyperlink" Target="https://login.consultant.ru/link/?req=doc&amp;base=LAW&amp;n=471707&amp;dst=100671" TargetMode = "External"/>
	<Relationship Id="rId138" Type="http://schemas.openxmlformats.org/officeDocument/2006/relationships/hyperlink" Target="https://login.consultant.ru/link/?req=doc&amp;base=STR&amp;n=31815" TargetMode = "External"/>
	<Relationship Id="rId139" Type="http://schemas.openxmlformats.org/officeDocument/2006/relationships/hyperlink" Target="https://login.consultant.ru/link/?req=doc&amp;base=LAW&amp;n=471707&amp;dst=100673" TargetMode = "External"/>
	<Relationship Id="rId140" Type="http://schemas.openxmlformats.org/officeDocument/2006/relationships/hyperlink" Target="https://login.consultant.ru/link/?req=doc&amp;base=STR&amp;n=25403" TargetMode = "External"/>
	<Relationship Id="rId141" Type="http://schemas.openxmlformats.org/officeDocument/2006/relationships/hyperlink" Target="https://login.consultant.ru/link/?req=doc&amp;base=LAW&amp;n=471707&amp;dst=100674" TargetMode = "External"/>
	<Relationship Id="rId142" Type="http://schemas.openxmlformats.org/officeDocument/2006/relationships/hyperlink" Target="https://login.consultant.ru/link/?req=doc&amp;base=LAW&amp;n=471707&amp;dst=100675" TargetMode = "External"/>
	<Relationship Id="rId143" Type="http://schemas.openxmlformats.org/officeDocument/2006/relationships/hyperlink" Target="https://login.consultant.ru/link/?req=doc&amp;base=LAW&amp;n=471707&amp;dst=100678" TargetMode = "External"/>
	<Relationship Id="rId144" Type="http://schemas.openxmlformats.org/officeDocument/2006/relationships/hyperlink" Target="https://login.consultant.ru/link/?req=doc&amp;base=LAW&amp;n=471707&amp;dst=100678" TargetMode = "External"/>
	<Relationship Id="rId145" Type="http://schemas.openxmlformats.org/officeDocument/2006/relationships/hyperlink" Target="https://login.consultant.ru/link/?req=doc&amp;base=LAW&amp;n=471707&amp;dst=100679" TargetMode = "External"/>
	<Relationship Id="rId146" Type="http://schemas.openxmlformats.org/officeDocument/2006/relationships/hyperlink" Target="https://login.consultant.ru/link/?req=doc&amp;base=LAW&amp;n=471707&amp;dst=100680" TargetMode = "External"/>
	<Relationship Id="rId147" Type="http://schemas.openxmlformats.org/officeDocument/2006/relationships/hyperlink" Target="https://login.consultant.ru/link/?req=doc&amp;base=LAW&amp;n=471707&amp;dst=100681" TargetMode = "External"/>
	<Relationship Id="rId148" Type="http://schemas.openxmlformats.org/officeDocument/2006/relationships/hyperlink" Target="https://login.consultant.ru/link/?req=doc&amp;base=LAW&amp;n=471707&amp;dst=100683" TargetMode = "External"/>
	<Relationship Id="rId149" Type="http://schemas.openxmlformats.org/officeDocument/2006/relationships/hyperlink" Target="https://login.consultant.ru/link/?req=doc&amp;base=LAW&amp;n=471707&amp;dst=100684" TargetMode = "External"/>
	<Relationship Id="rId150" Type="http://schemas.openxmlformats.org/officeDocument/2006/relationships/hyperlink" Target="https://login.consultant.ru/link/?req=doc&amp;base=LAW&amp;n=471707&amp;dst=100685" TargetMode = "External"/>
	<Relationship Id="rId151" Type="http://schemas.openxmlformats.org/officeDocument/2006/relationships/hyperlink" Target="https://login.consultant.ru/link/?req=doc&amp;base=LAW&amp;n=471707&amp;dst=100689" TargetMode = "External"/>
	<Relationship Id="rId152" Type="http://schemas.openxmlformats.org/officeDocument/2006/relationships/hyperlink" Target="https://login.consultant.ru/link/?req=doc&amp;base=LAW&amp;n=471707&amp;dst=100690" TargetMode = "External"/>
	<Relationship Id="rId153" Type="http://schemas.openxmlformats.org/officeDocument/2006/relationships/hyperlink" Target="https://login.consultant.ru/link/?req=doc&amp;base=LAW&amp;n=471707&amp;dst=100691" TargetMode = "External"/>
	<Relationship Id="rId154" Type="http://schemas.openxmlformats.org/officeDocument/2006/relationships/hyperlink" Target="https://login.consultant.ru/link/?req=doc&amp;base=LAW&amp;n=471707&amp;dst=100692" TargetMode = "External"/>
	<Relationship Id="rId155" Type="http://schemas.openxmlformats.org/officeDocument/2006/relationships/hyperlink" Target="https://login.consultant.ru/link/?req=doc&amp;base=LAW&amp;n=471707&amp;dst=100694" TargetMode = "External"/>
	<Relationship Id="rId156" Type="http://schemas.openxmlformats.org/officeDocument/2006/relationships/hyperlink" Target="https://login.consultant.ru/link/?req=doc&amp;base=LAW&amp;n=471707&amp;dst=100695" TargetMode = "External"/>
	<Relationship Id="rId157" Type="http://schemas.openxmlformats.org/officeDocument/2006/relationships/hyperlink" Target="https://login.consultant.ru/link/?req=doc&amp;base=LAW&amp;n=471707&amp;dst=100696" TargetMode = "External"/>
	<Relationship Id="rId158" Type="http://schemas.openxmlformats.org/officeDocument/2006/relationships/hyperlink" Target="https://login.consultant.ru/link/?req=doc&amp;base=STR&amp;n=25403" TargetMode = "External"/>
	<Relationship Id="rId159" Type="http://schemas.openxmlformats.org/officeDocument/2006/relationships/hyperlink" Target="https://login.consultant.ru/link/?req=doc&amp;base=LAW&amp;n=471707&amp;dst=100698" TargetMode = "External"/>
	<Relationship Id="rId160" Type="http://schemas.openxmlformats.org/officeDocument/2006/relationships/hyperlink" Target="https://login.consultant.ru/link/?req=doc&amp;base=LAW&amp;n=91542&amp;dst=100009" TargetMode = "External"/>
	<Relationship Id="rId161" Type="http://schemas.openxmlformats.org/officeDocument/2006/relationships/hyperlink" Target="https://login.consultant.ru/link/?req=doc&amp;base=STR&amp;n=25403" TargetMode = "External"/>
	<Relationship Id="rId162" Type="http://schemas.openxmlformats.org/officeDocument/2006/relationships/hyperlink" Target="https://login.consultant.ru/link/?req=doc&amp;base=LAW&amp;n=471707&amp;dst=100700" TargetMode = "External"/>
	<Relationship Id="rId163" Type="http://schemas.openxmlformats.org/officeDocument/2006/relationships/hyperlink" Target="https://login.consultant.ru/link/?req=doc&amp;base=STR&amp;n=25403" TargetMode = "External"/>
	<Relationship Id="rId164" Type="http://schemas.openxmlformats.org/officeDocument/2006/relationships/hyperlink" Target="https://login.consultant.ru/link/?req=doc&amp;base=LAW&amp;n=471707&amp;dst=100700" TargetMode = "External"/>
	<Relationship Id="rId165" Type="http://schemas.openxmlformats.org/officeDocument/2006/relationships/hyperlink" Target="https://login.consultant.ru/link/?req=doc&amp;base=LAW&amp;n=465775" TargetMode = "External"/>
	<Relationship Id="rId166" Type="http://schemas.openxmlformats.org/officeDocument/2006/relationships/hyperlink" Target="https://login.consultant.ru/link/?req=doc&amp;base=LAW&amp;n=471707&amp;dst=100702" TargetMode = "External"/>
	<Relationship Id="rId167" Type="http://schemas.openxmlformats.org/officeDocument/2006/relationships/hyperlink" Target="https://login.consultant.ru/link/?req=doc&amp;base=LAW&amp;n=91542&amp;dst=100009"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footer2.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2.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4024.00.31</Application>
  <Company>КонсультантПлюс Версия 4024.00.31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МЧС России от 30.03.2020 N 225
(ред. от 25.12.2023)
"Об утверждении свода правил СП 8.13130 "Системы противопожарной защиты. Наружное противопожарное водоснабжение. Требования пожарной безопасности"</dc:title>
  <dcterms:created xsi:type="dcterms:W3CDTF">2024-08-23T07:53:31Z</dcterms:created>
</cp:coreProperties>
</file>