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2BC66" w14:textId="77777777" w:rsidR="00BD32CB" w:rsidRDefault="00BD32CB" w:rsidP="00BD32CB">
      <w:pPr>
        <w:pStyle w:val="Title"/>
        <w:spacing w:line="480" w:lineRule="auto"/>
      </w:pPr>
      <w:r>
        <w:t xml:space="preserve">PROMISSORY NOTE </w:t>
      </w:r>
    </w:p>
    <w:p w14:paraId="25A48282" w14:textId="77777777" w:rsidR="00BF190E" w:rsidRDefault="00BF190E" w:rsidP="00BD32CB">
      <w:pPr>
        <w:spacing w:line="480" w:lineRule="auto"/>
        <w:jc w:val="center"/>
        <w:rPr>
          <w:i/>
          <w:iCs/>
        </w:rPr>
      </w:pPr>
      <w:r>
        <w:t>{</w:t>
      </w:r>
      <w:r>
        <w:rPr>
          <w:i/>
          <w:iCs/>
        </w:rPr>
        <w:t>LOAN DOC DATE}</w:t>
      </w:r>
    </w:p>
    <w:p w14:paraId="4A38D689" w14:textId="35AB5F6C" w:rsidR="00BD32CB" w:rsidRDefault="00BD32CB" w:rsidP="00BD32CB">
      <w:pPr>
        <w:spacing w:line="480" w:lineRule="auto"/>
        <w:jc w:val="center"/>
      </w:pPr>
      <w:r>
        <w:t>PRINCIPAL AMOUNT:</w:t>
      </w:r>
      <w:r w:rsidR="00BF190E">
        <w:t xml:space="preserve"> {$</w:t>
      </w:r>
      <w:r w:rsidR="00BF190E">
        <w:rPr>
          <w:i/>
          <w:iCs/>
        </w:rPr>
        <w:t>LOAN AMOUNT}</w:t>
      </w:r>
    </w:p>
    <w:p w14:paraId="018B21B6" w14:textId="77777777" w:rsidR="00BD32CB" w:rsidRDefault="00BD32CB" w:rsidP="00BD32CB">
      <w:pPr>
        <w:spacing w:line="480" w:lineRule="auto"/>
        <w:jc w:val="center"/>
      </w:pPr>
    </w:p>
    <w:p w14:paraId="737E1F4C" w14:textId="086D604A" w:rsidR="00BD32CB" w:rsidRDefault="00BD32CB" w:rsidP="00CB5533">
      <w:pPr>
        <w:pStyle w:val="BodyText"/>
        <w:spacing w:after="240" w:line="240" w:lineRule="auto"/>
        <w:ind w:firstLine="720"/>
      </w:pPr>
      <w:r>
        <w:t xml:space="preserve">FOR VALUE RECEIVED, the undersigned, </w:t>
      </w:r>
      <w:r w:rsidR="00BF190E">
        <w:t>{</w:t>
      </w:r>
      <w:r w:rsidR="00BF190E">
        <w:rPr>
          <w:i/>
          <w:iCs/>
        </w:rPr>
        <w:t>BORROWER VESTING}</w:t>
      </w:r>
      <w:r w:rsidR="00BF190E">
        <w:t xml:space="preserve"> </w:t>
      </w:r>
      <w:r>
        <w:t>(“</w:t>
      </w:r>
      <w:r>
        <w:rPr>
          <w:b/>
          <w:bCs/>
        </w:rPr>
        <w:t>Borrower</w:t>
      </w:r>
      <w:r>
        <w:t>”), whose address is</w:t>
      </w:r>
      <w:r w:rsidR="00BF190E">
        <w:t>{</w:t>
      </w:r>
      <w:r w:rsidR="00BF190E" w:rsidRPr="005272E7">
        <w:rPr>
          <w:i/>
          <w:iCs/>
        </w:rPr>
        <w:t>BORROWER ADDRESS</w:t>
      </w:r>
      <w:r w:rsidR="00BF190E">
        <w:rPr>
          <w:i/>
          <w:iCs/>
        </w:rPr>
        <w:t>}</w:t>
      </w:r>
      <w:r>
        <w:t xml:space="preserve">, </w:t>
      </w:r>
      <w:r w:rsidRPr="00BF190E">
        <w:t>promises</w:t>
      </w:r>
      <w:r>
        <w:t xml:space="preserve"> to pay to the order of LONE OAK FUND, LLC, a California limited liability company</w:t>
      </w:r>
      <w:r w:rsidR="002679FE">
        <w:t>, or it</w:t>
      </w:r>
      <w:r w:rsidR="0056773B">
        <w:t>s assignees or assigns</w:t>
      </w:r>
      <w:r>
        <w:t xml:space="preserve"> (“</w:t>
      </w:r>
      <w:r>
        <w:rPr>
          <w:b/>
          <w:bCs/>
        </w:rPr>
        <w:t>Lender</w:t>
      </w:r>
      <w:r>
        <w:t xml:space="preserve">”), at 11611 San Vicente Blvd., Suite 640, Los Angeles, California 90049, or at such other place as </w:t>
      </w:r>
      <w:r w:rsidR="00E81108">
        <w:t>Lender</w:t>
      </w:r>
      <w:r>
        <w:t xml:space="preserve"> may from time to time designate in writing, in lawful money of the United States of America, the principal sum of </w:t>
      </w:r>
      <w:r w:rsidR="00BF190E" w:rsidRPr="00BF190E">
        <w:rPr>
          <w:i/>
          <w:iCs/>
        </w:rPr>
        <w:t>{LOAN AMOUNT SPELLED OUT}</w:t>
      </w:r>
      <w:r>
        <w:t xml:space="preserve"> and No/100 Dollars (</w:t>
      </w:r>
      <w:r w:rsidR="00BF190E">
        <w:t>{$</w:t>
      </w:r>
      <w:r w:rsidR="00BF190E">
        <w:rPr>
          <w:i/>
          <w:iCs/>
        </w:rPr>
        <w:t>LOAN AMOUNT}</w:t>
      </w:r>
      <w:r>
        <w:t>), and so much as may be advanced from time to time, with interest at the rate, and with principal and interest due and payable, all as set forth below. This Promissory Note is sometimes referred to herein as this “</w:t>
      </w:r>
      <w:r>
        <w:rPr>
          <w:b/>
        </w:rPr>
        <w:t>Note</w:t>
      </w:r>
      <w:r>
        <w:t>”, and the loan evidenced by this Note is sometimes referred to herein as the “</w:t>
      </w:r>
      <w:r>
        <w:rPr>
          <w:b/>
        </w:rPr>
        <w:t>Loan</w:t>
      </w:r>
      <w:r>
        <w:t>”. This Note is secured by that certain Deed of Trust with Absolute Assignment of Leases and Rents, Security Agreement and Fixture Filing of even date herewith (the “</w:t>
      </w:r>
      <w:r w:rsidRPr="00592ACB">
        <w:rPr>
          <w:b/>
        </w:rPr>
        <w:t>Deed of Trust</w:t>
      </w:r>
      <w:r>
        <w:t>”), made by Borrower, as Trustor, for the benefit of Lender, as Beneficiary. Capitalized terms not otherwise defined herein shall have the meaning given to such terms in the Deed of Trust and the other Loan Documents associated with the Loan.</w:t>
      </w:r>
    </w:p>
    <w:p w14:paraId="48838ACA" w14:textId="711351B3" w:rsidR="00BD32CB" w:rsidRDefault="00BD32CB" w:rsidP="00CB5533">
      <w:pPr>
        <w:pStyle w:val="LFLevel2"/>
      </w:pPr>
      <w:r>
        <w:rPr>
          <w:b/>
          <w:bCs/>
        </w:rPr>
        <w:t xml:space="preserve">Maturity Date. </w:t>
      </w:r>
      <w:r>
        <w:t xml:space="preserve"> The date when all sums due under this Note are due and payable is the “</w:t>
      </w:r>
      <w:r>
        <w:rPr>
          <w:b/>
        </w:rPr>
        <w:t xml:space="preserve">Maturity Date”. </w:t>
      </w:r>
      <w:r>
        <w:t xml:space="preserve">The Maturity Date shall mean </w:t>
      </w:r>
      <w:r w:rsidR="002C4855" w:rsidRPr="002C4855">
        <w:rPr>
          <w:i/>
          <w:iCs/>
        </w:rPr>
        <w:t>{MATURITY DATE}</w:t>
      </w:r>
      <w:r>
        <w:t>.</w:t>
      </w:r>
    </w:p>
    <w:p w14:paraId="79703BAD" w14:textId="70FED347" w:rsidR="00BD32CB" w:rsidRPr="00BF190E" w:rsidRDefault="00BD32CB" w:rsidP="00BD32CB">
      <w:pPr>
        <w:pStyle w:val="LFLevel2"/>
      </w:pPr>
      <w:r w:rsidRPr="00BF190E">
        <w:rPr>
          <w:b/>
          <w:bCs/>
        </w:rPr>
        <w:t>Rate of Interest.</w:t>
      </w:r>
      <w:r w:rsidRPr="00BF190E">
        <w:t xml:space="preserve">  The principal balance outstanding from time to time shall bear interest from and after the date advanced at the rate of </w:t>
      </w:r>
      <w:r w:rsidR="00BF190E" w:rsidRPr="00BF190E">
        <w:rPr>
          <w:i/>
          <w:iCs/>
        </w:rPr>
        <w:t>{INTEREST RATE SPELLED OUT}</w:t>
      </w:r>
      <w:r w:rsidRPr="00BF190E">
        <w:t xml:space="preserve"> per cent (</w:t>
      </w:r>
      <w:r w:rsidR="002C4855">
        <w:rPr>
          <w:i/>
          <w:iCs/>
        </w:rPr>
        <w:t>{INTEREST RATE%}</w:t>
      </w:r>
      <w:r w:rsidRPr="00BF190E">
        <w:t>) per annum (the “</w:t>
      </w:r>
      <w:r w:rsidRPr="00BF190E">
        <w:rPr>
          <w:b/>
        </w:rPr>
        <w:t>Note Rate</w:t>
      </w:r>
      <w:r w:rsidRPr="00BF190E">
        <w:t>”).</w:t>
      </w:r>
    </w:p>
    <w:p w14:paraId="61AE42F2" w14:textId="77777777" w:rsidR="00BD32CB" w:rsidRDefault="00BD32CB" w:rsidP="00BD32CB">
      <w:pPr>
        <w:pStyle w:val="LFLevel2"/>
      </w:pPr>
      <w:r w:rsidRPr="00ED5C1A">
        <w:rPr>
          <w:b/>
          <w:bCs/>
        </w:rPr>
        <w:t>Method of Computation of Interest.</w:t>
      </w:r>
      <w:r>
        <w:t xml:space="preserve">  Interest for periods of one or more whole calendar months shall be calculated </w:t>
      </w:r>
      <w:proofErr w:type="gramStart"/>
      <w:r>
        <w:t>on the basis of</w:t>
      </w:r>
      <w:proofErr w:type="gramEnd"/>
      <w:r>
        <w:t xml:space="preserve"> one-twelfth (1/12) of one year's interest for each such month that principal is outstanding.  Interest for a period of less than a whole calendar month shall be calculated </w:t>
      </w:r>
      <w:proofErr w:type="gramStart"/>
      <w:r>
        <w:t>on the basis of</w:t>
      </w:r>
      <w:proofErr w:type="gramEnd"/>
      <w:r>
        <w:t xml:space="preserve"> one-three hundred sixtieth (1/360) of one year’s interest on the outstanding principal at the applicable rate times the number of days during such period that principal is outstanding.</w:t>
      </w:r>
    </w:p>
    <w:p w14:paraId="754B3BB7" w14:textId="1F02C78A" w:rsidR="00BD32CB" w:rsidRDefault="00BD32CB" w:rsidP="00BD32CB">
      <w:pPr>
        <w:pStyle w:val="LFLevel2"/>
      </w:pPr>
      <w:r>
        <w:rPr>
          <w:b/>
          <w:bCs/>
        </w:rPr>
        <w:t>Monthly Payments Prior to Maturity Date.</w:t>
      </w:r>
      <w:r>
        <w:t xml:space="preserve">  On the first day of each calendar month commencing </w:t>
      </w:r>
      <w:r w:rsidR="002C4855" w:rsidRPr="002C4855">
        <w:rPr>
          <w:i/>
          <w:iCs/>
        </w:rPr>
        <w:t>{FIRST PAYMENT DATE}</w:t>
      </w:r>
      <w:r w:rsidRPr="002C4855">
        <w:rPr>
          <w:i/>
          <w:iCs/>
        </w:rPr>
        <w:t xml:space="preserve"> </w:t>
      </w:r>
      <w:r>
        <w:t>until the Maturity Date, there shall be due and payable a monthly payment in an amount equal to all accrued interest</w:t>
      </w:r>
      <w:r w:rsidR="00E20ED0">
        <w:t xml:space="preserve"> (the “</w:t>
      </w:r>
      <w:r w:rsidR="00E20ED0" w:rsidRPr="00E20ED0">
        <w:rPr>
          <w:b/>
          <w:bCs/>
        </w:rPr>
        <w:t>Monthly Interest Payment</w:t>
      </w:r>
      <w:r w:rsidR="00E20ED0">
        <w:t>”)</w:t>
      </w:r>
      <w:r>
        <w:t>. Except as otherwise set forth herein or in the other Loan Documents, interest shall be paid in arrears.</w:t>
      </w:r>
      <w:r w:rsidR="00E20ED0">
        <w:t xml:space="preserve"> Any Monthly Interest Payment that is not received by Lender by the tenth day of the month shall be considered late and will incur fees and penalties pursuant to the terms of this Note. </w:t>
      </w:r>
    </w:p>
    <w:p w14:paraId="623EDAB5" w14:textId="206C3845" w:rsidR="00BD32CB" w:rsidRDefault="00BD32CB" w:rsidP="00BD32CB">
      <w:pPr>
        <w:pStyle w:val="LFLevel2"/>
      </w:pPr>
      <w:r>
        <w:rPr>
          <w:b/>
          <w:bCs/>
        </w:rPr>
        <w:t>Payment in Full upon Maturity Date.</w:t>
      </w:r>
      <w:r>
        <w:t xml:space="preserve">  On the Maturity Date, the entire unpaid principal balance and all </w:t>
      </w:r>
      <w:r w:rsidR="002C4855">
        <w:t xml:space="preserve">unpaid </w:t>
      </w:r>
      <w:r>
        <w:t>accrued interest shall be due and payable.</w:t>
      </w:r>
    </w:p>
    <w:p w14:paraId="20593C14" w14:textId="77777777" w:rsidR="00BD32CB" w:rsidRDefault="00BD32CB" w:rsidP="00BD32CB">
      <w:pPr>
        <w:pStyle w:val="LFLevel2"/>
      </w:pPr>
      <w:r>
        <w:rPr>
          <w:b/>
          <w:bCs/>
        </w:rPr>
        <w:lastRenderedPageBreak/>
        <w:t>Prepayments.</w:t>
      </w:r>
      <w:r>
        <w:t xml:space="preserve">  Borrower may prepay all or any part of the principal balance at any time without charge or premium; provided, however, that any partial </w:t>
      </w:r>
      <w:proofErr w:type="gramStart"/>
      <w:r>
        <w:t>prepayments</w:t>
      </w:r>
      <w:proofErr w:type="gramEnd"/>
      <w:r>
        <w:t xml:space="preserve"> of principal shall be made in </w:t>
      </w:r>
      <w:proofErr w:type="gramStart"/>
      <w:r>
        <w:t>even,</w:t>
      </w:r>
      <w:proofErr w:type="gramEnd"/>
      <w:r>
        <w:t xml:space="preserve"> </w:t>
      </w:r>
      <w:proofErr w:type="gramStart"/>
      <w:r>
        <w:t>one thousand dollar</w:t>
      </w:r>
      <w:proofErr w:type="gramEnd"/>
      <w:r>
        <w:t xml:space="preserve"> ($1,000) increments.</w:t>
      </w:r>
    </w:p>
    <w:p w14:paraId="1A629B71" w14:textId="55F78001" w:rsidR="00BD32CB" w:rsidRDefault="004B2862" w:rsidP="0069723F">
      <w:pPr>
        <w:pStyle w:val="LFLevel2"/>
      </w:pPr>
      <w:r>
        <w:rPr>
          <w:b/>
        </w:rPr>
        <w:t xml:space="preserve">Manner of </w:t>
      </w:r>
      <w:r w:rsidRPr="00FB59AC">
        <w:rPr>
          <w:b/>
        </w:rPr>
        <w:t>Payment</w:t>
      </w:r>
      <w:r w:rsidRPr="00FB59AC">
        <w:t xml:space="preserve">.  </w:t>
      </w:r>
      <w:r>
        <w:t>A</w:t>
      </w:r>
      <w:r w:rsidRPr="00FB59AC">
        <w:t xml:space="preserve">ll </w:t>
      </w:r>
      <w:r>
        <w:t xml:space="preserve">monthly </w:t>
      </w:r>
      <w:r w:rsidRPr="00FB59AC">
        <w:t>payments</w:t>
      </w:r>
      <w:r>
        <w:t xml:space="preserve"> of interest</w:t>
      </w:r>
      <w:r w:rsidRPr="00FB59AC">
        <w:t xml:space="preserve"> made under this Note</w:t>
      </w:r>
      <w:r>
        <w:t>, and such other payments as directed by Lender under the Loan Documents,</w:t>
      </w:r>
      <w:r w:rsidRPr="00FB59AC">
        <w:t xml:space="preserve"> shall be made by electronic funds transfer (“</w:t>
      </w:r>
      <w:r w:rsidRPr="00EF1650">
        <w:rPr>
          <w:b/>
          <w:bCs/>
        </w:rPr>
        <w:t>EFT</w:t>
      </w:r>
      <w:r w:rsidRPr="00FB59AC">
        <w:t xml:space="preserve">”) debit entries </w:t>
      </w:r>
      <w:r w:rsidR="00754BFF">
        <w:t>from</w:t>
      </w:r>
      <w:r w:rsidR="00174B36">
        <w:t xml:space="preserve"> </w:t>
      </w:r>
      <w:r>
        <w:t xml:space="preserve">an account designated by </w:t>
      </w:r>
      <w:r w:rsidRPr="00FB59AC">
        <w:t>Borrower</w:t>
      </w:r>
      <w:r>
        <w:t xml:space="preserve"> in the Loan Documents</w:t>
      </w:r>
      <w:r w:rsidRPr="00FB59AC">
        <w:t xml:space="preserve"> at an Automated Clearing House</w:t>
      </w:r>
      <w:r>
        <w:t xml:space="preserve"> (“</w:t>
      </w:r>
      <w:r w:rsidRPr="00EF1650">
        <w:rPr>
          <w:b/>
          <w:bCs/>
        </w:rPr>
        <w:t>ACH</w:t>
      </w:r>
      <w:r>
        <w:t>”)</w:t>
      </w:r>
      <w:r w:rsidRPr="00FB59AC">
        <w:t xml:space="preserve"> member </w:t>
      </w:r>
      <w:r w:rsidR="009046A6">
        <w:t>domestic</w:t>
      </w:r>
      <w:r w:rsidR="009046A6" w:rsidRPr="00FB59AC">
        <w:t xml:space="preserve"> </w:t>
      </w:r>
      <w:r w:rsidRPr="00FB59AC">
        <w:t>bank</w:t>
      </w:r>
      <w:r>
        <w:t xml:space="preserve"> (“</w:t>
      </w:r>
      <w:r w:rsidRPr="00EF1650">
        <w:rPr>
          <w:b/>
          <w:bCs/>
        </w:rPr>
        <w:t>Debit Account</w:t>
      </w:r>
      <w:r>
        <w:t>”)</w:t>
      </w:r>
      <w:r w:rsidR="00AB622B">
        <w:t>, unless otherwise</w:t>
      </w:r>
      <w:r w:rsidR="00E07A30">
        <w:t xml:space="preserve"> stipulated in the </w:t>
      </w:r>
      <w:r w:rsidR="00D5383E">
        <w:t>Real Property Loan Agreement</w:t>
      </w:r>
      <w:r w:rsidRPr="00FB59AC">
        <w:t xml:space="preserve">.  Each payment shall be initiated by </w:t>
      </w:r>
      <w:r>
        <w:t>Lender</w:t>
      </w:r>
      <w:r w:rsidRPr="00FB59AC">
        <w:t xml:space="preserve"> through the </w:t>
      </w:r>
      <w:r>
        <w:t>ACH</w:t>
      </w:r>
      <w:r w:rsidRPr="00FB59AC">
        <w:t xml:space="preserve"> network for settlement on the designated date.  Prior to each payment due date, Borrower shall deposit and/or maintain sufficient funds in </w:t>
      </w:r>
      <w:r>
        <w:t>the Debit</w:t>
      </w:r>
      <w:r w:rsidRPr="00FB59AC">
        <w:t xml:space="preserve"> </w:t>
      </w:r>
      <w:r>
        <w:t>A</w:t>
      </w:r>
      <w:r w:rsidRPr="00FB59AC">
        <w:t>ccount to cover each debit entry.</w:t>
      </w:r>
      <w:r>
        <w:t xml:space="preserve"> The Debit Account shall be vested in Borrower’s name only</w:t>
      </w:r>
      <w:r w:rsidR="008C41B6">
        <w:t>, unless otherwise approved by Lender</w:t>
      </w:r>
      <w:r>
        <w:t>. Only payments drawn on the Debit Account or an escrow established for payment of funds due Borrower on account of a sale or refinance of the Property will be accepted by Lender.</w:t>
      </w:r>
    </w:p>
    <w:p w14:paraId="2B5F252A" w14:textId="12F692B7" w:rsidR="00A903DC" w:rsidRPr="00FB59AC" w:rsidRDefault="00A903DC" w:rsidP="00AF37AE">
      <w:pPr>
        <w:pStyle w:val="LFLevel2"/>
      </w:pPr>
      <w:r>
        <w:rPr>
          <w:b/>
          <w:bCs/>
        </w:rPr>
        <w:t xml:space="preserve">Revival of Obligation. </w:t>
      </w:r>
      <w:r>
        <w:t>Borrower acknowledges and agrees that in the event that the payment of money, this Note, or the grant of collateral should for any reason subsequently be declared “fraudulent” within the meaning of any state, federal or foreign law relating to fraudulent conveyances, preferential or otherwise voidable or recoverable, in whole or in part, for any reason, under the United States Bankruptcy Code or any other federal, foreign or state law (collectively referred to herein as “</w:t>
      </w:r>
      <w:r w:rsidRPr="00AD5853">
        <w:rPr>
          <w:b/>
          <w:bCs/>
        </w:rPr>
        <w:t>Voidable Transfe</w:t>
      </w:r>
      <w:r>
        <w:t>r”), and Lender is required to pay or restore any such Voidable Transfer, or any portion thereof, then as to that which is repaid or restored pursuant to any such Voidable Transfer (including</w:t>
      </w:r>
      <w:r w:rsidR="002C4855">
        <w:t xml:space="preserve"> reasonable, out-of-pocket</w:t>
      </w:r>
      <w:r>
        <w:t xml:space="preserve"> all costs, expenses and attorneys’ fees of Lender related thereto, including, without limitation, relief from stay or similar proceedings), the liability </w:t>
      </w:r>
      <w:r w:rsidR="00B0252C">
        <w:t>ther</w:t>
      </w:r>
      <w:r w:rsidR="00174B36">
        <w:t>e</w:t>
      </w:r>
      <w:r w:rsidR="00B0252C">
        <w:t>for</w:t>
      </w:r>
      <w:r>
        <w:t xml:space="preserve"> shall automatically be revived, reinstated and restored to the extent thereof, and shall exist as though such Voidable Transfer had never been made to Lender. Nothing set forth herein is an admission that such Voidable Transfer has occurred.  Borrower expressly acknowledges that Lender may rely upon advice of counsel, and if so advised by counsel, may, in the exercise of Lender’s sole opinion and judgment, settle, without defending, any action to void any alleged Voidable Transfer, and that upon such settlement, Borrower shall again be liable for any deficiency resulting from such settlement as provided in this Agreement.</w:t>
      </w:r>
    </w:p>
    <w:p w14:paraId="53F1FF2A" w14:textId="3C97909E" w:rsidR="00BD32CB" w:rsidRDefault="00BD32CB" w:rsidP="00BD32CB">
      <w:pPr>
        <w:pStyle w:val="LFLevel2"/>
      </w:pPr>
      <w:r>
        <w:rPr>
          <w:b/>
        </w:rPr>
        <w:t>Security.</w:t>
      </w:r>
      <w:r>
        <w:t xml:space="preserve">  This Note is secured by, among other things, that certain Deed of Trust, encumbering Borrower’s interest in</w:t>
      </w:r>
      <w:r w:rsidR="00672343">
        <w:t xml:space="preserve"> the</w:t>
      </w:r>
      <w:r>
        <w:t xml:space="preserve"> real property described in the Deed of Trust </w:t>
      </w:r>
      <w:r w:rsidR="00324ACE">
        <w:t>(the “</w:t>
      </w:r>
      <w:r w:rsidR="00324ACE" w:rsidRPr="00CF3395">
        <w:rPr>
          <w:b/>
          <w:bCs/>
        </w:rPr>
        <w:t>Property</w:t>
      </w:r>
      <w:r w:rsidR="00324ACE">
        <w:t>”)</w:t>
      </w:r>
      <w:r>
        <w:t>. This Note, the Deed of Trust, and all other present and future agreements, documents and instruments executed or to be executed in connection with the Loan, all extensions, renewals, substitutions, replacements and modifications of any of the foregoing documents are referred to herein, collectively, as the “</w:t>
      </w:r>
      <w:r>
        <w:rPr>
          <w:b/>
        </w:rPr>
        <w:t>Loan Documents</w:t>
      </w:r>
      <w:r>
        <w:t>”</w:t>
      </w:r>
      <w:r w:rsidR="00163EED">
        <w:t>.</w:t>
      </w:r>
    </w:p>
    <w:p w14:paraId="05D6C22E" w14:textId="15797D0C" w:rsidR="00BD32CB" w:rsidRDefault="00BD32CB" w:rsidP="00BD32CB">
      <w:pPr>
        <w:pStyle w:val="LFLevel2"/>
      </w:pPr>
      <w:r>
        <w:rPr>
          <w:b/>
          <w:bCs/>
        </w:rPr>
        <w:t>Application of Payments.</w:t>
      </w:r>
      <w:r>
        <w:t xml:space="preserve">  All payments received, irrespective of how they may be designated by Borrower, shall be applied in this order: first, to amounts other than interest and principal, if any, owing under this Note, the Deed of Trust or any of the other Loan Documents; second, to accrued interest; third, to principal; except that, after the occurrence and during the continuation of any Event of Default, all amounts received shall be applied in such order as </w:t>
      </w:r>
      <w:r w:rsidR="00E81108">
        <w:t>Lender</w:t>
      </w:r>
      <w:r>
        <w:t xml:space="preserve">, in its sole discretion, may elect.  Borrower waives the application of Sections 1479 and 2822(a) of the California Civil Code and any other statute or rule of law that would otherwise direct, or permit Borrower to direct, the order of application of payments made by Borrower or amounts otherwise received by </w:t>
      </w:r>
      <w:r w:rsidR="00E81108">
        <w:t>Lender</w:t>
      </w:r>
      <w:r>
        <w:t>.</w:t>
      </w:r>
    </w:p>
    <w:p w14:paraId="1AE422F9" w14:textId="71AE23B0" w:rsidR="00BD32CB" w:rsidRDefault="00BD32CB" w:rsidP="00BD32CB">
      <w:pPr>
        <w:pStyle w:val="LFLevel2"/>
      </w:pPr>
      <w:r>
        <w:rPr>
          <w:b/>
          <w:bCs/>
        </w:rPr>
        <w:lastRenderedPageBreak/>
        <w:t xml:space="preserve">No Waiver by Acceptance of Overdue or Partial Payments. </w:t>
      </w:r>
      <w:r>
        <w:t xml:space="preserve"> If </w:t>
      </w:r>
      <w:r w:rsidR="00E81108">
        <w:t>Lender</w:t>
      </w:r>
      <w:r>
        <w:t xml:space="preserve"> accepts payment of any overdue amount, or partial payment of an amount due and the remainder of such amount is unpaid, such acceptance shall in no event: (a) constitute a cure or waiver of Borrower’s default with respect to such overdue or unpaid amount; (b) prevent </w:t>
      </w:r>
      <w:r w:rsidR="00E81108">
        <w:t>Lender</w:t>
      </w:r>
      <w:r>
        <w:t xml:space="preserve"> from exercising any of its rights and remedies with respect to Borrower’s default; or (c) constitute a waiver of </w:t>
      </w:r>
      <w:r w:rsidR="00E81108">
        <w:t>Lender</w:t>
      </w:r>
      <w:r>
        <w:t xml:space="preserve">’s right to require full and timely payment of amounts becoming due thereafter or to exercise any of </w:t>
      </w:r>
      <w:r w:rsidR="00E81108">
        <w:t>Lender</w:t>
      </w:r>
      <w:r>
        <w:t xml:space="preserve">’s rights and remedies for any failure to so pay. </w:t>
      </w:r>
    </w:p>
    <w:p w14:paraId="544EB48D" w14:textId="11B37E0E" w:rsidR="00754BFF" w:rsidRDefault="00BD32CB" w:rsidP="00754BFF">
      <w:pPr>
        <w:pStyle w:val="LFLevel2"/>
      </w:pPr>
      <w:r>
        <w:rPr>
          <w:b/>
          <w:bCs/>
        </w:rPr>
        <w:t>Late Payment Charge.</w:t>
      </w:r>
      <w:r>
        <w:t xml:space="preserve">  Borrower acknowledges that late payment to </w:t>
      </w:r>
      <w:r w:rsidR="00E81108">
        <w:t>Lender</w:t>
      </w:r>
      <w:r>
        <w:t xml:space="preserve"> of any sums due hereunder will cause </w:t>
      </w:r>
      <w:r w:rsidR="00E81108">
        <w:t>Lender</w:t>
      </w:r>
      <w:r>
        <w:t xml:space="preserve"> to incur costs not contemplated hereunder, the exact amount of which would be impracticable or extremely difficult to ascertain.  Such costs include processing and accounting costs, the expenses incurred and time and effort associated with recovering the delinquent payment, and the loss of timely use of the payment amount.  Accordingly, if any amount due from Borrower,</w:t>
      </w:r>
      <w:r w:rsidR="002C4855">
        <w:t xml:space="preserve"> excluding </w:t>
      </w:r>
      <w:r w:rsidR="00B060F9">
        <w:t>the</w:t>
      </w:r>
      <w:r w:rsidR="002C4855">
        <w:t xml:space="preserve"> payment of principal at maturity or upon acceleration</w:t>
      </w:r>
      <w:r>
        <w:t xml:space="preserve">, is not received by </w:t>
      </w:r>
      <w:r w:rsidR="00E81108">
        <w:t>Lender</w:t>
      </w:r>
      <w:r>
        <w:t xml:space="preserve"> or </w:t>
      </w:r>
      <w:r w:rsidR="00E81108">
        <w:t>Lender</w:t>
      </w:r>
      <w:r>
        <w:t xml:space="preserve">’s designee within ten (10) calendar days after its due date, Borrower shall then pay to </w:t>
      </w:r>
      <w:r w:rsidR="00E81108">
        <w:t>Lender</w:t>
      </w:r>
      <w:r>
        <w:t xml:space="preserve"> a late payment </w:t>
      </w:r>
      <w:proofErr w:type="gramStart"/>
      <w:r>
        <w:t>charge</w:t>
      </w:r>
      <w:proofErr w:type="gramEnd"/>
      <w:r>
        <w:t xml:space="preserve"> equal to TEN percent (10.00%) of such overdue amount (the “</w:t>
      </w:r>
      <w:r>
        <w:rPr>
          <w:b/>
        </w:rPr>
        <w:t>Late Charge</w:t>
      </w:r>
      <w:r>
        <w:t xml:space="preserve">”).  Borrower and Lender agree that such Late Charge represents a fair and reasonable estimate of the costs </w:t>
      </w:r>
      <w:r w:rsidR="00E81108">
        <w:t>Lender</w:t>
      </w:r>
      <w:r>
        <w:t xml:space="preserve"> will incur by reason of late payment.  This provision shall not be construed as extending the time for payment of any amount under this Note, and acceptance of a Late Charge by </w:t>
      </w:r>
      <w:r w:rsidR="00E81108">
        <w:t>Lender</w:t>
      </w:r>
      <w:r>
        <w:t xml:space="preserve"> shall in no event constitute a waiver of Borrower’s default with respect to the overdue amount nor prevent </w:t>
      </w:r>
      <w:r w:rsidR="00E81108">
        <w:t>Lender</w:t>
      </w:r>
      <w:r>
        <w:t xml:space="preserve"> from exercising any of its rights and remedies with respect to such default.</w:t>
      </w:r>
    </w:p>
    <w:p w14:paraId="1030F7BD" w14:textId="77777777" w:rsidR="001219CB" w:rsidRDefault="00BD32CB" w:rsidP="001219CB">
      <w:pPr>
        <w:pStyle w:val="LFLevel2"/>
      </w:pPr>
      <w:r w:rsidRPr="00754BFF">
        <w:rPr>
          <w:b/>
        </w:rPr>
        <w:t>Default.</w:t>
      </w:r>
      <w:r>
        <w:t xml:space="preserve">  </w:t>
      </w:r>
      <w:r w:rsidRPr="00754BFF">
        <w:rPr>
          <w:szCs w:val="24"/>
        </w:rPr>
        <w:t>The term "</w:t>
      </w:r>
      <w:r w:rsidRPr="00754BFF">
        <w:rPr>
          <w:b/>
          <w:bCs/>
          <w:szCs w:val="24"/>
        </w:rPr>
        <w:t>Default</w:t>
      </w:r>
      <w:r w:rsidRPr="00754BFF">
        <w:rPr>
          <w:szCs w:val="24"/>
        </w:rPr>
        <w:t>" shall mean</w:t>
      </w:r>
      <w:r w:rsidRPr="00754BFF">
        <w:t xml:space="preserve"> </w:t>
      </w:r>
      <w:r w:rsidR="003D4413" w:rsidRPr="00754BFF">
        <w:t xml:space="preserve">an </w:t>
      </w:r>
      <w:r w:rsidRPr="00754BFF">
        <w:t xml:space="preserve">occurrence of </w:t>
      </w:r>
      <w:r w:rsidRPr="00754BFF">
        <w:rPr>
          <w:szCs w:val="24"/>
        </w:rPr>
        <w:t xml:space="preserve">an </w:t>
      </w:r>
      <w:r w:rsidRPr="00754BFF">
        <w:t xml:space="preserve">Event of Default as defined in </w:t>
      </w:r>
      <w:r w:rsidRPr="00754BFF">
        <w:rPr>
          <w:szCs w:val="24"/>
        </w:rPr>
        <w:t>the</w:t>
      </w:r>
      <w:r w:rsidRPr="00754BFF">
        <w:t xml:space="preserve"> </w:t>
      </w:r>
      <w:r w:rsidR="00163EED" w:rsidRPr="00754BFF">
        <w:t>Deed of Trust</w:t>
      </w:r>
      <w:r w:rsidRPr="00754BFF">
        <w:rPr>
          <w:szCs w:val="24"/>
        </w:rPr>
        <w:t xml:space="preserve">. The existence of a Default shall be deemed to be on the first date of the occurrence of an </w:t>
      </w:r>
      <w:r w:rsidRPr="00754BFF">
        <w:t>Event of Default</w:t>
      </w:r>
      <w:r w:rsidRPr="00754BFF">
        <w:rPr>
          <w:szCs w:val="24"/>
        </w:rPr>
        <w:t xml:space="preserve"> (the “</w:t>
      </w:r>
      <w:r w:rsidRPr="00754BFF">
        <w:rPr>
          <w:b/>
          <w:bCs/>
          <w:szCs w:val="24"/>
        </w:rPr>
        <w:t>Date of Default</w:t>
      </w:r>
      <w:r w:rsidRPr="00754BFF">
        <w:rPr>
          <w:szCs w:val="24"/>
        </w:rPr>
        <w:t>”),</w:t>
      </w:r>
      <w:r w:rsidRPr="00754BFF">
        <w:t xml:space="preserve"> and </w:t>
      </w:r>
      <w:r w:rsidRPr="00754BFF">
        <w:rPr>
          <w:szCs w:val="24"/>
        </w:rPr>
        <w:t>all rights and remedies of Lender, Beneficiary and Trustee under the</w:t>
      </w:r>
      <w:r w:rsidRPr="00754BFF">
        <w:t xml:space="preserve"> Loan </w:t>
      </w:r>
      <w:r w:rsidRPr="00754BFF">
        <w:rPr>
          <w:szCs w:val="24"/>
        </w:rPr>
        <w:t>Documents with respect thereto, with or without notice, shall be retroactive to the Date of Default.</w:t>
      </w:r>
    </w:p>
    <w:p w14:paraId="120AE695" w14:textId="77777777" w:rsidR="001219CB" w:rsidRDefault="00BD32CB" w:rsidP="001219CB">
      <w:pPr>
        <w:pStyle w:val="LFLevel2"/>
      </w:pPr>
      <w:r w:rsidRPr="001219CB">
        <w:rPr>
          <w:b/>
          <w:bCs/>
        </w:rPr>
        <w:t>Acceleration upon Default.</w:t>
      </w:r>
      <w:r>
        <w:t xml:space="preserve">  Upon the occurrence</w:t>
      </w:r>
      <w:r w:rsidR="002C4855">
        <w:t xml:space="preserve"> and during the continuance</w:t>
      </w:r>
      <w:r>
        <w:t xml:space="preserve"> of an Event of Default, </w:t>
      </w:r>
      <w:r w:rsidR="00E81108">
        <w:t>Lender</w:t>
      </w:r>
      <w:r>
        <w:t xml:space="preserve"> may, at its election, declare the entire balance of principal and accrued interest immediately due and payable. A delay by </w:t>
      </w:r>
      <w:r w:rsidR="00E81108">
        <w:t>Lender</w:t>
      </w:r>
      <w:r>
        <w:t xml:space="preserve"> in exercising any right of acceleration after an Event of Default shall not constitute a waiver of the Event of Default or of the right of acceleration or any other right or remedy for such Event of Default, including the imposition of the Default Rate (defined below) from the Date of Default. The failure by </w:t>
      </w:r>
      <w:r w:rsidR="00E81108">
        <w:t>Lender</w:t>
      </w:r>
      <w:r>
        <w:t xml:space="preserve"> to exercise any right of acceleration </w:t>
      </w:r>
      <w:proofErr w:type="gramStart"/>
      <w:r>
        <w:t>as a result of</w:t>
      </w:r>
      <w:proofErr w:type="gramEnd"/>
      <w:r>
        <w:t xml:space="preserve"> an Event of Default shall not constitute a waiver of the right of acceleration or any other right or remedy with respect to any other Event of Default, whenever occurring.</w:t>
      </w:r>
    </w:p>
    <w:p w14:paraId="5E7D6471" w14:textId="77777777" w:rsidR="001219CB" w:rsidRDefault="00BD32CB" w:rsidP="001219CB">
      <w:pPr>
        <w:pStyle w:val="LFLevel2"/>
      </w:pPr>
      <w:r w:rsidRPr="001219CB">
        <w:rPr>
          <w:b/>
          <w:bCs/>
        </w:rPr>
        <w:t>Interest Rate after Acceleration or Maturity.</w:t>
      </w:r>
      <w:r>
        <w:t xml:space="preserve">  When this Note becomes due in full, whether by acceleration, upon an Event of Default, by the occurrence of the Maturity Date, or in any other manner, if Borrower fails to pay all amounts due, the unpaid principal balance and costs incurred shall, from and after such date due, </w:t>
      </w:r>
      <w:r w:rsidRPr="00485884">
        <w:t>and without notice</w:t>
      </w:r>
      <w:r>
        <w:t xml:space="preserve">, bear interest until paid at the rate of </w:t>
      </w:r>
      <w:r w:rsidR="009427F6" w:rsidRPr="001219CB">
        <w:rPr>
          <w:rFonts w:eastAsia="Times New Roman"/>
          <w:color w:val="000000"/>
        </w:rPr>
        <w:t>TWENTY FOUR</w:t>
      </w:r>
      <w:r w:rsidR="009427F6" w:rsidRPr="00FF5124">
        <w:t xml:space="preserve"> percent </w:t>
      </w:r>
      <w:r w:rsidR="009427F6">
        <w:t>(24.00%)</w:t>
      </w:r>
      <w:r w:rsidR="009427F6" w:rsidRPr="00BE17BD">
        <w:t xml:space="preserve"> </w:t>
      </w:r>
      <w:r>
        <w:t xml:space="preserve">per annum (the </w:t>
      </w:r>
      <w:r w:rsidRPr="001219CB">
        <w:rPr>
          <w:b/>
        </w:rPr>
        <w:t>“Default Rate</w:t>
      </w:r>
      <w:r>
        <w:t>”).</w:t>
      </w:r>
    </w:p>
    <w:p w14:paraId="3E3E3FB3" w14:textId="0ABF0DB4" w:rsidR="00BD32CB" w:rsidRDefault="005D762F" w:rsidP="001219CB">
      <w:pPr>
        <w:pStyle w:val="LFLevel2"/>
      </w:pPr>
      <w:r w:rsidRPr="001219CB">
        <w:rPr>
          <w:b/>
          <w:bCs/>
        </w:rPr>
        <w:t>Enforcement / Attorneys’ Fees and Costs.</w:t>
      </w:r>
      <w:r>
        <w:t xml:space="preserve">  Borrower shall </w:t>
      </w:r>
      <w:r w:rsidR="00B060F9">
        <w:t xml:space="preserve">promptly, within ten (10) days of demand, </w:t>
      </w:r>
      <w:r>
        <w:t xml:space="preserve">reimburse </w:t>
      </w:r>
      <w:r w:rsidR="00E81108">
        <w:t>Lender</w:t>
      </w:r>
      <w:r>
        <w:t xml:space="preserve"> for all </w:t>
      </w:r>
      <w:r w:rsidR="00B060F9">
        <w:t xml:space="preserve">reasonable, out-of-pocket </w:t>
      </w:r>
      <w:r>
        <w:t xml:space="preserve">fees and costs, including attorneys’ fees and experts’ fees and costs, incurred by </w:t>
      </w:r>
      <w:r w:rsidR="00E81108">
        <w:t>Lender</w:t>
      </w:r>
      <w:r>
        <w:t xml:space="preserve"> for: (a) enforcement of this Note or any of its terms, or the exercise of any rights or remedies hereunder and/or at law, in equity or otherwise, whether or not any </w:t>
      </w:r>
      <w:r>
        <w:lastRenderedPageBreak/>
        <w:t xml:space="preserve">action or proceeding is filed; (b) representation of </w:t>
      </w:r>
      <w:r w:rsidR="00E81108">
        <w:t>Lender</w:t>
      </w:r>
      <w:r>
        <w:t xml:space="preserve"> in any bankruptcy, insolvency, reorganization or other debtor-relief or similar proceeding of or relating to Borrower or Borrower’s transferees or assigns, to any person liable (by way of guaranty, assumption, endorsement or otherwise) upon any of the obligations of this Note, or to the Property; or (c) representation of </w:t>
      </w:r>
      <w:r w:rsidR="00E81108">
        <w:t>Lender</w:t>
      </w:r>
      <w:r>
        <w:t xml:space="preserve"> in any action or proceeding relating to the Property, including, but not limited to, foreclosure, receivership, lien or stop-notice enforcement, bankruptcy, eminent domain and probate actions or proceedings, whether commenced by </w:t>
      </w:r>
      <w:r w:rsidR="00E81108">
        <w:t>Lender</w:t>
      </w:r>
      <w:r>
        <w:t xml:space="preserve"> or any other person, and whether commenced prior or subsequent to payment of all obligations under this Note.  All such fees and costs shall bear interest</w:t>
      </w:r>
      <w:r w:rsidR="00B060F9">
        <w:t xml:space="preserve"> from and after the date due</w:t>
      </w:r>
      <w:r>
        <w:t xml:space="preserve"> until paid at the rate applicable from time to time under this Note. This section shall survive payment of all obligations under this Note and reconveyance of the deed of trust securing this Note.</w:t>
      </w:r>
    </w:p>
    <w:p w14:paraId="751E7CE8" w14:textId="5A858099" w:rsidR="00BD32CB" w:rsidRDefault="00BD32CB" w:rsidP="005D62C4">
      <w:pPr>
        <w:pStyle w:val="LFLevel2"/>
        <w:numPr>
          <w:ilvl w:val="1"/>
          <w:numId w:val="4"/>
        </w:numPr>
      </w:pPr>
      <w:r w:rsidRPr="005D62C4">
        <w:rPr>
          <w:b/>
          <w:bCs/>
        </w:rPr>
        <w:t>Waivers by Borrower and Other Parties.</w:t>
      </w:r>
      <w:r>
        <w:t xml:space="preserve">  The Borrowers, endorsers, guarantors and sureties of this Note hereby waive diligence, demand, presentment, notice of non-payment, notice of dishonor, protest and notice of protest, </w:t>
      </w:r>
      <w:r w:rsidR="001F7B3C">
        <w:t xml:space="preserve">and </w:t>
      </w:r>
      <w:r>
        <w:t xml:space="preserve">agree that the time for performance of any obligation under this Note may be extended from time to time without notice, consent to the release without notice of any party liable hereon or </w:t>
      </w:r>
      <w:proofErr w:type="spellStart"/>
      <w:r>
        <w:t>herefor</w:t>
      </w:r>
      <w:proofErr w:type="spellEnd"/>
      <w:r>
        <w:t xml:space="preserve">, consent to the addition without notice of parties liable hereon or </w:t>
      </w:r>
      <w:proofErr w:type="spellStart"/>
      <w:r>
        <w:t>herefor</w:t>
      </w:r>
      <w:proofErr w:type="spellEnd"/>
      <w:r>
        <w:t>, and consent to the acceptance without notice of further security for this Note, including other types of security, all without in any way affecting their liability, and waive the right to plead any and all statutes of limitations as a defense to this Note, any guaranty hereof or any agreement to pay the obligations hereof, to the full extent permitted by law.</w:t>
      </w:r>
    </w:p>
    <w:p w14:paraId="2DAACA0B" w14:textId="1107F5FF" w:rsidR="00BD32CB" w:rsidRDefault="00BD32CB" w:rsidP="00BD32CB">
      <w:pPr>
        <w:pStyle w:val="LFLevel2"/>
      </w:pPr>
      <w:r>
        <w:rPr>
          <w:b/>
          <w:bCs/>
        </w:rPr>
        <w:t>Full Payment.</w:t>
      </w:r>
      <w:r>
        <w:t xml:space="preserve">  All amounts payable under this Note shall be paid in full without setoff, deduction or counterclaim.  All amounts payable under this Note shall be free and clear of and without any deduction or withholding for or on account of any taxes, levies, duties, charges, fees, restrictions or conditions of any nature now or hereafter imposed by any country, federal, state, county or local government or any political subdivision or taxing authority thereof or therein.  Borrower shall indemnify </w:t>
      </w:r>
      <w:r w:rsidR="00E81108">
        <w:t>Lender</w:t>
      </w:r>
      <w:r>
        <w:t xml:space="preserve"> against any such taxes, levies, imposts, duties, charges and fees (other than taxes on the income of </w:t>
      </w:r>
      <w:r w:rsidR="00E81108">
        <w:t>Lender</w:t>
      </w:r>
      <w:r>
        <w:t xml:space="preserve"> imposed by any taxing authority) which may be assessed against </w:t>
      </w:r>
      <w:r w:rsidR="00E81108">
        <w:t>Lender</w:t>
      </w:r>
      <w:r>
        <w:t xml:space="preserve"> or claimed or demanded from </w:t>
      </w:r>
      <w:r w:rsidR="00E81108">
        <w:t>Lender</w:t>
      </w:r>
      <w:r>
        <w:t xml:space="preserve"> in respect of any amount payable by Borrower hereunder, and against any costs, charges, expenses or liability arising out of or with respect to such assessment, claim or demand, to the full extent permitted by law.</w:t>
      </w:r>
    </w:p>
    <w:p w14:paraId="0C15C1EB" w14:textId="77777777" w:rsidR="00BD32CB" w:rsidRDefault="00BD32CB" w:rsidP="00BD32CB">
      <w:pPr>
        <w:pStyle w:val="LFLevel2"/>
      </w:pPr>
      <w:r>
        <w:rPr>
          <w:b/>
          <w:bCs/>
        </w:rPr>
        <w:t>Time of the Essence.</w:t>
      </w:r>
      <w:r>
        <w:t xml:space="preserve">  Time is of the essence with respect to the payment and performance of the obligations under this Note.  </w:t>
      </w:r>
    </w:p>
    <w:p w14:paraId="39BD1782" w14:textId="7974E471" w:rsidR="00BD32CB" w:rsidRDefault="00BD32CB" w:rsidP="00BD32CB">
      <w:pPr>
        <w:pStyle w:val="LFLevel2"/>
      </w:pPr>
      <w:r>
        <w:rPr>
          <w:b/>
          <w:bCs/>
        </w:rPr>
        <w:t>No Oral Waivers or Modifications.</w:t>
      </w:r>
      <w:r>
        <w:t xml:space="preserve">  No provision of this Note may be waived or modified orally, but only in a writing signed by </w:t>
      </w:r>
      <w:r w:rsidR="00E81108">
        <w:t>Lender</w:t>
      </w:r>
      <w:r>
        <w:t>.</w:t>
      </w:r>
    </w:p>
    <w:p w14:paraId="263BA67A" w14:textId="77777777" w:rsidR="00BD32CB" w:rsidRDefault="00BD32CB" w:rsidP="00BD32CB">
      <w:pPr>
        <w:pStyle w:val="LFLevel2"/>
      </w:pPr>
      <w:r>
        <w:rPr>
          <w:b/>
          <w:bCs/>
        </w:rPr>
        <w:t>Governing Law.</w:t>
      </w:r>
      <w:r>
        <w:t xml:space="preserve">  This Note shall be governed by and construed under the laws of the State of California, without regard to conflict of law provisions.</w:t>
      </w:r>
    </w:p>
    <w:p w14:paraId="596E5E66" w14:textId="77777777" w:rsidR="00BD32CB" w:rsidRDefault="00BD32CB" w:rsidP="00BD32CB">
      <w:pPr>
        <w:pStyle w:val="LFLevel2"/>
      </w:pPr>
      <w:r>
        <w:rPr>
          <w:b/>
          <w:bCs/>
        </w:rPr>
        <w:t>Severability.</w:t>
      </w:r>
      <w:r>
        <w:t xml:space="preserve">  Every provision of this Note is intended to be several.  If any provision of this Note is determined by a court of competent jurisdiction to be illegal, invalid or unenforceable, such illegality, invalidity or unenforceability shall not affect the other provisions hereof, which shall remain binding and enforceable.</w:t>
      </w:r>
    </w:p>
    <w:p w14:paraId="7A286537" w14:textId="0C8678FF" w:rsidR="00BD32CB" w:rsidRDefault="00BD32CB" w:rsidP="00BD32CB">
      <w:pPr>
        <w:pStyle w:val="LFLevel2"/>
      </w:pPr>
      <w:r>
        <w:rPr>
          <w:b/>
          <w:bCs/>
        </w:rPr>
        <w:lastRenderedPageBreak/>
        <w:t>Limitation upon Interest.</w:t>
      </w:r>
      <w:r>
        <w:t xml:space="preserve">  All agreements between the Borrower and </w:t>
      </w:r>
      <w:r w:rsidR="00E81108">
        <w:t>Lender</w:t>
      </w:r>
      <w:r>
        <w:t xml:space="preserve">, now existing or hereafter arising, are hereby expressly limited so that in no event whatsoever shall the amount paid or agreed to be paid to </w:t>
      </w:r>
      <w:r w:rsidR="00E81108">
        <w:t>Lender</w:t>
      </w:r>
      <w:r>
        <w:t xml:space="preserve"> hereof for the use, forbearance or detention of money to be loaned hereunder or otherwise, or for the performance or payment of any covenant or obligation contained herein, exceed the maximum amount permissible under applicable law.  If from any circumstance whatsoever fulfillment of any provision hereof exceeds the limit of validity prescribed by law, then, ipso facto, the obligation to be fulfilled shall be reduced to the limit of such validity, and if from any such circumstance </w:t>
      </w:r>
      <w:r w:rsidR="00E81108">
        <w:t>Lender</w:t>
      </w:r>
      <w:r>
        <w:t xml:space="preserve"> hereof shall ever receive as interest under this Note or otherwise an amount that would exceed the highest lawful rate, such amount that would be excessive interest shall be applied to the reduction of the principal amount owing hereunder (without charge for prepayment) and not to the payment of interest, or if such excessive interest exceeds the unpaid balance of principal, such excess shall be refunded to Borrower.</w:t>
      </w:r>
    </w:p>
    <w:p w14:paraId="7ABFD9FA" w14:textId="53EBAA42" w:rsidR="00BD32CB" w:rsidRDefault="00BD32CB" w:rsidP="00BD32CB">
      <w:pPr>
        <w:pStyle w:val="LFLevel2"/>
      </w:pPr>
      <w:r>
        <w:rPr>
          <w:b/>
        </w:rPr>
        <w:t xml:space="preserve">Licenses.  </w:t>
      </w:r>
      <w:r>
        <w:t xml:space="preserve">Lender is licensed as a California Finance Lender, </w:t>
      </w:r>
      <w:r w:rsidR="00F04348">
        <w:t>Department of Financial Protection and Innovation</w:t>
      </w:r>
      <w:r>
        <w:t xml:space="preserve"> license number 603B623.</w:t>
      </w:r>
    </w:p>
    <w:p w14:paraId="2D1A3459" w14:textId="77777777" w:rsidR="00BD32CB" w:rsidRDefault="00BD32CB" w:rsidP="00BD32CB">
      <w:pPr>
        <w:pStyle w:val="LFLevel2"/>
      </w:pPr>
      <w:r>
        <w:rPr>
          <w:b/>
          <w:bCs/>
        </w:rPr>
        <w:t>Headings.</w:t>
      </w:r>
      <w:r>
        <w:t xml:space="preserve">  Headings herein are used for convenience of reference only and do not define or limit the scope of provisions of this Note.</w:t>
      </w:r>
    </w:p>
    <w:p w14:paraId="6156FCCB" w14:textId="2DB7F862" w:rsidR="00BD32CB" w:rsidRDefault="00BD32CB" w:rsidP="00BD32CB">
      <w:pPr>
        <w:pStyle w:val="LFLevel2"/>
      </w:pPr>
      <w:r>
        <w:rPr>
          <w:b/>
          <w:bCs/>
        </w:rPr>
        <w:t>Successors and Assigns.</w:t>
      </w:r>
      <w:r>
        <w:t xml:space="preserve">  This Note binds Borrower and its successors, permitted assigns, heirs, administrators and executors, and inures to the benefit of </w:t>
      </w:r>
      <w:r w:rsidR="00E81108">
        <w:t>Lender</w:t>
      </w:r>
      <w:r>
        <w:t xml:space="preserve"> and its successors, assigns, participants, heirs, administrators and executors. </w:t>
      </w:r>
      <w:r w:rsidR="00E81108">
        <w:t>Lender</w:t>
      </w:r>
      <w:r>
        <w:t xml:space="preserve"> in its sole discretion may transfer this </w:t>
      </w:r>
      <w:proofErr w:type="gramStart"/>
      <w:r>
        <w:t>Note, and</w:t>
      </w:r>
      <w:proofErr w:type="gramEnd"/>
      <w:r>
        <w:t xml:space="preserve"> may sell or assign </w:t>
      </w:r>
      <w:proofErr w:type="gramStart"/>
      <w:r>
        <w:t>participations</w:t>
      </w:r>
      <w:proofErr w:type="gramEnd"/>
      <w:r>
        <w:t xml:space="preserve"> or other interests in all or any part of this Note, all without notice to or consent of Borrower.</w:t>
      </w:r>
    </w:p>
    <w:p w14:paraId="612CD601" w14:textId="055E3342" w:rsidR="00BD32CB" w:rsidRPr="002C4855" w:rsidRDefault="00BD32CB" w:rsidP="00BD32CB">
      <w:pPr>
        <w:pStyle w:val="LFLevel2"/>
      </w:pPr>
      <w:r w:rsidRPr="002C4855">
        <w:rPr>
          <w:b/>
          <w:bCs/>
        </w:rPr>
        <w:t>Joint and Several Liability</w:t>
      </w:r>
      <w:r w:rsidRPr="002C4855">
        <w:t>.  The liability of multiple Borrowers is joint and several.</w:t>
      </w:r>
    </w:p>
    <w:p w14:paraId="4FA6E191" w14:textId="0A629E9D" w:rsidR="00AE0D71" w:rsidRDefault="00BD32CB" w:rsidP="00AE0D71">
      <w:pPr>
        <w:pStyle w:val="LFLevel2"/>
      </w:pPr>
      <w:r w:rsidRPr="002C4855">
        <w:rPr>
          <w:b/>
          <w:bCs/>
        </w:rPr>
        <w:t>Counterparts</w:t>
      </w:r>
      <w:r w:rsidRPr="002C4855">
        <w:t xml:space="preserve">.  </w:t>
      </w:r>
      <w:r w:rsidR="002C4855">
        <w:t>I</w:t>
      </w:r>
      <w:r w:rsidR="00651989">
        <w:t>f applicable,</w:t>
      </w:r>
      <w:r w:rsidR="002C4855">
        <w:t xml:space="preserve"> t</w:t>
      </w:r>
      <w:r w:rsidRPr="002C4855">
        <w:t>his Note may be executed in one or more counterparts, each of which shall be deemed an original.</w:t>
      </w:r>
    </w:p>
    <w:p w14:paraId="6FE54132" w14:textId="2B50CD6F" w:rsidR="00BD32CB" w:rsidRDefault="00AE0D71" w:rsidP="00C61446">
      <w:pPr>
        <w:pStyle w:val="LFLevel2"/>
        <w:numPr>
          <w:ilvl w:val="0"/>
          <w:numId w:val="0"/>
        </w:numPr>
        <w:tabs>
          <w:tab w:val="left" w:pos="720"/>
        </w:tabs>
        <w:spacing w:after="0"/>
        <w:rPr>
          <w:b/>
          <w:bCs/>
        </w:rPr>
      </w:pPr>
      <w:bookmarkStart w:id="0" w:name="_Hlk201923029"/>
      <w:r>
        <w:rPr>
          <w:b/>
          <w:bCs/>
        </w:rPr>
        <w:t xml:space="preserve">NOTICE TO BORROWERS </w:t>
      </w:r>
      <w:r w:rsidRPr="00AE0D71">
        <w:rPr>
          <w:b/>
          <w:bCs/>
          <w:i/>
          <w:iCs/>
        </w:rPr>
        <w:t>FOR LOANS SECURED BY RESIDENTIAL, 1-4 UNIT PROPERTIES ONLY</w:t>
      </w:r>
      <w:r>
        <w:rPr>
          <w:b/>
          <w:bCs/>
        </w:rPr>
        <w:t>: You have the right under California Civil Code Section 2932.2 to have a third party, such as a family member, HUD-certified counselor or attorney, record a request to receive copies of any notice of default and notice of sale.</w:t>
      </w:r>
      <w:bookmarkEnd w:id="0"/>
    </w:p>
    <w:p w14:paraId="2A0F4316" w14:textId="77777777" w:rsidR="00C61446" w:rsidRDefault="00C61446" w:rsidP="00C61446">
      <w:pPr>
        <w:pStyle w:val="LFLevel2"/>
        <w:numPr>
          <w:ilvl w:val="0"/>
          <w:numId w:val="0"/>
        </w:numPr>
        <w:tabs>
          <w:tab w:val="left" w:pos="720"/>
        </w:tabs>
        <w:spacing w:after="0"/>
      </w:pPr>
    </w:p>
    <w:p w14:paraId="5269A373" w14:textId="77777777" w:rsidR="0055266C" w:rsidRDefault="0055266C" w:rsidP="00C61446">
      <w:pPr>
        <w:pStyle w:val="LFLevel2"/>
        <w:numPr>
          <w:ilvl w:val="0"/>
          <w:numId w:val="0"/>
        </w:numPr>
        <w:tabs>
          <w:tab w:val="left" w:pos="720"/>
        </w:tabs>
        <w:spacing w:after="0"/>
      </w:pPr>
    </w:p>
    <w:p w14:paraId="2090EE6E" w14:textId="77777777" w:rsidR="002C4855" w:rsidRDefault="002C4855" w:rsidP="00C61446">
      <w:pPr>
        <w:jc w:val="both"/>
      </w:pPr>
    </w:p>
    <w:p w14:paraId="1519E2E2" w14:textId="77777777" w:rsidR="002C4855" w:rsidRPr="00F2552C" w:rsidRDefault="002C4855" w:rsidP="0055266C">
      <w:pPr>
        <w:pStyle w:val="BodyText"/>
        <w:spacing w:line="240" w:lineRule="auto"/>
        <w:ind w:left="5130"/>
        <w:jc w:val="left"/>
        <w:rPr>
          <w:i/>
          <w:iCs/>
        </w:rPr>
      </w:pPr>
      <w:r w:rsidRPr="00F2552C">
        <w:rPr>
          <w:i/>
          <w:iCs/>
        </w:rPr>
        <w:t>{BORROWER VESTING}</w:t>
      </w:r>
    </w:p>
    <w:p w14:paraId="1D21A848" w14:textId="77777777" w:rsidR="002C4855" w:rsidRDefault="002C4855" w:rsidP="0055266C">
      <w:pPr>
        <w:pStyle w:val="BodyText"/>
        <w:spacing w:line="240" w:lineRule="auto"/>
        <w:ind w:left="5130"/>
      </w:pPr>
    </w:p>
    <w:p w14:paraId="2F41A421" w14:textId="77777777" w:rsidR="002C4855" w:rsidRDefault="002C4855" w:rsidP="0055266C">
      <w:pPr>
        <w:pStyle w:val="BodyText"/>
        <w:spacing w:line="240" w:lineRule="auto"/>
        <w:ind w:left="5130"/>
      </w:pPr>
    </w:p>
    <w:p w14:paraId="044254E4" w14:textId="77777777" w:rsidR="002C4855" w:rsidRDefault="002C4855" w:rsidP="0055266C">
      <w:pPr>
        <w:pStyle w:val="BodyText"/>
        <w:spacing w:line="240" w:lineRule="auto"/>
        <w:ind w:left="5130"/>
      </w:pPr>
    </w:p>
    <w:p w14:paraId="7FBF6C91" w14:textId="1FE5F5C1" w:rsidR="002C4855" w:rsidRDefault="002C4855" w:rsidP="0055266C">
      <w:pPr>
        <w:pStyle w:val="BodyText"/>
        <w:spacing w:line="240" w:lineRule="auto"/>
        <w:ind w:left="5130"/>
      </w:pPr>
      <w:r>
        <w:t>By________________________________</w:t>
      </w:r>
      <w:r w:rsidR="001219CB">
        <w:t>_</w:t>
      </w:r>
      <w:r w:rsidR="003248A1">
        <w:t>__</w:t>
      </w:r>
    </w:p>
    <w:p w14:paraId="629BF7DE" w14:textId="2F961CA2" w:rsidR="005F46B0" w:rsidRPr="001219CB" w:rsidRDefault="002C4855" w:rsidP="0055266C">
      <w:pPr>
        <w:pStyle w:val="BodyText"/>
        <w:spacing w:line="240" w:lineRule="auto"/>
        <w:ind w:left="5130" w:right="90"/>
        <w:jc w:val="center"/>
        <w:rPr>
          <w:i/>
          <w:iCs/>
        </w:rPr>
      </w:pPr>
      <w:r w:rsidRPr="00F2552C">
        <w:rPr>
          <w:i/>
          <w:iCs/>
        </w:rPr>
        <w:t>{BORROWER SIGNATORY, TITLE}</w:t>
      </w:r>
    </w:p>
    <w:sectPr w:rsidR="005F46B0" w:rsidRPr="001219CB" w:rsidSect="0055266C">
      <w:headerReference w:type="default" r:id="rId11"/>
      <w:footerReference w:type="even" r:id="rId12"/>
      <w:footerReference w:type="default" r:id="rId13"/>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92550" w14:textId="77777777" w:rsidR="00423689" w:rsidRDefault="00423689">
      <w:r>
        <w:separator/>
      </w:r>
    </w:p>
  </w:endnote>
  <w:endnote w:type="continuationSeparator" w:id="0">
    <w:p w14:paraId="21E68524" w14:textId="77777777" w:rsidR="00423689" w:rsidRDefault="00423689">
      <w:r>
        <w:continuationSeparator/>
      </w:r>
    </w:p>
  </w:endnote>
  <w:endnote w:type="continuationNotice" w:id="1">
    <w:p w14:paraId="2B5A0867" w14:textId="77777777" w:rsidR="00423689" w:rsidRDefault="004236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Univers (W1)">
    <w:altName w:val="Arial"/>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BF7E3" w14:textId="77777777" w:rsidR="00CC3CEE" w:rsidRDefault="00592651">
    <w:pPr>
      <w:pStyle w:val="Footer"/>
      <w:framePr w:wrap="around" w:vAnchor="text" w:hAnchor="margin" w:xAlign="center" w:y="1"/>
      <w:rPr>
        <w:rStyle w:val="PageNumber"/>
      </w:rPr>
    </w:pPr>
    <w:r>
      <w:rPr>
        <w:rStyle w:val="PageNumber"/>
      </w:rPr>
      <w:fldChar w:fldCharType="begin"/>
    </w:r>
    <w:r w:rsidR="00CC3CEE">
      <w:rPr>
        <w:rStyle w:val="PageNumber"/>
      </w:rPr>
      <w:instrText xml:space="preserve">PAGE  </w:instrText>
    </w:r>
    <w:r>
      <w:rPr>
        <w:rStyle w:val="PageNumber"/>
      </w:rPr>
      <w:fldChar w:fldCharType="separate"/>
    </w:r>
    <w:r w:rsidR="007C6925">
      <w:rPr>
        <w:rStyle w:val="PageNumber"/>
        <w:noProof/>
      </w:rPr>
      <w:t>1</w:t>
    </w:r>
    <w:r>
      <w:rPr>
        <w:rStyle w:val="PageNumber"/>
      </w:rPr>
      <w:fldChar w:fldCharType="end"/>
    </w:r>
  </w:p>
  <w:p w14:paraId="629BF7E4" w14:textId="77777777" w:rsidR="00CC3CEE" w:rsidRDefault="00CC3C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BF7E5" w14:textId="1D191734" w:rsidR="00CC3CEE" w:rsidRDefault="00592651">
    <w:pPr>
      <w:pStyle w:val="Footer"/>
      <w:framePr w:wrap="around" w:vAnchor="text" w:hAnchor="margin" w:xAlign="center" w:y="1"/>
      <w:rPr>
        <w:rStyle w:val="PageNumber"/>
      </w:rPr>
    </w:pPr>
    <w:r>
      <w:rPr>
        <w:rStyle w:val="PageNumber"/>
      </w:rPr>
      <w:fldChar w:fldCharType="begin"/>
    </w:r>
    <w:r w:rsidR="00CC3CEE">
      <w:rPr>
        <w:rStyle w:val="PageNumber"/>
      </w:rPr>
      <w:instrText xml:space="preserve">PAGE  </w:instrText>
    </w:r>
    <w:r>
      <w:rPr>
        <w:rStyle w:val="PageNumber"/>
      </w:rPr>
      <w:fldChar w:fldCharType="separate"/>
    </w:r>
    <w:r w:rsidR="008E3221">
      <w:rPr>
        <w:rStyle w:val="PageNumber"/>
        <w:noProof/>
      </w:rPr>
      <w:t>4</w:t>
    </w:r>
    <w:r>
      <w:rPr>
        <w:rStyle w:val="PageNumber"/>
      </w:rPr>
      <w:fldChar w:fldCharType="end"/>
    </w:r>
  </w:p>
  <w:p w14:paraId="629BF7E6" w14:textId="77777777" w:rsidR="00CC3CEE" w:rsidRDefault="00CC3C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E6739" w14:textId="77777777" w:rsidR="00423689" w:rsidRDefault="00423689">
      <w:r>
        <w:separator/>
      </w:r>
    </w:p>
  </w:footnote>
  <w:footnote w:type="continuationSeparator" w:id="0">
    <w:p w14:paraId="4732D237" w14:textId="77777777" w:rsidR="00423689" w:rsidRDefault="00423689">
      <w:r>
        <w:continuationSeparator/>
      </w:r>
    </w:p>
  </w:footnote>
  <w:footnote w:type="continuationNotice" w:id="1">
    <w:p w14:paraId="2D392693" w14:textId="77777777" w:rsidR="00423689" w:rsidRDefault="004236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4376D" w14:textId="77777777" w:rsidR="00592ACB" w:rsidRDefault="00592A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D7"/>
    <w:multiLevelType w:val="multilevel"/>
    <w:tmpl w:val="83560720"/>
    <w:name w:val="Real Property2"/>
    <w:lvl w:ilvl="0">
      <w:start w:val="1"/>
      <w:numFmt w:val="decimal"/>
      <w:suff w:val="nothing"/>
      <w:lvlText w:val="ARTICLE %1"/>
      <w:lvlJc w:val="left"/>
      <w:pPr>
        <w:ind w:left="0" w:firstLine="0"/>
      </w:pPr>
      <w:rPr>
        <w:rFonts w:cs="Times New Roman" w:hint="default"/>
        <w:b/>
        <w:i w:val="0"/>
        <w:strike w:val="0"/>
        <w:dstrike w:val="0"/>
        <w:u w:val="none"/>
        <w:effect w:val="none"/>
      </w:rPr>
    </w:lvl>
    <w:lvl w:ilvl="1">
      <w:start w:val="1"/>
      <w:numFmt w:val="decimal"/>
      <w:pStyle w:val="LFLevel2"/>
      <w:isLgl/>
      <w:lvlText w:val="%1.%2"/>
      <w:lvlJc w:val="left"/>
      <w:pPr>
        <w:tabs>
          <w:tab w:val="num" w:pos="1440"/>
        </w:tabs>
        <w:ind w:left="0" w:firstLine="720"/>
      </w:pPr>
      <w:rPr>
        <w:rFonts w:cs="Times New Roman" w:hint="default"/>
        <w:b/>
        <w:i w:val="0"/>
        <w:strike w:val="0"/>
        <w:dstrike w:val="0"/>
        <w:u w:val="none"/>
        <w:effect w:val="none"/>
      </w:rPr>
    </w:lvl>
    <w:lvl w:ilvl="2">
      <w:start w:val="1"/>
      <w:numFmt w:val="decimal"/>
      <w:isLgl/>
      <w:lvlText w:val="%1.%2.%3"/>
      <w:lvlJc w:val="left"/>
      <w:pPr>
        <w:tabs>
          <w:tab w:val="num" w:pos="2448"/>
        </w:tabs>
        <w:ind w:left="0" w:firstLine="1440"/>
      </w:pPr>
      <w:rPr>
        <w:rFonts w:cs="Times New Roman" w:hint="default"/>
        <w:b/>
        <w:i w:val="0"/>
        <w:strike w:val="0"/>
        <w:dstrike w:val="0"/>
        <w:u w:val="none"/>
        <w:effect w:val="none"/>
      </w:rPr>
    </w:lvl>
    <w:lvl w:ilvl="3">
      <w:start w:val="1"/>
      <w:numFmt w:val="lowerLetter"/>
      <w:lvlText w:val="(%4)"/>
      <w:lvlJc w:val="left"/>
      <w:pPr>
        <w:tabs>
          <w:tab w:val="num" w:pos="2880"/>
        </w:tabs>
        <w:ind w:left="0" w:firstLine="2160"/>
      </w:pPr>
      <w:rPr>
        <w:rFonts w:cs="Times New Roman" w:hint="default"/>
        <w:b w:val="0"/>
        <w:i w:val="0"/>
        <w:strike w:val="0"/>
        <w:dstrike w:val="0"/>
        <w:u w:val="none"/>
        <w:effect w:val="none"/>
      </w:rPr>
    </w:lvl>
    <w:lvl w:ilvl="4">
      <w:start w:val="1"/>
      <w:numFmt w:val="lowerRoman"/>
      <w:lvlText w:val="(%5)"/>
      <w:lvlJc w:val="left"/>
      <w:pPr>
        <w:tabs>
          <w:tab w:val="num" w:pos="3600"/>
        </w:tabs>
        <w:ind w:left="0" w:firstLine="2880"/>
      </w:pPr>
      <w:rPr>
        <w:rFonts w:cs="Times New Roman" w:hint="default"/>
        <w:b w:val="0"/>
        <w:i w:val="0"/>
        <w:strike w:val="0"/>
        <w:dstrike w:val="0"/>
        <w:u w:val="none"/>
        <w:effect w:val="none"/>
      </w:rPr>
    </w:lvl>
    <w:lvl w:ilvl="5">
      <w:start w:val="1"/>
      <w:numFmt w:val="decimal"/>
      <w:lvlText w:val="(%6)"/>
      <w:lvlJc w:val="left"/>
      <w:pPr>
        <w:tabs>
          <w:tab w:val="num" w:pos="4320"/>
        </w:tabs>
        <w:ind w:left="0" w:firstLine="3600"/>
      </w:pPr>
      <w:rPr>
        <w:rFonts w:cs="Times New Roman" w:hint="default"/>
        <w:b w:val="0"/>
        <w:i w:val="0"/>
        <w:strike w:val="0"/>
        <w:dstrike w:val="0"/>
        <w:u w:val="none"/>
        <w:effect w:val="none"/>
      </w:rPr>
    </w:lvl>
    <w:lvl w:ilvl="6">
      <w:start w:val="1"/>
      <w:numFmt w:val="lowerLetter"/>
      <w:lvlText w:val="%7."/>
      <w:lvlJc w:val="left"/>
      <w:pPr>
        <w:tabs>
          <w:tab w:val="num" w:pos="5040"/>
        </w:tabs>
        <w:ind w:left="0" w:firstLine="4320"/>
      </w:pPr>
      <w:rPr>
        <w:rFonts w:cs="Times New Roman" w:hint="default"/>
        <w:b w:val="0"/>
        <w:i w:val="0"/>
        <w:strike w:val="0"/>
        <w:dstrike w:val="0"/>
        <w:u w:val="none"/>
        <w:effect w:val="none"/>
      </w:rPr>
    </w:lvl>
    <w:lvl w:ilvl="7">
      <w:start w:val="1"/>
      <w:numFmt w:val="lowerRoman"/>
      <w:lvlText w:val="%8."/>
      <w:lvlJc w:val="left"/>
      <w:pPr>
        <w:tabs>
          <w:tab w:val="num" w:pos="5760"/>
        </w:tabs>
        <w:ind w:left="0" w:firstLine="5040"/>
      </w:pPr>
      <w:rPr>
        <w:rFonts w:cs="Times New Roman" w:hint="default"/>
        <w:b w:val="0"/>
        <w:i w:val="0"/>
        <w:strike w:val="0"/>
        <w:dstrike w:val="0"/>
        <w:u w:val="none"/>
        <w:effect w:val="none"/>
      </w:rPr>
    </w:lvl>
    <w:lvl w:ilvl="8">
      <w:start w:val="1"/>
      <w:numFmt w:val="decimal"/>
      <w:lvlText w:val="%9)"/>
      <w:lvlJc w:val="left"/>
      <w:pPr>
        <w:tabs>
          <w:tab w:val="num" w:pos="6480"/>
        </w:tabs>
        <w:ind w:left="0" w:firstLine="5760"/>
      </w:pPr>
      <w:rPr>
        <w:rFonts w:cs="Times New Roman" w:hint="default"/>
        <w:b w:val="0"/>
        <w:i w:val="0"/>
        <w:strike w:val="0"/>
        <w:dstrike w:val="0"/>
        <w:u w:val="none"/>
        <w:effect w:val="none"/>
      </w:rPr>
    </w:lvl>
  </w:abstractNum>
  <w:num w:numId="1" w16cid:durableId="1965230458">
    <w:abstractNumId w:val="0"/>
  </w:num>
  <w:num w:numId="2" w16cid:durableId="344091246">
    <w:abstractNumId w:val="0"/>
    <w:lvlOverride w:ilvl="0">
      <w:startOverride w:val="1"/>
    </w:lvlOverride>
    <w:lvlOverride w:ilvl="1">
      <w:startOverride w:val="1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869676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49202759">
    <w:abstractNumId w:val="0"/>
    <w:lvlOverride w:ilvl="0">
      <w:startOverride w:val="1"/>
    </w:lvlOverride>
    <w:lvlOverride w:ilvl="1">
      <w:startOverride w:val="1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674"/>
    <w:rsid w:val="000069BC"/>
    <w:rsid w:val="00015B45"/>
    <w:rsid w:val="00017211"/>
    <w:rsid w:val="00020847"/>
    <w:rsid w:val="00022CD8"/>
    <w:rsid w:val="00044BEA"/>
    <w:rsid w:val="00046536"/>
    <w:rsid w:val="00094093"/>
    <w:rsid w:val="000A3483"/>
    <w:rsid w:val="000D1417"/>
    <w:rsid w:val="000F7519"/>
    <w:rsid w:val="00121943"/>
    <w:rsid w:val="001219CB"/>
    <w:rsid w:val="00130191"/>
    <w:rsid w:val="00136491"/>
    <w:rsid w:val="00156555"/>
    <w:rsid w:val="00161D23"/>
    <w:rsid w:val="00163EED"/>
    <w:rsid w:val="00170960"/>
    <w:rsid w:val="00173A0C"/>
    <w:rsid w:val="00174B36"/>
    <w:rsid w:val="00185282"/>
    <w:rsid w:val="00187CB1"/>
    <w:rsid w:val="001A5347"/>
    <w:rsid w:val="001B6EF3"/>
    <w:rsid w:val="001D2D86"/>
    <w:rsid w:val="001D50FC"/>
    <w:rsid w:val="001E52C3"/>
    <w:rsid w:val="001F471B"/>
    <w:rsid w:val="001F613C"/>
    <w:rsid w:val="001F6D30"/>
    <w:rsid w:val="001F7B3C"/>
    <w:rsid w:val="0021020C"/>
    <w:rsid w:val="00212161"/>
    <w:rsid w:val="00224857"/>
    <w:rsid w:val="00235091"/>
    <w:rsid w:val="00235383"/>
    <w:rsid w:val="00263EB8"/>
    <w:rsid w:val="002679FE"/>
    <w:rsid w:val="00270A4C"/>
    <w:rsid w:val="00272F19"/>
    <w:rsid w:val="00273669"/>
    <w:rsid w:val="00274050"/>
    <w:rsid w:val="002817FA"/>
    <w:rsid w:val="00286DA0"/>
    <w:rsid w:val="002870D0"/>
    <w:rsid w:val="002A72D7"/>
    <w:rsid w:val="002B6CCD"/>
    <w:rsid w:val="002C4855"/>
    <w:rsid w:val="00315E14"/>
    <w:rsid w:val="003248A1"/>
    <w:rsid w:val="00324ACE"/>
    <w:rsid w:val="0034080E"/>
    <w:rsid w:val="00356379"/>
    <w:rsid w:val="00391FD0"/>
    <w:rsid w:val="003B3622"/>
    <w:rsid w:val="003B7952"/>
    <w:rsid w:val="003C4097"/>
    <w:rsid w:val="003D4413"/>
    <w:rsid w:val="003E46A0"/>
    <w:rsid w:val="003E6785"/>
    <w:rsid w:val="003F2F02"/>
    <w:rsid w:val="00405684"/>
    <w:rsid w:val="00414B13"/>
    <w:rsid w:val="00423689"/>
    <w:rsid w:val="004301A2"/>
    <w:rsid w:val="00432AD4"/>
    <w:rsid w:val="00436794"/>
    <w:rsid w:val="004759CC"/>
    <w:rsid w:val="00480C3F"/>
    <w:rsid w:val="00485884"/>
    <w:rsid w:val="00485BA8"/>
    <w:rsid w:val="0048609F"/>
    <w:rsid w:val="00495CD5"/>
    <w:rsid w:val="004B2862"/>
    <w:rsid w:val="004B52CA"/>
    <w:rsid w:val="004C731A"/>
    <w:rsid w:val="004D1C4B"/>
    <w:rsid w:val="004D2172"/>
    <w:rsid w:val="004D3090"/>
    <w:rsid w:val="004D4D4C"/>
    <w:rsid w:val="00510C49"/>
    <w:rsid w:val="00524AA9"/>
    <w:rsid w:val="0053272D"/>
    <w:rsid w:val="00541646"/>
    <w:rsid w:val="0055266C"/>
    <w:rsid w:val="00562294"/>
    <w:rsid w:val="0056773B"/>
    <w:rsid w:val="00573C7B"/>
    <w:rsid w:val="00582BCC"/>
    <w:rsid w:val="00583FF6"/>
    <w:rsid w:val="00587DA0"/>
    <w:rsid w:val="00592039"/>
    <w:rsid w:val="00592651"/>
    <w:rsid w:val="00592ACB"/>
    <w:rsid w:val="005A6894"/>
    <w:rsid w:val="005B1C10"/>
    <w:rsid w:val="005B7321"/>
    <w:rsid w:val="005D3DB4"/>
    <w:rsid w:val="005D3FBE"/>
    <w:rsid w:val="005D4B09"/>
    <w:rsid w:val="005D62C4"/>
    <w:rsid w:val="005D762F"/>
    <w:rsid w:val="005F46B0"/>
    <w:rsid w:val="005F4A03"/>
    <w:rsid w:val="00614420"/>
    <w:rsid w:val="006165DA"/>
    <w:rsid w:val="006170E9"/>
    <w:rsid w:val="006322AA"/>
    <w:rsid w:val="00644193"/>
    <w:rsid w:val="006444D4"/>
    <w:rsid w:val="00651989"/>
    <w:rsid w:val="00656C34"/>
    <w:rsid w:val="00660A46"/>
    <w:rsid w:val="00672343"/>
    <w:rsid w:val="00683744"/>
    <w:rsid w:val="00683745"/>
    <w:rsid w:val="0069723F"/>
    <w:rsid w:val="00697579"/>
    <w:rsid w:val="00697AA4"/>
    <w:rsid w:val="006B519B"/>
    <w:rsid w:val="006C4A43"/>
    <w:rsid w:val="006D240B"/>
    <w:rsid w:val="006E7F52"/>
    <w:rsid w:val="00701B28"/>
    <w:rsid w:val="00706841"/>
    <w:rsid w:val="007162EA"/>
    <w:rsid w:val="00732BFD"/>
    <w:rsid w:val="007537B0"/>
    <w:rsid w:val="00754BFF"/>
    <w:rsid w:val="00756FFD"/>
    <w:rsid w:val="00784C7E"/>
    <w:rsid w:val="00790175"/>
    <w:rsid w:val="00792415"/>
    <w:rsid w:val="0079308D"/>
    <w:rsid w:val="007A242B"/>
    <w:rsid w:val="007B47B9"/>
    <w:rsid w:val="007B7B2D"/>
    <w:rsid w:val="007C28E9"/>
    <w:rsid w:val="007C6925"/>
    <w:rsid w:val="007D206C"/>
    <w:rsid w:val="007F3F96"/>
    <w:rsid w:val="0080096B"/>
    <w:rsid w:val="008540C4"/>
    <w:rsid w:val="008567BB"/>
    <w:rsid w:val="00887C04"/>
    <w:rsid w:val="008966B5"/>
    <w:rsid w:val="008C41B6"/>
    <w:rsid w:val="008C65BC"/>
    <w:rsid w:val="008D393C"/>
    <w:rsid w:val="008E19BD"/>
    <w:rsid w:val="008E3221"/>
    <w:rsid w:val="008F37BB"/>
    <w:rsid w:val="008F6BEA"/>
    <w:rsid w:val="00903922"/>
    <w:rsid w:val="009046A6"/>
    <w:rsid w:val="009117AB"/>
    <w:rsid w:val="0091215E"/>
    <w:rsid w:val="00926FBF"/>
    <w:rsid w:val="009273D0"/>
    <w:rsid w:val="0093142B"/>
    <w:rsid w:val="00932BC9"/>
    <w:rsid w:val="009354DF"/>
    <w:rsid w:val="009427F6"/>
    <w:rsid w:val="00981756"/>
    <w:rsid w:val="00982061"/>
    <w:rsid w:val="00990E1B"/>
    <w:rsid w:val="009974CD"/>
    <w:rsid w:val="0099765F"/>
    <w:rsid w:val="009B39BD"/>
    <w:rsid w:val="009D2E3E"/>
    <w:rsid w:val="009E779D"/>
    <w:rsid w:val="009F1880"/>
    <w:rsid w:val="00A13011"/>
    <w:rsid w:val="00A17950"/>
    <w:rsid w:val="00A24BFC"/>
    <w:rsid w:val="00A27D5A"/>
    <w:rsid w:val="00A31BB1"/>
    <w:rsid w:val="00A354AC"/>
    <w:rsid w:val="00A36BD2"/>
    <w:rsid w:val="00A52C01"/>
    <w:rsid w:val="00A56BB8"/>
    <w:rsid w:val="00A614DE"/>
    <w:rsid w:val="00A837D5"/>
    <w:rsid w:val="00A903DC"/>
    <w:rsid w:val="00A93E7C"/>
    <w:rsid w:val="00A953CF"/>
    <w:rsid w:val="00AB2B8E"/>
    <w:rsid w:val="00AB622B"/>
    <w:rsid w:val="00AC1D7B"/>
    <w:rsid w:val="00AD38A8"/>
    <w:rsid w:val="00AD5853"/>
    <w:rsid w:val="00AE0D71"/>
    <w:rsid w:val="00AE2363"/>
    <w:rsid w:val="00AE2975"/>
    <w:rsid w:val="00AF37AE"/>
    <w:rsid w:val="00B0194B"/>
    <w:rsid w:val="00B0252C"/>
    <w:rsid w:val="00B060F9"/>
    <w:rsid w:val="00B22CA7"/>
    <w:rsid w:val="00B32CEF"/>
    <w:rsid w:val="00B32E39"/>
    <w:rsid w:val="00B34038"/>
    <w:rsid w:val="00B371BF"/>
    <w:rsid w:val="00B56568"/>
    <w:rsid w:val="00B931A2"/>
    <w:rsid w:val="00B95BFD"/>
    <w:rsid w:val="00BA25AA"/>
    <w:rsid w:val="00BC197A"/>
    <w:rsid w:val="00BC5B16"/>
    <w:rsid w:val="00BD32CB"/>
    <w:rsid w:val="00BD4714"/>
    <w:rsid w:val="00BD5673"/>
    <w:rsid w:val="00BD6B5C"/>
    <w:rsid w:val="00BF190E"/>
    <w:rsid w:val="00BF7C34"/>
    <w:rsid w:val="00C15858"/>
    <w:rsid w:val="00C50674"/>
    <w:rsid w:val="00C50BC5"/>
    <w:rsid w:val="00C52A1F"/>
    <w:rsid w:val="00C56012"/>
    <w:rsid w:val="00C61446"/>
    <w:rsid w:val="00C76B16"/>
    <w:rsid w:val="00C81459"/>
    <w:rsid w:val="00C8604E"/>
    <w:rsid w:val="00C90D21"/>
    <w:rsid w:val="00C91088"/>
    <w:rsid w:val="00CA3781"/>
    <w:rsid w:val="00CB542C"/>
    <w:rsid w:val="00CB5533"/>
    <w:rsid w:val="00CC0677"/>
    <w:rsid w:val="00CC24F2"/>
    <w:rsid w:val="00CC3CEE"/>
    <w:rsid w:val="00CC5628"/>
    <w:rsid w:val="00CC57DB"/>
    <w:rsid w:val="00CD69BB"/>
    <w:rsid w:val="00CE6721"/>
    <w:rsid w:val="00CF3395"/>
    <w:rsid w:val="00CF5896"/>
    <w:rsid w:val="00CF5C6F"/>
    <w:rsid w:val="00D02072"/>
    <w:rsid w:val="00D06A69"/>
    <w:rsid w:val="00D07029"/>
    <w:rsid w:val="00D16FE7"/>
    <w:rsid w:val="00D40838"/>
    <w:rsid w:val="00D4623D"/>
    <w:rsid w:val="00D5383E"/>
    <w:rsid w:val="00D61143"/>
    <w:rsid w:val="00D65515"/>
    <w:rsid w:val="00D7473D"/>
    <w:rsid w:val="00D770F6"/>
    <w:rsid w:val="00D86461"/>
    <w:rsid w:val="00DB655A"/>
    <w:rsid w:val="00DC3120"/>
    <w:rsid w:val="00DD01B8"/>
    <w:rsid w:val="00DD4EE5"/>
    <w:rsid w:val="00DD5C1B"/>
    <w:rsid w:val="00DE59A1"/>
    <w:rsid w:val="00DF4143"/>
    <w:rsid w:val="00DF5078"/>
    <w:rsid w:val="00DF50DD"/>
    <w:rsid w:val="00DF65B2"/>
    <w:rsid w:val="00DF71D1"/>
    <w:rsid w:val="00E065F1"/>
    <w:rsid w:val="00E07A30"/>
    <w:rsid w:val="00E20ED0"/>
    <w:rsid w:val="00E54BF2"/>
    <w:rsid w:val="00E71D1E"/>
    <w:rsid w:val="00E720F2"/>
    <w:rsid w:val="00E81108"/>
    <w:rsid w:val="00E84EC2"/>
    <w:rsid w:val="00EA7291"/>
    <w:rsid w:val="00EB345A"/>
    <w:rsid w:val="00EB3CD1"/>
    <w:rsid w:val="00EB48E9"/>
    <w:rsid w:val="00EC2820"/>
    <w:rsid w:val="00ED5497"/>
    <w:rsid w:val="00ED5C1A"/>
    <w:rsid w:val="00ED641D"/>
    <w:rsid w:val="00EE2996"/>
    <w:rsid w:val="00EE4EF9"/>
    <w:rsid w:val="00EF1650"/>
    <w:rsid w:val="00EF2425"/>
    <w:rsid w:val="00F04348"/>
    <w:rsid w:val="00F1272B"/>
    <w:rsid w:val="00F161F0"/>
    <w:rsid w:val="00F16F37"/>
    <w:rsid w:val="00F44874"/>
    <w:rsid w:val="00F51AE7"/>
    <w:rsid w:val="00F6093C"/>
    <w:rsid w:val="00FA6A20"/>
    <w:rsid w:val="00FB59AC"/>
    <w:rsid w:val="00FB7DED"/>
    <w:rsid w:val="00FC11A8"/>
    <w:rsid w:val="00FC295A"/>
    <w:rsid w:val="00FC77E9"/>
    <w:rsid w:val="00FC7DD4"/>
    <w:rsid w:val="00FE3C22"/>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29BF7B3"/>
  <w15:docId w15:val="{79584D35-9E70-43E6-89C4-75C8E4BBE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1BF"/>
    <w:rPr>
      <w:sz w:val="24"/>
      <w:szCs w:val="24"/>
    </w:rPr>
  </w:style>
  <w:style w:type="paragraph" w:styleId="Heading2">
    <w:name w:val="heading 2"/>
    <w:basedOn w:val="Normal"/>
    <w:next w:val="Normal"/>
    <w:link w:val="Heading2Char"/>
    <w:qFormat/>
    <w:locked/>
    <w:rsid w:val="00732BFD"/>
    <w:pPr>
      <w:overflowPunct w:val="0"/>
      <w:autoSpaceDE w:val="0"/>
      <w:autoSpaceDN w:val="0"/>
      <w:adjustRightInd w:val="0"/>
      <w:ind w:left="1152" w:hanging="576"/>
      <w:textAlignment w:val="baseline"/>
      <w:outlineLvl w:val="1"/>
    </w:pPr>
    <w:rPr>
      <w:rFonts w:ascii="Univers (W1)" w:hAnsi="Univers (W1)"/>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7B47B9"/>
    <w:rPr>
      <w:rFonts w:ascii="Tahoma" w:hAnsi="Tahoma" w:cs="Tahoma"/>
      <w:sz w:val="16"/>
      <w:szCs w:val="16"/>
    </w:rPr>
  </w:style>
  <w:style w:type="character" w:customStyle="1" w:styleId="BalloonTextChar">
    <w:name w:val="Balloon Text Char"/>
    <w:basedOn w:val="DefaultParagraphFont"/>
    <w:link w:val="BalloonText"/>
    <w:uiPriority w:val="99"/>
    <w:semiHidden/>
    <w:rsid w:val="00721B90"/>
    <w:rPr>
      <w:sz w:val="0"/>
      <w:szCs w:val="0"/>
    </w:rPr>
  </w:style>
  <w:style w:type="paragraph" w:styleId="Title">
    <w:name w:val="Title"/>
    <w:basedOn w:val="Normal"/>
    <w:link w:val="TitleChar"/>
    <w:uiPriority w:val="99"/>
    <w:qFormat/>
    <w:rsid w:val="00B371BF"/>
    <w:pPr>
      <w:jc w:val="center"/>
    </w:pPr>
    <w:rPr>
      <w:b/>
      <w:bCs/>
    </w:rPr>
  </w:style>
  <w:style w:type="character" w:customStyle="1" w:styleId="TitleChar">
    <w:name w:val="Title Char"/>
    <w:basedOn w:val="DefaultParagraphFont"/>
    <w:link w:val="Title"/>
    <w:uiPriority w:val="99"/>
    <w:rsid w:val="00721B90"/>
    <w:rPr>
      <w:rFonts w:asciiTheme="majorHAnsi" w:eastAsiaTheme="majorEastAsia" w:hAnsiTheme="majorHAnsi" w:cstheme="majorBidi"/>
      <w:b/>
      <w:bCs/>
      <w:kern w:val="28"/>
      <w:sz w:val="32"/>
      <w:szCs w:val="32"/>
    </w:rPr>
  </w:style>
  <w:style w:type="paragraph" w:styleId="Footer">
    <w:name w:val="footer"/>
    <w:basedOn w:val="Normal"/>
    <w:link w:val="FooterChar"/>
    <w:uiPriority w:val="99"/>
    <w:rsid w:val="00B371BF"/>
    <w:pPr>
      <w:tabs>
        <w:tab w:val="center" w:pos="4320"/>
        <w:tab w:val="right" w:pos="8640"/>
      </w:tabs>
    </w:pPr>
  </w:style>
  <w:style w:type="character" w:customStyle="1" w:styleId="FooterChar">
    <w:name w:val="Footer Char"/>
    <w:basedOn w:val="DefaultParagraphFont"/>
    <w:link w:val="Footer"/>
    <w:uiPriority w:val="99"/>
    <w:semiHidden/>
    <w:rsid w:val="00721B90"/>
    <w:rPr>
      <w:sz w:val="24"/>
      <w:szCs w:val="24"/>
    </w:rPr>
  </w:style>
  <w:style w:type="character" w:styleId="PageNumber">
    <w:name w:val="page number"/>
    <w:basedOn w:val="DefaultParagraphFont"/>
    <w:uiPriority w:val="99"/>
    <w:rsid w:val="00B371BF"/>
    <w:rPr>
      <w:rFonts w:cs="Times New Roman"/>
    </w:rPr>
  </w:style>
  <w:style w:type="paragraph" w:styleId="BodyText">
    <w:name w:val="Body Text"/>
    <w:basedOn w:val="Normal"/>
    <w:link w:val="BodyTextChar"/>
    <w:rsid w:val="00B371BF"/>
    <w:pPr>
      <w:spacing w:line="480" w:lineRule="auto"/>
      <w:jc w:val="both"/>
    </w:pPr>
  </w:style>
  <w:style w:type="character" w:customStyle="1" w:styleId="BodyTextChar">
    <w:name w:val="Body Text Char"/>
    <w:basedOn w:val="DefaultParagraphFont"/>
    <w:link w:val="BodyText"/>
    <w:rsid w:val="00721B90"/>
    <w:rPr>
      <w:sz w:val="24"/>
      <w:szCs w:val="24"/>
    </w:rPr>
  </w:style>
  <w:style w:type="paragraph" w:customStyle="1" w:styleId="LFLevel2">
    <w:name w:val="LF Level 2"/>
    <w:basedOn w:val="Normal"/>
    <w:uiPriority w:val="99"/>
    <w:rsid w:val="002A72D7"/>
    <w:pPr>
      <w:numPr>
        <w:ilvl w:val="1"/>
        <w:numId w:val="1"/>
      </w:numPr>
      <w:spacing w:after="240"/>
      <w:jc w:val="both"/>
      <w:outlineLvl w:val="1"/>
    </w:pPr>
    <w:rPr>
      <w:rFonts w:eastAsia="MS Mincho"/>
      <w:szCs w:val="20"/>
    </w:rPr>
  </w:style>
  <w:style w:type="paragraph" w:customStyle="1" w:styleId="LFLevel1">
    <w:name w:val="LF Level 1"/>
    <w:basedOn w:val="Normal"/>
    <w:next w:val="LFLevel2"/>
    <w:uiPriority w:val="99"/>
    <w:rsid w:val="002A72D7"/>
    <w:pPr>
      <w:keepNext/>
      <w:tabs>
        <w:tab w:val="num" w:pos="0"/>
      </w:tabs>
      <w:spacing w:after="240"/>
      <w:jc w:val="center"/>
      <w:outlineLvl w:val="0"/>
    </w:pPr>
    <w:rPr>
      <w:rFonts w:eastAsia="MS Mincho"/>
      <w:b/>
      <w:szCs w:val="20"/>
    </w:rPr>
  </w:style>
  <w:style w:type="paragraph" w:customStyle="1" w:styleId="LFLevel3">
    <w:name w:val="LF Level 3"/>
    <w:basedOn w:val="Normal"/>
    <w:uiPriority w:val="99"/>
    <w:rsid w:val="002A72D7"/>
    <w:pPr>
      <w:tabs>
        <w:tab w:val="num" w:pos="2448"/>
      </w:tabs>
      <w:spacing w:after="240"/>
      <w:ind w:firstLine="1440"/>
      <w:jc w:val="both"/>
      <w:outlineLvl w:val="2"/>
    </w:pPr>
    <w:rPr>
      <w:rFonts w:eastAsia="MS Mincho"/>
      <w:szCs w:val="20"/>
    </w:rPr>
  </w:style>
  <w:style w:type="character" w:customStyle="1" w:styleId="DeltaViewDeletion">
    <w:name w:val="DeltaView Deletion"/>
    <w:uiPriority w:val="99"/>
    <w:rsid w:val="002A72D7"/>
    <w:rPr>
      <w:strike/>
      <w:color w:val="FF0000"/>
      <w:spacing w:val="0"/>
    </w:rPr>
  </w:style>
  <w:style w:type="character" w:customStyle="1" w:styleId="Heading2Char">
    <w:name w:val="Heading 2 Char"/>
    <w:basedOn w:val="DefaultParagraphFont"/>
    <w:link w:val="Heading2"/>
    <w:rsid w:val="00732BFD"/>
    <w:rPr>
      <w:rFonts w:ascii="Univers (W1)" w:hAnsi="Univers (W1)"/>
      <w:sz w:val="20"/>
      <w:szCs w:val="20"/>
    </w:rPr>
  </w:style>
  <w:style w:type="paragraph" w:styleId="Header">
    <w:name w:val="header"/>
    <w:basedOn w:val="Normal"/>
    <w:link w:val="HeaderChar"/>
    <w:uiPriority w:val="99"/>
    <w:unhideWhenUsed/>
    <w:rsid w:val="00D7473D"/>
    <w:pPr>
      <w:tabs>
        <w:tab w:val="center" w:pos="4680"/>
        <w:tab w:val="right" w:pos="9360"/>
      </w:tabs>
    </w:pPr>
  </w:style>
  <w:style w:type="character" w:customStyle="1" w:styleId="HeaderChar">
    <w:name w:val="Header Char"/>
    <w:basedOn w:val="DefaultParagraphFont"/>
    <w:link w:val="Header"/>
    <w:uiPriority w:val="99"/>
    <w:rsid w:val="00D7473D"/>
    <w:rPr>
      <w:sz w:val="24"/>
      <w:szCs w:val="24"/>
    </w:rPr>
  </w:style>
  <w:style w:type="paragraph" w:styleId="Revision">
    <w:name w:val="Revision"/>
    <w:hidden/>
    <w:uiPriority w:val="99"/>
    <w:semiHidden/>
    <w:rsid w:val="002C4855"/>
    <w:rPr>
      <w:sz w:val="24"/>
      <w:szCs w:val="24"/>
    </w:rPr>
  </w:style>
  <w:style w:type="character" w:styleId="CommentReference">
    <w:name w:val="annotation reference"/>
    <w:basedOn w:val="DefaultParagraphFont"/>
    <w:uiPriority w:val="99"/>
    <w:semiHidden/>
    <w:unhideWhenUsed/>
    <w:rsid w:val="00B060F9"/>
    <w:rPr>
      <w:sz w:val="16"/>
      <w:szCs w:val="16"/>
    </w:rPr>
  </w:style>
  <w:style w:type="paragraph" w:styleId="CommentText">
    <w:name w:val="annotation text"/>
    <w:basedOn w:val="Normal"/>
    <w:link w:val="CommentTextChar"/>
    <w:uiPriority w:val="99"/>
    <w:unhideWhenUsed/>
    <w:rsid w:val="00B060F9"/>
    <w:rPr>
      <w:sz w:val="20"/>
      <w:szCs w:val="20"/>
    </w:rPr>
  </w:style>
  <w:style w:type="character" w:customStyle="1" w:styleId="CommentTextChar">
    <w:name w:val="Comment Text Char"/>
    <w:basedOn w:val="DefaultParagraphFont"/>
    <w:link w:val="CommentText"/>
    <w:uiPriority w:val="99"/>
    <w:rsid w:val="00B060F9"/>
    <w:rPr>
      <w:sz w:val="20"/>
      <w:szCs w:val="20"/>
    </w:rPr>
  </w:style>
  <w:style w:type="paragraph" w:styleId="CommentSubject">
    <w:name w:val="annotation subject"/>
    <w:basedOn w:val="CommentText"/>
    <w:next w:val="CommentText"/>
    <w:link w:val="CommentSubjectChar"/>
    <w:uiPriority w:val="99"/>
    <w:semiHidden/>
    <w:unhideWhenUsed/>
    <w:rsid w:val="00B060F9"/>
    <w:rPr>
      <w:b/>
      <w:bCs/>
    </w:rPr>
  </w:style>
  <w:style w:type="character" w:customStyle="1" w:styleId="CommentSubjectChar">
    <w:name w:val="Comment Subject Char"/>
    <w:basedOn w:val="CommentTextChar"/>
    <w:link w:val="CommentSubject"/>
    <w:uiPriority w:val="99"/>
    <w:semiHidden/>
    <w:rsid w:val="00B060F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798102">
      <w:marLeft w:val="0"/>
      <w:marRight w:val="0"/>
      <w:marTop w:val="0"/>
      <w:marBottom w:val="0"/>
      <w:divBdr>
        <w:top w:val="none" w:sz="0" w:space="0" w:color="auto"/>
        <w:left w:val="none" w:sz="0" w:space="0" w:color="auto"/>
        <w:bottom w:val="none" w:sz="0" w:space="0" w:color="auto"/>
        <w:right w:val="none" w:sz="0" w:space="0" w:color="auto"/>
      </w:divBdr>
    </w:div>
    <w:div w:id="403798103">
      <w:marLeft w:val="0"/>
      <w:marRight w:val="0"/>
      <w:marTop w:val="0"/>
      <w:marBottom w:val="0"/>
      <w:divBdr>
        <w:top w:val="none" w:sz="0" w:space="0" w:color="auto"/>
        <w:left w:val="none" w:sz="0" w:space="0" w:color="auto"/>
        <w:bottom w:val="none" w:sz="0" w:space="0" w:color="auto"/>
        <w:right w:val="none" w:sz="0" w:space="0" w:color="auto"/>
      </w:divBdr>
    </w:div>
    <w:div w:id="403798104">
      <w:marLeft w:val="0"/>
      <w:marRight w:val="0"/>
      <w:marTop w:val="0"/>
      <w:marBottom w:val="0"/>
      <w:divBdr>
        <w:top w:val="none" w:sz="0" w:space="0" w:color="auto"/>
        <w:left w:val="none" w:sz="0" w:space="0" w:color="auto"/>
        <w:bottom w:val="none" w:sz="0" w:space="0" w:color="auto"/>
        <w:right w:val="none" w:sz="0" w:space="0" w:color="auto"/>
      </w:divBdr>
    </w:div>
    <w:div w:id="1711762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5540e2a-ac8a-4fc2-8ad9-6663a8c0ebd5" xsi:nil="true"/>
    <lcf76f155ced4ddcb4097134ff3c332f xmlns="cba86c23-da71-413f-a635-5063881be3c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613A0E020689E4C9CA53E41E59A4F7E" ma:contentTypeVersion="18" ma:contentTypeDescription="Create a new document." ma:contentTypeScope="" ma:versionID="99bd91cbeb4633fe566e5f643a7d92db">
  <xsd:schema xmlns:xsd="http://www.w3.org/2001/XMLSchema" xmlns:xs="http://www.w3.org/2001/XMLSchema" xmlns:p="http://schemas.microsoft.com/office/2006/metadata/properties" xmlns:ns2="cba86c23-da71-413f-a635-5063881be3c4" xmlns:ns3="d5540e2a-ac8a-4fc2-8ad9-6663a8c0ebd5" targetNamespace="http://schemas.microsoft.com/office/2006/metadata/properties" ma:root="true" ma:fieldsID="75889536e3d69db92d19707f7fdeb2b1" ns2:_="" ns3:_="">
    <xsd:import namespace="cba86c23-da71-413f-a635-5063881be3c4"/>
    <xsd:import namespace="d5540e2a-ac8a-4fc2-8ad9-6663a8c0ebd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a86c23-da71-413f-a635-5063881be3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51bc479-c90e-4358-a61e-49b03c5613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5540e2a-ac8a-4fc2-8ad9-6663a8c0ebd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e261c1a-56d7-45e9-a58e-85754c8b1968}" ma:internalName="TaxCatchAll" ma:showField="CatchAllData" ma:web="d5540e2a-ac8a-4fc2-8ad9-6663a8c0eb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04EA83-006F-4AD8-95DD-A39328B1D81C}">
  <ds:schemaRefs>
    <ds:schemaRef ds:uri="http://schemas.microsoft.com/office/2006/metadata/properties"/>
    <ds:schemaRef ds:uri="http://schemas.microsoft.com/office/infopath/2007/PartnerControls"/>
    <ds:schemaRef ds:uri="69956d9a-887e-4ccd-858d-8ff870b2af40"/>
    <ds:schemaRef ds:uri="d5540e2a-ac8a-4fc2-8ad9-6663a8c0ebd5"/>
    <ds:schemaRef ds:uri="cba86c23-da71-413f-a635-5063881be3c4"/>
  </ds:schemaRefs>
</ds:datastoreItem>
</file>

<file path=customXml/itemProps2.xml><?xml version="1.0" encoding="utf-8"?>
<ds:datastoreItem xmlns:ds="http://schemas.openxmlformats.org/officeDocument/2006/customXml" ds:itemID="{39DDEBF2-1070-476E-8B17-56312921AE13}"/>
</file>

<file path=customXml/itemProps3.xml><?xml version="1.0" encoding="utf-8"?>
<ds:datastoreItem xmlns:ds="http://schemas.openxmlformats.org/officeDocument/2006/customXml" ds:itemID="{E03DC784-025C-4B36-93F4-DAB40C5A4891}">
  <ds:schemaRefs>
    <ds:schemaRef ds:uri="http://schemas.openxmlformats.org/officeDocument/2006/bibliography"/>
  </ds:schemaRefs>
</ds:datastoreItem>
</file>

<file path=customXml/itemProps4.xml><?xml version="1.0" encoding="utf-8"?>
<ds:datastoreItem xmlns:ds="http://schemas.openxmlformats.org/officeDocument/2006/customXml" ds:itemID="{5AC06F9E-676E-4BDB-AFC0-335484DDCAC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2745</Words>
  <Characters>14091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NOTE SECURED BY DEED OF TRUST</vt:lpstr>
    </vt:vector>
  </TitlesOfParts>
  <Company>Crestwood Capital</Company>
  <LinksUpToDate>false</LinksUpToDate>
  <CharactersWithSpaces>16803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SECURED BY DEED OF TRUST</dc:title>
  <dc:creator>James Rothstein</dc:creator>
  <cp:lastModifiedBy>Johanna Traynor</cp:lastModifiedBy>
  <cp:revision>4</cp:revision>
  <cp:lastPrinted>2025-07-16T20:20:00Z</cp:lastPrinted>
  <dcterms:created xsi:type="dcterms:W3CDTF">2025-07-29T21:04:00Z</dcterms:created>
  <dcterms:modified xsi:type="dcterms:W3CDTF">2025-11-26T19:33:00Z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0x0101009613A0E020689E4C9CA53E41E59A4F7E</vt:lpwstr>
  </property>
  <property fmtid="{D5CDD505-2E9C-101B-9397-08002B2CF9AE}" pid="3" name="MediaServiceImageTags">
    <vt:lpwstr/>
  </property>
</Properties>
</file>