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Nexum Suum Compliance Handbook: Boilers, Chillers &amp; Vital Facility Systems</w:t>
      </w:r>
    </w:p>
    <w:p>
      <w:r>
        <w:t>This handbook provides a comprehensive understanding of federal and industry compliance standards that govern the operation, maintenance, and safety of boiler, chiller, and facility systems. It is structured to educate engineers, facility operators, and compliance officers on their legal and ethical responsibilities while demonstrating practical ways to prevent violations and promote operational excellence.</w:t>
      </w:r>
    </w:p>
    <w:p>
      <w:pPr>
        <w:pStyle w:val="Heading2"/>
      </w:pPr>
      <w:r>
        <w:t>ASME – American Society of Mechanical Engineers</w:t>
      </w:r>
    </w:p>
    <w:p>
      <w:r>
        <w:t>**Purpose:** To establish standards for the design, fabrication, inspection, and operation of boilers and pressure vessels ensuring public safety and mechanical reliability.</w:t>
      </w:r>
    </w:p>
    <w:p>
      <w:r>
        <w:t>**Authority:** ASME Boiler and Pressure Vessel Code (BPVC) Sections I, IV, VI, VII, VIII, IX, and CSD-1 under state-adopted boiler laws.</w:t>
      </w:r>
    </w:p>
    <w:p>
      <w:r>
        <w:t>**Scope:** Applies to all pressure-retaining items such as boilers, heat exchangers, deaerators, and tanks in industrial, commercial, and institutional facilities.</w:t>
      </w:r>
    </w:p>
    <w:p>
      <w:r>
        <w:t>**Penalties &amp; Fines:** Civil penalties up to $25,000 per day for uncertified or non-stamped equipment. Immediate shutdown or condemnation of non-compliant boilers.</w:t>
      </w:r>
    </w:p>
    <w:p>
      <w:r>
        <w:t>**Ways to Avoid Non-Compliance:**</w:t>
      </w:r>
    </w:p>
    <w:p>
      <w:pPr>
        <w:pStyle w:val="ListBullet"/>
      </w:pPr>
      <w:r>
        <w:t>• Use only ASME-stamped equipment and maintain certification documents.</w:t>
      </w:r>
    </w:p>
    <w:p>
      <w:pPr>
        <w:pStyle w:val="ListBullet"/>
      </w:pPr>
      <w:r>
        <w:t>• Conduct annual internal and external inspections by an Authorized Inspector.</w:t>
      </w:r>
    </w:p>
    <w:p>
      <w:pPr>
        <w:pStyle w:val="ListBullet"/>
      </w:pPr>
      <w:r>
        <w:t>• Verify controls meet CSD-1 requirements for safety devices and interlocks.</w:t>
      </w:r>
    </w:p>
    <w:p>
      <w:r>
        <w:t>**Example Violation:** In 2023, a manufacturing plant in Pennsylvania was fined $20,000 for operating an uninspected ASME boiler. Compliance was restored by performing pressure testing and filing NBIC inspection forms.</w:t>
      </w:r>
    </w:p>
    <w:p/>
    <w:p>
      <w:pPr>
        <w:pStyle w:val="Heading2"/>
      </w:pPr>
      <w:r>
        <w:t>OSHA – Occupational Safety and Health Administration</w:t>
      </w:r>
    </w:p>
    <w:p>
      <w:r>
        <w:t>**Purpose:** To protect worker safety and health through the enforcement of workplace standards, hazard control, and employee training.</w:t>
      </w:r>
    </w:p>
    <w:p>
      <w:r>
        <w:t>**Authority:** U.S. Department of Labor; 29 CFR 1910 – Subparts L (Fire Protection), Q (Welding), Z (Hazardous Substances), and 147 (Lockout/Tagout).</w:t>
      </w:r>
    </w:p>
    <w:p>
      <w:r>
        <w:t>**Scope:** Covers all mechanical and electrical systems where energy control, PPE, confined space entry, and hazard communication apply.</w:t>
      </w:r>
    </w:p>
    <w:p>
      <w:r>
        <w:t>**Penalties &amp; Fines:** Up to $15,625 per serious violation and $156,259 for willful or repeat offenses. Criminal charges may apply in fatality cases.</w:t>
      </w:r>
    </w:p>
    <w:p>
      <w:r>
        <w:t>**Ways to Avoid Non-Compliance:**</w:t>
      </w:r>
    </w:p>
    <w:p>
      <w:pPr>
        <w:pStyle w:val="ListBullet"/>
      </w:pPr>
      <w:r>
        <w:t>• Develop written Lockout/Tagout (LOTO) procedures and train annually.</w:t>
      </w:r>
    </w:p>
    <w:p>
      <w:pPr>
        <w:pStyle w:val="ListBullet"/>
      </w:pPr>
      <w:r>
        <w:t>• Maintain arc-flash labeling, insulated PPE, and hazard signage.</w:t>
      </w:r>
    </w:p>
    <w:p>
      <w:pPr>
        <w:pStyle w:val="ListBullet"/>
      </w:pPr>
      <w:r>
        <w:t>• Perform periodic audits and maintain employee training logs.</w:t>
      </w:r>
    </w:p>
    <w:p>
      <w:r>
        <w:t>**Example Violation:** A chiller plant technician in Ohio suffered a refrigerant burn due to missing PPE. The employer paid $28,000 in OSHA fines. The issue was corrected through PPE training and written LOTO policy implementation.</w:t>
      </w:r>
    </w:p>
    <w:p/>
    <w:p>
      <w:pPr>
        <w:pStyle w:val="Heading2"/>
      </w:pPr>
      <w:r>
        <w:t>EPA – Environmental Protection Agency</w:t>
      </w:r>
    </w:p>
    <w:p>
      <w:r>
        <w:t>**Purpose:** To protect air, water, and environmental quality through emissions control, chemical management, and waste discharge regulation.</w:t>
      </w:r>
    </w:p>
    <w:p>
      <w:r>
        <w:t>**Authority:** Clean Air Act (CAA), Clean Water Act (CWA), and 40 CFR Parts 60, 82, 403, and 63.</w:t>
      </w:r>
    </w:p>
    <w:p>
      <w:r>
        <w:t>**Scope:** Applies to boiler emissions, refrigerant management, wastewater discharge, and chemical storage affecting air and water quality.</w:t>
      </w:r>
    </w:p>
    <w:p>
      <w:r>
        <w:t>**Penalties &amp; Fines:** Up to $50,000 per day per violation for emissions exceedance or illegal discharge. Refrigerant leaks over 50 lbs must be reported and repaired within 30 days.</w:t>
      </w:r>
    </w:p>
    <w:p>
      <w:r>
        <w:t>**Ways to Avoid Non-Compliance:**</w:t>
      </w:r>
    </w:p>
    <w:p>
      <w:pPr>
        <w:pStyle w:val="ListBullet"/>
      </w:pPr>
      <w:r>
        <w:t>• Perform annual combustion tuning with certified analyzers.</w:t>
      </w:r>
    </w:p>
    <w:p>
      <w:pPr>
        <w:pStyle w:val="ListBullet"/>
      </w:pPr>
      <w:r>
        <w:t>• Track refrigerant use and leak logs; maintain EPA Section 608 certifications.</w:t>
      </w:r>
    </w:p>
    <w:p>
      <w:pPr>
        <w:pStyle w:val="ListBullet"/>
      </w:pPr>
      <w:r>
        <w:t>• Neutralize blowdown before discharge and retain testing documentation.</w:t>
      </w:r>
    </w:p>
    <w:p>
      <w:r>
        <w:t>**Example Violation:** In 2024, a facility in New Jersey was fined $75,000 for releasing 400 lbs of R-134a refrigerant. The company achieved compliance through leak isolation, certified technician training, and EPA documentation.</w:t>
      </w:r>
    </w:p>
    <w:p/>
    <w:p>
      <w:pPr>
        <w:pStyle w:val="Heading2"/>
      </w:pPr>
      <w:r>
        <w:t>DOE – Department of Energy</w:t>
      </w:r>
    </w:p>
    <w:p>
      <w:r>
        <w:t>**Purpose:** To regulate equipment energy efficiency and ensure facility performance meets federal conservation goals.</w:t>
      </w:r>
    </w:p>
    <w:p>
      <w:r>
        <w:t>**Authority:** 10 CFR Parts 431 and 433 under the Energy Policy and Conservation Act (EPCA).</w:t>
      </w:r>
    </w:p>
    <w:p>
      <w:r>
        <w:t>**Scope:** Applies to all commercial boilers, chillers, and HVAC systems subject to energy consumption and benchmarking standards.</w:t>
      </w:r>
    </w:p>
    <w:p>
      <w:r>
        <w:t>**Penalties &amp; Fines:** Per-unit civil fines for selling or operating non-compliant equipment. Removal of Energy Star certifications and incentive program eligibility.</w:t>
      </w:r>
    </w:p>
    <w:p>
      <w:r>
        <w:t>**Ways to Avoid Non-Compliance:**</w:t>
      </w:r>
    </w:p>
    <w:p>
      <w:pPr>
        <w:pStyle w:val="ListBullet"/>
      </w:pPr>
      <w:r>
        <w:t>• Maintain system efficiency ≥80% for boilers and ≤0.6 kW/ton for chillers.</w:t>
      </w:r>
    </w:p>
    <w:p>
      <w:pPr>
        <w:pStyle w:val="ListBullet"/>
      </w:pPr>
      <w:r>
        <w:t>• Implement building energy benchmarking and reporting annually.</w:t>
      </w:r>
    </w:p>
    <w:p>
      <w:pPr>
        <w:pStyle w:val="ListBullet"/>
      </w:pPr>
      <w:r>
        <w:t>• Use VFDs, economizers, and heat recovery where feasible.</w:t>
      </w:r>
    </w:p>
    <w:p>
      <w:r>
        <w:t>**Example Violation:** A school district in Maryland received a DOE audit notice after failing to report its EUI data. The district corrected its issue by integrating an automated benchmarking dashboard.</w:t>
      </w:r>
    </w:p>
    <w:p/>
    <w:p>
      <w:pPr>
        <w:pStyle w:val="Heading2"/>
      </w:pPr>
      <w:r>
        <w:t>FDA – Food and Drug Administration</w:t>
      </w:r>
    </w:p>
    <w:p>
      <w:r>
        <w:t>**Purpose:** To ensure product integrity and sanitation in facilities producing consumable or pharmaceutical goods.</w:t>
      </w:r>
    </w:p>
    <w:p>
      <w:r>
        <w:t>**Authority:** 21 CFR Parts 110–117 (Food Safety) and 210–211 (cGMP for pharmaceuticals).</w:t>
      </w:r>
    </w:p>
    <w:p>
      <w:r>
        <w:t>**Scope:** Covers boiler feedwater, condensate systems, and clean steam applications in regulated manufacturing environments.</w:t>
      </w:r>
    </w:p>
    <w:p>
      <w:r>
        <w:t>**Penalties &amp; Fines:** Warning letters, product recalls, consent decrees, and plant shutdowns for repeated noncompliance.</w:t>
      </w:r>
    </w:p>
    <w:p>
      <w:r>
        <w:t>**Ways to Avoid Non-Compliance:**</w:t>
      </w:r>
    </w:p>
    <w:p>
      <w:pPr>
        <w:pStyle w:val="ListBullet"/>
      </w:pPr>
      <w:r>
        <w:t>• Use clean steam systems free from chemical additives.</w:t>
      </w:r>
    </w:p>
    <w:p>
      <w:pPr>
        <w:pStyle w:val="ListBullet"/>
      </w:pPr>
      <w:r>
        <w:t>• Document condensate return purity and water chemistry testing.</w:t>
      </w:r>
    </w:p>
    <w:p>
      <w:pPr>
        <w:pStyle w:val="ListBullet"/>
      </w:pPr>
      <w:r>
        <w:t>• Maintain operator GMP training and calibration records.</w:t>
      </w:r>
    </w:p>
    <w:p>
      <w:r>
        <w:t>**Example Violation:** In 2022, a beverage manufacturer was cited for using non-FDA-compliant boiler treatment chemicals. The plant switched to food-grade treatment and documented testing procedures to restore compliance.</w:t>
      </w:r>
    </w:p>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Nexum Suum Inc. | Operational Excellence Through Compliance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layfair Display" w:hAnsi="Playfair Display"/>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