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NEXUM SUUM INC. — BOILER SYSTEMS SOP</w:t>
      </w:r>
    </w:p>
    <w:p>
      <w:r>
        <w:t>Operational Excellence Through Efficiency and Compliance</w:t>
        <w:br/>
        <w:t>(Diagram Edition – A4 Digital Format)</w:t>
      </w:r>
    </w:p>
    <w:p>
      <w:pPr>
        <w:pStyle w:val="Heading1"/>
      </w:pPr>
      <w:r>
        <w:t>Purpose &amp; Scope</w:t>
      </w:r>
    </w:p>
    <w:p>
      <w:r>
        <w:t>This SOP provides standardized operating, safety, and optimization guidance for all boiler system types: firetube, watertube, heat recovery, steam generators, and hot water units. It applies to stationary engineers, maintenance personnel, and facility operators who manage daily operations, tune-ups, and shutdowns under Nexum Suum compliance standards.</w:t>
      </w:r>
    </w:p>
    <w:p>
      <w:pPr>
        <w:pStyle w:val="Heading1"/>
      </w:pPr>
      <w:r>
        <w:t>Step-by-Step Procedure</w:t>
      </w:r>
    </w:p>
    <w:p>
      <w:pPr>
        <w:pStyle w:val="Heading2"/>
      </w:pPr>
      <w:r>
        <w:t>Pre-Start Inspection</w:t>
      </w:r>
    </w:p>
    <w:p>
      <w:r>
        <w:t>- Inspect the boiler exterior for leaks, damage, or missing insulation.</w:t>
      </w:r>
    </w:p>
    <w:p>
      <w:r>
        <w:t>- Verify LWCO (Low Water Cut-Off) operation — blow down and confirm water level return.</w:t>
      </w:r>
    </w:p>
    <w:p>
      <w:r>
        <w:t>- Check fuel supply valves, regulators, and strainers for blockage or leaks.</w:t>
      </w:r>
    </w:p>
    <w:p>
      <w:r>
        <w:t>- Inspect burner linkage, air damper, and flame safeguard control.</w:t>
      </w:r>
    </w:p>
    <w:p>
      <w:r>
        <w:t>- Confirm stack damper is open and unobstructed.</w:t>
      </w:r>
    </w:p>
    <w:p>
      <w:r>
        <w:t>- Review last calibration logs (combustion analyzer, pressure gauge).</w:t>
      </w:r>
    </w:p>
    <w:p>
      <w:pPr>
        <w:pStyle w:val="Heading2"/>
      </w:pPr>
      <w:r>
        <w:t>Startup Sequence</w:t>
      </w:r>
    </w:p>
    <w:p>
      <w:r>
        <w:t>- Remove LOTO (Lockout/Tagout) devices and confirm authorization.</w:t>
      </w:r>
    </w:p>
    <w:p>
      <w:r>
        <w:t>- Open main steam valve slightly to vent air from header.</w:t>
      </w:r>
    </w:p>
    <w:p>
      <w:r>
        <w:t>- Start feedwater pump; confirm pressure and return flow.</w:t>
      </w:r>
    </w:p>
    <w:p>
      <w:r>
        <w:t>- Engage burner on low fire, monitoring ignition stability via sight port.</w:t>
      </w:r>
    </w:p>
    <w:p>
      <w:r>
        <w:t>- Gradually increase firing rate to reach desired steam pressure or temperature.</w:t>
      </w:r>
    </w:p>
    <w:p>
      <w:r>
        <w:t>- Check sight glass for consistent water level and verify gauge alignment.</w:t>
      </w:r>
    </w:p>
    <w:p>
      <w:pPr>
        <w:pStyle w:val="Heading2"/>
      </w:pPr>
      <w:r>
        <w:t>Normal Operation</w:t>
      </w:r>
    </w:p>
    <w:p>
      <w:r>
        <w:t>- Record stack temperature, O₂, and CO₂ readings every shift.</w:t>
      </w:r>
    </w:p>
    <w:p>
      <w:r>
        <w:t>- Maintain O₂ between 3–5% for natural gas and 4–6% for oil.</w:t>
      </w:r>
    </w:p>
    <w:p>
      <w:r>
        <w:t>- Ensure feedwater pump cycling is ≤6 starts/hour.</w:t>
      </w:r>
    </w:p>
    <w:p>
      <w:r>
        <w:t>- Check condensate return temperature (target 190–210 °F).</w:t>
      </w:r>
    </w:p>
    <w:p>
      <w:r>
        <w:t>- Perform bottom blowdown once per 8-hour shift (minimum).</w:t>
      </w:r>
    </w:p>
    <w:p>
      <w:r>
        <w:t>- Test safety valve lift quarterly.</w:t>
      </w:r>
    </w:p>
    <w:p>
      <w:r>
        <w:t>- Maintain DA tank pressure around 5–8 psig and vent open to atmosphere.</w:t>
      </w:r>
    </w:p>
    <w:p>
      <w:pPr>
        <w:pStyle w:val="Heading2"/>
      </w:pPr>
      <w:r>
        <w:t>Shutdown Procedure</w:t>
      </w:r>
    </w:p>
    <w:p>
      <w:r>
        <w:t>- Reduce firing rate to low fire.</w:t>
      </w:r>
    </w:p>
    <w:p>
      <w:r>
        <w:t>- Close fuel valve and maintain purge cycle for 60 seconds minimum.</w:t>
      </w:r>
    </w:p>
    <w:p>
      <w:r>
        <w:t>- Close main steam stop valve and vent drum slowly.</w:t>
      </w:r>
    </w:p>
    <w:p>
      <w:r>
        <w:t>- Drain when water temp &lt;140 °F; tag unit 'offline – cooling.'</w:t>
      </w:r>
    </w:p>
    <w:p>
      <w:r>
        <w:t>- Inspect burner, clean electrodes, and brush tubes if soot &gt;1/32 inch.</w:t>
      </w:r>
    </w:p>
    <w:p>
      <w:r>
        <w:t>- Log shutdown reason, date/time, and operator initials.</w:t>
      </w:r>
    </w:p>
    <w:p>
      <w:pPr>
        <w:pStyle w:val="Heading1"/>
      </w:pPr>
      <w:r>
        <w:t>Equations &amp; Reference Formulas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Boiler HP (BHP)</w:t>
            </w:r>
          </w:p>
        </w:tc>
        <w:tc>
          <w:tcPr>
            <w:tcW w:type="dxa" w:w="2880"/>
          </w:tcPr>
          <w:p>
            <w:r>
              <w:t>(Flow × PSI) ÷ (1714 × Eff)</w:t>
            </w:r>
          </w:p>
        </w:tc>
        <w:tc>
          <w:tcPr>
            <w:tcW w:type="dxa" w:w="2880"/>
          </w:tcPr>
          <w:p>
            <w:r>
              <w:t>(200 × 60) ÷ (1714 × 0.85) = 8.2 BHP</w:t>
            </w:r>
          </w:p>
        </w:tc>
      </w:tr>
      <w:tr>
        <w:tc>
          <w:tcPr>
            <w:tcW w:type="dxa" w:w="2880"/>
          </w:tcPr>
          <w:p>
            <w:r>
              <w:t>Steam Flow (lbs/hr)</w:t>
            </w:r>
          </w:p>
        </w:tc>
        <w:tc>
          <w:tcPr>
            <w:tcW w:type="dxa" w:w="2880"/>
          </w:tcPr>
          <w:p>
            <w:r>
              <w:t>BHP × 34.5</w:t>
            </w:r>
          </w:p>
        </w:tc>
        <w:tc>
          <w:tcPr>
            <w:tcW w:type="dxa" w:w="2880"/>
          </w:tcPr>
          <w:p>
            <w:r>
              <w:t>8.2 × 34.5 = 283 lbs/hr</w:t>
            </w:r>
          </w:p>
        </w:tc>
      </w:tr>
      <w:tr>
        <w:tc>
          <w:tcPr>
            <w:tcW w:type="dxa" w:w="2880"/>
          </w:tcPr>
          <w:p>
            <w:r>
              <w:t>Efficiency (%)</w:t>
            </w:r>
          </w:p>
        </w:tc>
        <w:tc>
          <w:tcPr>
            <w:tcW w:type="dxa" w:w="2880"/>
          </w:tcPr>
          <w:p>
            <w:r>
              <w:t>(Output BTU / Input BTU) × 100</w:t>
            </w:r>
          </w:p>
        </w:tc>
        <w:tc>
          <w:tcPr>
            <w:tcW w:type="dxa" w:w="2880"/>
          </w:tcPr>
          <w:p>
            <w:r>
              <w:t>(900,000 / 1,000,000) × 100 = 90%</w:t>
            </w:r>
          </w:p>
        </w:tc>
      </w:tr>
      <w:tr>
        <w:tc>
          <w:tcPr>
            <w:tcW w:type="dxa" w:w="2880"/>
          </w:tcPr>
          <w:p>
            <w:r>
              <w:t>Fuel Cost ($)</w:t>
            </w:r>
          </w:p>
        </w:tc>
        <w:tc>
          <w:tcPr>
            <w:tcW w:type="dxa" w:w="2880"/>
          </w:tcPr>
          <w:p>
            <w:r>
              <w:t>CCF × Rate</w:t>
            </w:r>
          </w:p>
        </w:tc>
        <w:tc>
          <w:tcPr>
            <w:tcW w:type="dxa" w:w="2880"/>
          </w:tcPr>
          <w:p>
            <w:r>
              <w:t>120 × 1.05 = $126/day</w:t>
            </w:r>
          </w:p>
        </w:tc>
      </w:tr>
      <w:tr>
        <w:tc>
          <w:tcPr>
            <w:tcW w:type="dxa" w:w="2880"/>
          </w:tcPr>
          <w:p>
            <w:r>
              <w:t>Condensate Recovery (%)</w:t>
            </w:r>
          </w:p>
        </w:tc>
        <w:tc>
          <w:tcPr>
            <w:tcW w:type="dxa" w:w="2880"/>
          </w:tcPr>
          <w:p>
            <w:r>
              <w:t>(Return Flow / Feed Flow) × 100</w:t>
            </w:r>
          </w:p>
        </w:tc>
        <w:tc>
          <w:tcPr>
            <w:tcW w:type="dxa" w:w="2880"/>
          </w:tcPr>
          <w:p>
            <w:r>
              <w:t>(85 / 100) × 100 = 85%</w:t>
            </w:r>
          </w:p>
        </w:tc>
      </w:tr>
    </w:tbl>
    <w:p>
      <w:pPr>
        <w:pStyle w:val="Heading1"/>
      </w:pPr>
      <w:r>
        <w:t>Common Fault 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Fault</w:t>
            </w:r>
          </w:p>
        </w:tc>
        <w:tc>
          <w:tcPr>
            <w:tcW w:type="dxa" w:w="2160"/>
          </w:tcPr>
          <w:p>
            <w:r>
              <w:t>Symptom</w:t>
            </w:r>
          </w:p>
        </w:tc>
        <w:tc>
          <w:tcPr>
            <w:tcW w:type="dxa" w:w="2160"/>
          </w:tcPr>
          <w:p>
            <w:r>
              <w:t>Cause</w:t>
            </w:r>
          </w:p>
        </w:tc>
        <w:tc>
          <w:tcPr>
            <w:tcW w:type="dxa" w:w="2160"/>
          </w:tcPr>
          <w:p>
            <w:r>
              <w:t>Corrective Action</w:t>
            </w:r>
          </w:p>
        </w:tc>
      </w:tr>
      <w:tr>
        <w:tc>
          <w:tcPr>
            <w:tcW w:type="dxa" w:w="2160"/>
          </w:tcPr>
          <w:p>
            <w:r>
              <w:t>Low Steam Pressure</w:t>
            </w:r>
          </w:p>
        </w:tc>
        <w:tc>
          <w:tcPr>
            <w:tcW w:type="dxa" w:w="2160"/>
          </w:tcPr>
          <w:p>
            <w:r>
              <w:t>Burner cycling</w:t>
            </w:r>
          </w:p>
        </w:tc>
        <w:tc>
          <w:tcPr>
            <w:tcW w:type="dxa" w:w="2160"/>
          </w:tcPr>
          <w:p>
            <w:r>
              <w:t>Fouled tubes or low feed temp</w:t>
            </w:r>
          </w:p>
        </w:tc>
        <w:tc>
          <w:tcPr>
            <w:tcW w:type="dxa" w:w="2160"/>
          </w:tcPr>
          <w:p>
            <w:r>
              <w:t>Brush tubes, adjust DA heater</w:t>
            </w:r>
          </w:p>
        </w:tc>
      </w:tr>
      <w:tr>
        <w:tc>
          <w:tcPr>
            <w:tcW w:type="dxa" w:w="2160"/>
          </w:tcPr>
          <w:p>
            <w:r>
              <w:t>Wet Steam / Water Hammer</w:t>
            </w:r>
          </w:p>
        </w:tc>
        <w:tc>
          <w:tcPr>
            <w:tcW w:type="dxa" w:w="2160"/>
          </w:tcPr>
          <w:p>
            <w:r>
              <w:t>Condensate carryover</w:t>
            </w:r>
          </w:p>
        </w:tc>
        <w:tc>
          <w:tcPr>
            <w:tcW w:type="dxa" w:w="2160"/>
          </w:tcPr>
          <w:p>
            <w:r>
              <w:t>High water level / LWCO dirty</w:t>
            </w:r>
          </w:p>
        </w:tc>
        <w:tc>
          <w:tcPr>
            <w:tcW w:type="dxa" w:w="2160"/>
          </w:tcPr>
          <w:p>
            <w:r>
              <w:t>Skim boiler surface blowdown</w:t>
            </w:r>
          </w:p>
        </w:tc>
      </w:tr>
      <w:tr>
        <w:tc>
          <w:tcPr>
            <w:tcW w:type="dxa" w:w="2160"/>
          </w:tcPr>
          <w:p>
            <w:r>
              <w:t>Stack Temp &gt;450°F</w:t>
            </w:r>
          </w:p>
        </w:tc>
        <w:tc>
          <w:tcPr>
            <w:tcW w:type="dxa" w:w="2160"/>
          </w:tcPr>
          <w:p>
            <w:r>
              <w:t>Low efficiency</w:t>
            </w:r>
          </w:p>
        </w:tc>
        <w:tc>
          <w:tcPr>
            <w:tcW w:type="dxa" w:w="2160"/>
          </w:tcPr>
          <w:p>
            <w:r>
              <w:t>Excess air or soot</w:t>
            </w:r>
          </w:p>
        </w:tc>
        <w:tc>
          <w:tcPr>
            <w:tcW w:type="dxa" w:w="2160"/>
          </w:tcPr>
          <w:p>
            <w:r>
              <w:t>Clean tubes, reset O₂ trim</w:t>
            </w:r>
          </w:p>
        </w:tc>
      </w:tr>
      <w:tr>
        <w:tc>
          <w:tcPr>
            <w:tcW w:type="dxa" w:w="2160"/>
          </w:tcPr>
          <w:p>
            <w:r>
              <w:t>Flame Failure</w:t>
            </w:r>
          </w:p>
        </w:tc>
        <w:tc>
          <w:tcPr>
            <w:tcW w:type="dxa" w:w="2160"/>
          </w:tcPr>
          <w:p>
            <w:r>
              <w:t>No ignition</w:t>
            </w:r>
          </w:p>
        </w:tc>
        <w:tc>
          <w:tcPr>
            <w:tcW w:type="dxa" w:w="2160"/>
          </w:tcPr>
          <w:p>
            <w:r>
              <w:t>Flame rod dirty / gas pressure low</w:t>
            </w:r>
          </w:p>
        </w:tc>
        <w:tc>
          <w:tcPr>
            <w:tcW w:type="dxa" w:w="2160"/>
          </w:tcPr>
          <w:p>
            <w:r>
              <w:t>Clean sensor, verify regulator</w:t>
            </w:r>
          </w:p>
        </w:tc>
      </w:tr>
      <w:tr>
        <w:tc>
          <w:tcPr>
            <w:tcW w:type="dxa" w:w="2160"/>
          </w:tcPr>
          <w:p>
            <w:r>
              <w:t>Blowdown Water Cloudy</w:t>
            </w:r>
          </w:p>
        </w:tc>
        <w:tc>
          <w:tcPr>
            <w:tcW w:type="dxa" w:w="2160"/>
          </w:tcPr>
          <w:p>
            <w:r>
              <w:t>Poor treatment</w:t>
            </w:r>
          </w:p>
        </w:tc>
        <w:tc>
          <w:tcPr>
            <w:tcW w:type="dxa" w:w="2160"/>
          </w:tcPr>
          <w:p>
            <w:r>
              <w:t>Scale or contamination</w:t>
            </w:r>
          </w:p>
        </w:tc>
        <w:tc>
          <w:tcPr>
            <w:tcW w:type="dxa" w:w="2160"/>
          </w:tcPr>
          <w:p>
            <w:r>
              <w:t>Sample water, adjust chemicals</w:t>
            </w:r>
          </w:p>
        </w:tc>
      </w:tr>
    </w:tbl>
    <w:p>
      <w:pPr>
        <w:pStyle w:val="Heading1"/>
      </w:pPr>
      <w:r>
        <w:t>Optimization Guidance</w:t>
      </w:r>
    </w:p>
    <w:p>
      <w:r>
        <w:t>- Perform monthly combustion tuning (record pre/post results in Sheets).</w:t>
      </w:r>
    </w:p>
    <w:p>
      <w:r>
        <w:t>- Keep stack temp &lt;100°F above steam temp for optimal efficiency.</w:t>
      </w:r>
    </w:p>
    <w:p>
      <w:r>
        <w:t>- Maintain feedwater hardness ≤ 0.2 grains/gal.</w:t>
      </w:r>
    </w:p>
    <w:p>
      <w:r>
        <w:t>- Use variable frequency drives (VFD) on pumps and blowers.</w:t>
      </w:r>
    </w:p>
    <w:p>
      <w:r>
        <w:t>- Implement auto blowdown controller tied to conductivity probe.</w:t>
      </w:r>
    </w:p>
    <w:p>
      <w:r>
        <w:t>- Use Google Sheets Boiler Log (CTS2) to track ΔT, runtime, and fuel cost trends.</w:t>
      </w:r>
    </w:p>
    <w:p>
      <w:pPr>
        <w:pStyle w:val="Heading1"/>
      </w:pPr>
      <w:r>
        <w:t>Regulatory References</w:t>
      </w:r>
    </w:p>
    <w:p>
      <w:r>
        <w:t>- OSHA 1910.169: Pressure vessels and air receivers.</w:t>
      </w:r>
    </w:p>
    <w:p>
      <w:r>
        <w:t>- ASME CSD-1: Controls &amp; Safety Devices for Automatically Fired Boilers.</w:t>
      </w:r>
    </w:p>
    <w:p>
      <w:r>
        <w:t>- EPA 40 CFR 63 Subpart JJJJJJ: Industrial/commercial boiler MACT compliance.</w:t>
      </w:r>
    </w:p>
    <w:p>
      <w:r>
        <w:t>- NFPA 85: Boiler and Combustion Systems Hazards Code.</w:t>
      </w:r>
    </w:p>
    <w:p>
      <w:r>
        <w:t>- NJAC 7:27-19.16: Annual Combustion Adjustment (New Jersey).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