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NEXUM SUUM INC. — AIR COMPRESSOR &amp; DRYER SYSTEMS SOP</w:t>
      </w:r>
    </w:p>
    <w:p>
      <w:r>
        <w:t>Operational Excellence Through Efficiency and Compliance</w:t>
        <w:br/>
        <w:t>(A4 Digital Format – Standard Nexum Suum Theme)</w:t>
      </w:r>
    </w:p>
    <w:p>
      <w:pPr>
        <w:pStyle w:val="Heading1"/>
      </w:pPr>
      <w:r>
        <w:t>Purpose &amp; Scope</w:t>
      </w:r>
    </w:p>
    <w:p>
      <w:r>
        <w:t>This SOP outlines the safe operation, inspection, and maintenance of air compressor systems including rotary screw, reciprocating, centrifugal, oil-lubricated, and oil-free models. It also covers air dryers (refrigerant and desiccant types), filters, and receiver tanks. The goal is to maintain system efficiency, air quality, and OSHA, ASME, and EPA compliance while minimizing energy waste and downtime.</w:t>
      </w:r>
    </w:p>
    <w:p>
      <w:pPr>
        <w:pStyle w:val="Heading1"/>
      </w:pPr>
      <w:r>
        <w:t>System Blueprint (Textual Flow Diagram)</w:t>
      </w:r>
    </w:p>
    <w:p>
      <w:r>
        <w:t>[Compressor Inlet Filter] → [Air Compressor] → [Aftercooler] → [Moisture Separator] → [Air Dryer] → [Receiver Tank] → [Distribution Header] → [End Use Equipment]</w:t>
        <w:br/>
        <w:br/>
        <w:t>Air is drawn through an inlet filter into the compressor where it is pressurized. Aftercoolers and moisture separators remove condensation before air passes through dryers and filters. Receiver tanks stabilize pressure and remove remaining moisture. The system supplies clean, dry, regulated air to plant equipment.</w:t>
      </w:r>
    </w:p>
    <w:p>
      <w:pPr>
        <w:pStyle w:val="Heading1"/>
      </w:pPr>
      <w:r>
        <w:t>Step-by-Step Procedure</w:t>
      </w:r>
    </w:p>
    <w:p>
      <w:pPr>
        <w:pStyle w:val="Heading2"/>
      </w:pPr>
      <w:r>
        <w:t>Pre-Start Inspection</w:t>
      </w:r>
    </w:p>
    <w:p>
      <w:r>
        <w:t>- Inspect oil level (for lubricated compressors) and drain condensate from receiver tank.</w:t>
      </w:r>
    </w:p>
    <w:p>
      <w:r>
        <w:t>- Check intake filters, belts, and coupling guards.</w:t>
      </w:r>
    </w:p>
    <w:p>
      <w:r>
        <w:t>- Ensure isolation valves on discharge and receiver are open.</w:t>
      </w:r>
    </w:p>
    <w:p>
      <w:r>
        <w:t>- Inspect pressure relief valves and confirm tag/inspection date is current.</w:t>
      </w:r>
    </w:p>
    <w:p>
      <w:r>
        <w:t>- Verify dryer drain operation (timer or zero-loss type).</w:t>
      </w:r>
    </w:p>
    <w:p>
      <w:r>
        <w:t>- Check electrical control panel for faults or warning lights.</w:t>
      </w:r>
    </w:p>
    <w:p>
      <w:pPr>
        <w:pStyle w:val="Heading2"/>
      </w:pPr>
      <w:r>
        <w:t>Startup Procedure</w:t>
      </w:r>
    </w:p>
    <w:p>
      <w:r>
        <w:t>- Start compressor with discharge valve slightly open to prevent pressure buildup.</w:t>
      </w:r>
    </w:p>
    <w:p>
      <w:r>
        <w:t>- Monitor discharge pressure and temperature rise.</w:t>
      </w:r>
    </w:p>
    <w:p>
      <w:r>
        <w:t>- Listen for abnormal vibration or bearing noise.</w:t>
      </w:r>
    </w:p>
    <w:p>
      <w:r>
        <w:t>- Observe pressure at receiver tank and confirm cutoff at rated setpoint (e.g., 120 psi).</w:t>
      </w:r>
    </w:p>
    <w:p>
      <w:r>
        <w:t>- Confirm dryer operation — refrigerant dryers should maintain dew point below 40°F; desiccant dryers should alternate towers normally.</w:t>
      </w:r>
    </w:p>
    <w:p>
      <w:r>
        <w:t>- For oil-free models, verify no moisture carryover or contamination.</w:t>
      </w:r>
    </w:p>
    <w:p>
      <w:pPr>
        <w:pStyle w:val="Heading2"/>
      </w:pPr>
      <w:r>
        <w:t>Normal Operation</w:t>
      </w:r>
    </w:p>
    <w:p>
      <w:r>
        <w:t>- Record suction/discharge pressures, temperature, and amp draw every shift.</w:t>
      </w:r>
    </w:p>
    <w:p>
      <w:r>
        <w:t>- Check for leaks in header system — aim for &lt;10% total system leakage.</w:t>
      </w:r>
    </w:p>
    <w:p>
      <w:r>
        <w:t>- Monitor dryer dew point and ensure filters are within ΔP tolerance (&lt;5 psi).</w:t>
      </w:r>
    </w:p>
    <w:p>
      <w:r>
        <w:t>- Lubricate bearings according to manufacturer interval (lubricated type).</w:t>
      </w:r>
    </w:p>
    <w:p>
      <w:r>
        <w:t>- Drain condensate traps manually if automatic drains fail.</w:t>
      </w:r>
    </w:p>
    <w:p>
      <w:r>
        <w:t>- Test safety valves quarterly and document results in compliance log.</w:t>
      </w:r>
    </w:p>
    <w:p>
      <w:pPr>
        <w:pStyle w:val="Heading2"/>
      </w:pPr>
      <w:r>
        <w:t>Shutdown Procedure</w:t>
      </w:r>
    </w:p>
    <w:p>
      <w:r>
        <w:t>- Gradually unload compressor to 0% load before stopping motor.</w:t>
      </w:r>
    </w:p>
    <w:p>
      <w:r>
        <w:t>- Close discharge isolation valve and open vent valve to depressurize header.</w:t>
      </w:r>
    </w:p>
    <w:p>
      <w:r>
        <w:t>- Shut down dryer (refrigerant units must run for 5 minutes post-stop for oil return).</w:t>
      </w:r>
    </w:p>
    <w:p>
      <w:r>
        <w:t>- Drain receiver tank and record condensate volume in logbook.</w:t>
      </w:r>
    </w:p>
    <w:p>
      <w:r>
        <w:t>- Tag unit 'offline' and note reason for shutdown in Sheets or CTS Log.</w:t>
      </w:r>
    </w:p>
    <w:p>
      <w:r>
        <w:t>- If maintenance scheduled, isolate power and lockout/tagout per OSHA 1910.147.</w:t>
      </w:r>
    </w:p>
    <w:p>
      <w:pPr>
        <w:pStyle w:val="Heading1"/>
      </w:pPr>
      <w:r>
        <w:t>Equations &amp; Reference Formulas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Example</w:t>
            </w:r>
          </w:p>
        </w:tc>
      </w:tr>
      <w:tr>
        <w:tc>
          <w:tcPr>
            <w:tcW w:type="dxa" w:w="2880"/>
          </w:tcPr>
          <w:p>
            <w:r>
              <w:t>Compressor HP</w:t>
            </w:r>
          </w:p>
        </w:tc>
        <w:tc>
          <w:tcPr>
            <w:tcW w:type="dxa" w:w="2880"/>
          </w:tcPr>
          <w:p>
            <w:r>
              <w:t>(CFM × Pressure (psi)) ÷ (229 × Efficiency)</w:t>
            </w:r>
          </w:p>
        </w:tc>
        <w:tc>
          <w:tcPr>
            <w:tcW w:type="dxa" w:w="2880"/>
          </w:tcPr>
          <w:p>
            <w:r>
              <w:t>(500 × 100) ÷ (229 × 0.85) = 255 HP</w:t>
            </w:r>
          </w:p>
        </w:tc>
      </w:tr>
      <w:tr>
        <w:tc>
          <w:tcPr>
            <w:tcW w:type="dxa" w:w="2880"/>
          </w:tcPr>
          <w:p>
            <w:r>
              <w:t>CFM</w:t>
            </w:r>
          </w:p>
        </w:tc>
        <w:tc>
          <w:tcPr>
            <w:tcW w:type="dxa" w:w="2880"/>
          </w:tcPr>
          <w:p>
            <w:r>
              <w:t>(HP × 229 × Efficiency) ÷ Pressure</w:t>
            </w:r>
          </w:p>
        </w:tc>
        <w:tc>
          <w:tcPr>
            <w:tcW w:type="dxa" w:w="2880"/>
          </w:tcPr>
          <w:p>
            <w:r>
              <w:t>(200 × 229 × 0.85) ÷ 100 = 389 CFM</w:t>
            </w:r>
          </w:p>
        </w:tc>
      </w:tr>
      <w:tr>
        <w:tc>
          <w:tcPr>
            <w:tcW w:type="dxa" w:w="2880"/>
          </w:tcPr>
          <w:p>
            <w:r>
              <w:t>kW Consumption</w:t>
            </w:r>
          </w:p>
        </w:tc>
        <w:tc>
          <w:tcPr>
            <w:tcW w:type="dxa" w:w="2880"/>
          </w:tcPr>
          <w:p>
            <w:r>
              <w:t>(CFM × PSI × 0.746) ÷ (229 × Eff)</w:t>
            </w:r>
          </w:p>
        </w:tc>
        <w:tc>
          <w:tcPr>
            <w:tcW w:type="dxa" w:w="2880"/>
          </w:tcPr>
          <w:p>
            <w:r>
              <w:t>(400 × 100 × 0.746) ÷ (229 × 0.85) = 152 kW</w:t>
            </w:r>
          </w:p>
        </w:tc>
      </w:tr>
      <w:tr>
        <w:tc>
          <w:tcPr>
            <w:tcW w:type="dxa" w:w="2880"/>
          </w:tcPr>
          <w:p>
            <w:r>
              <w:t>Leak Loss (%)</w:t>
            </w:r>
          </w:p>
        </w:tc>
        <w:tc>
          <w:tcPr>
            <w:tcW w:type="dxa" w:w="2880"/>
          </w:tcPr>
          <w:p>
            <w:r>
              <w:t>(Leak Rate ÷ Total Flow) × 100</w:t>
            </w:r>
          </w:p>
        </w:tc>
        <w:tc>
          <w:tcPr>
            <w:tcW w:type="dxa" w:w="2880"/>
          </w:tcPr>
          <w:p>
            <w:r>
              <w:t>(35 ÷ 400) × 100 = 8.75%</w:t>
            </w:r>
          </w:p>
        </w:tc>
      </w:tr>
      <w:tr>
        <w:tc>
          <w:tcPr>
            <w:tcW w:type="dxa" w:w="2880"/>
          </w:tcPr>
          <w:p>
            <w:r>
              <w:t>Dew Point (°F)</w:t>
            </w:r>
          </w:p>
        </w:tc>
        <w:tc>
          <w:tcPr>
            <w:tcW w:type="dxa" w:w="2880"/>
          </w:tcPr>
          <w:p>
            <w:r>
              <w:t>Measured Air Outlet Moisture Temp</w:t>
            </w:r>
          </w:p>
        </w:tc>
        <w:tc>
          <w:tcPr>
            <w:tcW w:type="dxa" w:w="2880"/>
          </w:tcPr>
          <w:p>
            <w:r>
              <w:t>Target ≤ 40°F for refrigerant dryers, ≤ -40°F for desiccant dryers</w:t>
            </w:r>
          </w:p>
        </w:tc>
      </w:tr>
    </w:tbl>
    <w:p>
      <w:pPr>
        <w:pStyle w:val="Heading1"/>
      </w:pPr>
      <w:r>
        <w:t>Common Fault Examples</w:t>
      </w:r>
    </w:p>
    <w:tbl>
      <w:tblPr>
        <w:tblW w:type="auto" w:w="0"/>
        <w:tblLook w:firstColumn="1" w:firstRow="1" w:lastColumn="0" w:lastRow="0" w:noHBand="0" w:noVBand="1" w:val="04A0"/>
      </w:tblPr>
      <w:tblGrid>
        <w:gridCol w:w="2160"/>
        <w:gridCol w:w="2160"/>
        <w:gridCol w:w="2160"/>
        <w:gridCol w:w="2160"/>
      </w:tblGrid>
      <w:tr>
        <w:tc>
          <w:tcPr>
            <w:tcW w:type="dxa" w:w="2160"/>
          </w:tcPr>
          <w:p>
            <w:r>
              <w:t>Fault</w:t>
            </w:r>
          </w:p>
        </w:tc>
        <w:tc>
          <w:tcPr>
            <w:tcW w:type="dxa" w:w="2160"/>
          </w:tcPr>
          <w:p>
            <w:r>
              <w:t>Symptom</w:t>
            </w:r>
          </w:p>
        </w:tc>
        <w:tc>
          <w:tcPr>
            <w:tcW w:type="dxa" w:w="2160"/>
          </w:tcPr>
          <w:p>
            <w:r>
              <w:t>Cause</w:t>
            </w:r>
          </w:p>
        </w:tc>
        <w:tc>
          <w:tcPr>
            <w:tcW w:type="dxa" w:w="2160"/>
          </w:tcPr>
          <w:p>
            <w:r>
              <w:t>Corrective Action</w:t>
            </w:r>
          </w:p>
        </w:tc>
      </w:tr>
      <w:tr>
        <w:tc>
          <w:tcPr>
            <w:tcW w:type="dxa" w:w="2160"/>
          </w:tcPr>
          <w:p>
            <w:r>
              <w:t>Low Air Pressure</w:t>
            </w:r>
          </w:p>
        </w:tc>
        <w:tc>
          <w:tcPr>
            <w:tcW w:type="dxa" w:w="2160"/>
          </w:tcPr>
          <w:p>
            <w:r>
              <w:t>Tools underperform</w:t>
            </w:r>
          </w:p>
        </w:tc>
        <w:tc>
          <w:tcPr>
            <w:tcW w:type="dxa" w:w="2160"/>
          </w:tcPr>
          <w:p>
            <w:r>
              <w:t>Excess leakage or undersized compressor</w:t>
            </w:r>
          </w:p>
        </w:tc>
        <w:tc>
          <w:tcPr>
            <w:tcW w:type="dxa" w:w="2160"/>
          </w:tcPr>
          <w:p>
            <w:r>
              <w:t>Inspect leaks, increase storage or staging</w:t>
            </w:r>
          </w:p>
        </w:tc>
      </w:tr>
      <w:tr>
        <w:tc>
          <w:tcPr>
            <w:tcW w:type="dxa" w:w="2160"/>
          </w:tcPr>
          <w:p>
            <w:r>
              <w:t>Excess Moisture</w:t>
            </w:r>
          </w:p>
        </w:tc>
        <w:tc>
          <w:tcPr>
            <w:tcW w:type="dxa" w:w="2160"/>
          </w:tcPr>
          <w:p>
            <w:r>
              <w:t>Condensation in lines</w:t>
            </w:r>
          </w:p>
        </w:tc>
        <w:tc>
          <w:tcPr>
            <w:tcW w:type="dxa" w:w="2160"/>
          </w:tcPr>
          <w:p>
            <w:r>
              <w:t>Dryer malfunction or saturated desiccant</w:t>
            </w:r>
          </w:p>
        </w:tc>
        <w:tc>
          <w:tcPr>
            <w:tcW w:type="dxa" w:w="2160"/>
          </w:tcPr>
          <w:p>
            <w:r>
              <w:t>Service dryer, replace desiccant</w:t>
            </w:r>
          </w:p>
        </w:tc>
      </w:tr>
      <w:tr>
        <w:tc>
          <w:tcPr>
            <w:tcW w:type="dxa" w:w="2160"/>
          </w:tcPr>
          <w:p>
            <w:r>
              <w:t>High Discharge Temp</w:t>
            </w:r>
          </w:p>
        </w:tc>
        <w:tc>
          <w:tcPr>
            <w:tcW w:type="dxa" w:w="2160"/>
          </w:tcPr>
          <w:p>
            <w:r>
              <w:t>&gt;220°F reading</w:t>
            </w:r>
          </w:p>
        </w:tc>
        <w:tc>
          <w:tcPr>
            <w:tcW w:type="dxa" w:w="2160"/>
          </w:tcPr>
          <w:p>
            <w:r>
              <w:t>Restricted airflow or dirty cooler</w:t>
            </w:r>
          </w:p>
        </w:tc>
        <w:tc>
          <w:tcPr>
            <w:tcW w:type="dxa" w:w="2160"/>
          </w:tcPr>
          <w:p>
            <w:r>
              <w:t>Clean aftercooler, verify fan operation</w:t>
            </w:r>
          </w:p>
        </w:tc>
      </w:tr>
      <w:tr>
        <w:tc>
          <w:tcPr>
            <w:tcW w:type="dxa" w:w="2160"/>
          </w:tcPr>
          <w:p>
            <w:r>
              <w:t>Oil Carryover</w:t>
            </w:r>
          </w:p>
        </w:tc>
        <w:tc>
          <w:tcPr>
            <w:tcW w:type="dxa" w:w="2160"/>
          </w:tcPr>
          <w:p>
            <w:r>
              <w:t>Oil in air lines</w:t>
            </w:r>
          </w:p>
        </w:tc>
        <w:tc>
          <w:tcPr>
            <w:tcW w:type="dxa" w:w="2160"/>
          </w:tcPr>
          <w:p>
            <w:r>
              <w:t>Failed separator element or high oil level</w:t>
            </w:r>
          </w:p>
        </w:tc>
        <w:tc>
          <w:tcPr>
            <w:tcW w:type="dxa" w:w="2160"/>
          </w:tcPr>
          <w:p>
            <w:r>
              <w:t>Replace separator, adjust oil level</w:t>
            </w:r>
          </w:p>
        </w:tc>
      </w:tr>
      <w:tr>
        <w:tc>
          <w:tcPr>
            <w:tcW w:type="dxa" w:w="2160"/>
          </w:tcPr>
          <w:p>
            <w:r>
              <w:t>Frequent Cycling</w:t>
            </w:r>
          </w:p>
        </w:tc>
        <w:tc>
          <w:tcPr>
            <w:tcW w:type="dxa" w:w="2160"/>
          </w:tcPr>
          <w:p>
            <w:r>
              <w:t>Motor starts/stops rapidly</w:t>
            </w:r>
          </w:p>
        </w:tc>
        <w:tc>
          <w:tcPr>
            <w:tcW w:type="dxa" w:w="2160"/>
          </w:tcPr>
          <w:p>
            <w:r>
              <w:t>Undersized receiver or bad pressure switch</w:t>
            </w:r>
          </w:p>
        </w:tc>
        <w:tc>
          <w:tcPr>
            <w:tcW w:type="dxa" w:w="2160"/>
          </w:tcPr>
          <w:p>
            <w:r>
              <w:t>Increase tank size or replace switch</w:t>
            </w:r>
          </w:p>
        </w:tc>
      </w:tr>
    </w:tbl>
    <w:p>
      <w:pPr>
        <w:pStyle w:val="Heading1"/>
      </w:pPr>
      <w:r>
        <w:t>Optimization Guidance</w:t>
      </w:r>
    </w:p>
    <w:p>
      <w:r>
        <w:t>- Conduct annual leak audits — leaks above 80 psi waste 1 HP per 4–5 CFM lost.</w:t>
      </w:r>
    </w:p>
    <w:p>
      <w:r>
        <w:t>- Use pressure regulators near end-use to reduce header losses.</w:t>
      </w:r>
    </w:p>
    <w:p>
      <w:r>
        <w:t>- Stagger multiple compressors with sequencer controls for load balancing.</w:t>
      </w:r>
    </w:p>
    <w:p>
      <w:r>
        <w:t>- Install flow meters and dew point monitors to optimize dryer purge cycles.</w:t>
      </w:r>
    </w:p>
    <w:p>
      <w:r>
        <w:t>- Clean intake filters monthly to reduce kW usage by up to 5%.</w:t>
      </w:r>
    </w:p>
    <w:p>
      <w:r>
        <w:t>- Monitor power via AWS QuickSight dashboards to identify off-hour usage trends.</w:t>
      </w:r>
    </w:p>
    <w:p>
      <w:r>
        <w:t>- Drain receiver tanks daily; automate with electronic zero-loss drains.</w:t>
      </w:r>
    </w:p>
    <w:p>
      <w:pPr>
        <w:pStyle w:val="Heading1"/>
      </w:pPr>
      <w:r>
        <w:t>Regulatory &amp; Compliance References</w:t>
      </w:r>
    </w:p>
    <w:p>
      <w:r>
        <w:t>- OSHA 1910.169: Air receivers and compressed air systems.</w:t>
      </w:r>
    </w:p>
    <w:p>
      <w:r>
        <w:t>- ASME Section VIII: Construction of air receivers and pressure vessels.</w:t>
      </w:r>
    </w:p>
    <w:p>
      <w:r>
        <w:t>- EPA 40 CFR 82: Stratospheric Ozone Protection (refrigerant management).</w:t>
      </w:r>
    </w:p>
    <w:p>
      <w:r>
        <w:t>- NFPA 70B: Electrical Maintenance Standards for industrial equipment.</w:t>
      </w:r>
    </w:p>
    <w:p>
      <w:r>
        <w:t>- ISO 8573: Compressed Air Quality Classes and Contaminant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