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Nexum Suum Feedwater Systems: DA, Expansion &amp; Dump Tanks SOP</w:t>
      </w:r>
    </w:p>
    <w:p>
      <w:pPr>
        <w:pStyle w:val="Heading2"/>
      </w:pPr>
      <w:r>
        <w:t>Purpose &amp; Scope</w:t>
      </w:r>
    </w:p>
    <w:p>
      <w:r>
        <w:t>This SOP defines the proper procedures for startup, operation, and shutdown of Deaerator (DA), Expansion, and Dump Tanks used in steam and hot water systems. It ensures oxygen removal, pressure control, condensate management, and safe discharge in accordance with mechanical integrity, compliance, and efficiency standards.</w:t>
        <w:br/>
        <w:br/>
        <w:t>Applies to:</w:t>
        <w:br/>
        <w:t>- Steam and condensate return systems feeding boilers</w:t>
        <w:br/>
        <w:t>- Thermal expansion and surge protection systems</w:t>
        <w:br/>
        <w:t>- Overflow and emergency dump tanks in heat recovery loops</w:t>
      </w:r>
    </w:p>
    <w:p>
      <w:pPr>
        <w:pStyle w:val="Heading2"/>
      </w:pPr>
      <w:r>
        <w:t>System Flow Diagram (Simplified)</w:t>
      </w:r>
    </w:p>
    <w:p>
      <w:pPr>
        <w:jc w:val="center"/>
      </w:pPr>
      <w:r>
        <w:t>Condensate Return → Surge Tank → Deaerator (DA)</w:t>
        <w:br/>
        <w:t xml:space="preserve">                            ↓</w:t>
        <w:br/>
        <w:t xml:space="preserve">                    Expansion Tank (Thermal Relief)</w:t>
        <w:br/>
        <w:t xml:space="preserve">                            ↓</w:t>
        <w:br/>
        <w:t xml:space="preserve">                    Feedwater Pumps → Boiler</w:t>
        <w:br/>
        <w:t xml:space="preserve">                            ↓</w:t>
        <w:br/>
        <w:t xml:space="preserve">               Blowdown → Dump Tank → Neutralization → Drain</w:t>
      </w:r>
    </w:p>
    <w:p>
      <w:pPr>
        <w:pStyle w:val="Heading2"/>
      </w:pPr>
      <w:r>
        <w:t>Step-by-Step Procedures</w:t>
      </w:r>
    </w:p>
    <w:p>
      <w:pPr>
        <w:pStyle w:val="Heading3"/>
      </w:pPr>
      <w:r>
        <w:t>Startup Procedure</w:t>
      </w:r>
    </w:p>
    <w:p>
      <w:pPr>
        <w:pStyle w:val="ListNumber"/>
      </w:pPr>
      <w:r>
        <w:t>Pre-Inspection: Check all DA tank gauges (pressure, temperature, level indicators). Verify expansion and dump tank isolation valves are closed and pumps aligned.</w:t>
      </w:r>
    </w:p>
    <w:p>
      <w:pPr>
        <w:pStyle w:val="ListNumber"/>
      </w:pPr>
      <w:r>
        <w:t>Filling and Venting: Fill DA tank to 50–70% sight glass, open vent to release air, and slowly open steam valve to 5–10 psig. Close vent when steam plume stabilizes.</w:t>
      </w:r>
    </w:p>
    <w:p>
      <w:pPr>
        <w:pStyle w:val="ListNumber"/>
      </w:pPr>
      <w:r>
        <w:t>Operation: Maintain DA temperature 215–230°F, pressure 5–10 psig; expansion tank 12–20 psig. Monitor levels, pump operation, and conductivity.</w:t>
      </w:r>
    </w:p>
    <w:p>
      <w:pPr>
        <w:pStyle w:val="ListNumber"/>
      </w:pPr>
      <w:r>
        <w:t>Chemical Addition: Start feed pumps; maintain sulfite 20–40 ppm. Log readings for DA temperature, pressure, level, and conductivity.</w:t>
      </w:r>
    </w:p>
    <w:p>
      <w:pPr>
        <w:pStyle w:val="Heading3"/>
      </w:pPr>
      <w:r>
        <w:t>Shutdown Procedure</w:t>
      </w:r>
    </w:p>
    <w:p>
      <w:pPr>
        <w:pStyle w:val="ListNumber"/>
      </w:pPr>
      <w:r>
        <w:t>Notify Operations: Inform staff of shutdown.</w:t>
      </w:r>
    </w:p>
    <w:p>
      <w:pPr>
        <w:pStyle w:val="ListNumber"/>
      </w:pPr>
      <w:r>
        <w:t>Chemical and Steam Isolation: Stop chemical feed pumps and close steam inlet; open vent to depressurize slowly.</w:t>
      </w:r>
    </w:p>
    <w:p>
      <w:pPr>
        <w:pStyle w:val="ListNumber"/>
      </w:pPr>
      <w:r>
        <w:t>Drain and Cool: Drain tanks after cooling below 140°F; vent expansion tanks and flush dump tanks.</w:t>
      </w:r>
    </w:p>
    <w:p>
      <w:pPr>
        <w:pStyle w:val="ListNumber"/>
      </w:pPr>
      <w:r>
        <w:t>Inspection and Maintenance: Inspect internal baffles, floats, spargers, strainers, and controls; record data and tag system 'Out of Service'.</w:t>
      </w:r>
    </w:p>
    <w:p>
      <w:pPr>
        <w:pStyle w:val="Heading2"/>
      </w:pPr>
      <w:r>
        <w:t>Sanitation &amp; Maintenance Schedule</w:t>
      </w:r>
    </w:p>
    <w:tbl>
      <w:tblPr>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Frequency</w:t>
            </w:r>
          </w:p>
        </w:tc>
        <w:tc>
          <w:tcPr>
            <w:tcW w:type="dxa" w:w="2880"/>
          </w:tcPr>
          <w:p>
            <w:r>
              <w:t>Procedure</w:t>
            </w:r>
          </w:p>
        </w:tc>
      </w:tr>
      <w:tr>
        <w:tc>
          <w:tcPr>
            <w:tcW w:type="dxa" w:w="2880"/>
          </w:tcPr>
          <w:p>
            <w:r>
              <w:t>Inspect DA tank shell and nozzles</w:t>
            </w:r>
          </w:p>
        </w:tc>
        <w:tc>
          <w:tcPr>
            <w:tcW w:type="dxa" w:w="2880"/>
          </w:tcPr>
          <w:p>
            <w:r>
              <w:t>Quarterly</w:t>
            </w:r>
          </w:p>
        </w:tc>
        <w:tc>
          <w:tcPr>
            <w:tcW w:type="dxa" w:w="2880"/>
          </w:tcPr>
          <w:p>
            <w:r>
              <w:t>Check for corrosion, cracks, or leaks.</w:t>
            </w:r>
          </w:p>
        </w:tc>
      </w:tr>
      <w:tr>
        <w:tc>
          <w:tcPr>
            <w:tcW w:type="dxa" w:w="2880"/>
          </w:tcPr>
          <w:p>
            <w:r>
              <w:t>Drain and flush dump tank</w:t>
            </w:r>
          </w:p>
        </w:tc>
        <w:tc>
          <w:tcPr>
            <w:tcW w:type="dxa" w:w="2880"/>
          </w:tcPr>
          <w:p>
            <w:r>
              <w:t>Monthly</w:t>
            </w:r>
          </w:p>
        </w:tc>
        <w:tc>
          <w:tcPr>
            <w:tcW w:type="dxa" w:w="2880"/>
          </w:tcPr>
          <w:p>
            <w:r>
              <w:t>Remove sludge and verify safe discharge temp.</w:t>
            </w:r>
          </w:p>
        </w:tc>
      </w:tr>
      <w:tr>
        <w:tc>
          <w:tcPr>
            <w:tcW w:type="dxa" w:w="2880"/>
          </w:tcPr>
          <w:p>
            <w:r>
              <w:t>Test safety/vent valves</w:t>
            </w:r>
          </w:p>
        </w:tc>
        <w:tc>
          <w:tcPr>
            <w:tcW w:type="dxa" w:w="2880"/>
          </w:tcPr>
          <w:p>
            <w:r>
              <w:t>Semi-Annual</w:t>
            </w:r>
          </w:p>
        </w:tc>
        <w:tc>
          <w:tcPr>
            <w:tcW w:type="dxa" w:w="2880"/>
          </w:tcPr>
          <w:p>
            <w:r>
              <w:t>Confirm pressure relief operation.</w:t>
            </w:r>
          </w:p>
        </w:tc>
      </w:tr>
      <w:tr>
        <w:tc>
          <w:tcPr>
            <w:tcW w:type="dxa" w:w="2880"/>
          </w:tcPr>
          <w:p>
            <w:r>
              <w:t>Calibrate level controls</w:t>
            </w:r>
          </w:p>
        </w:tc>
        <w:tc>
          <w:tcPr>
            <w:tcW w:type="dxa" w:w="2880"/>
          </w:tcPr>
          <w:p>
            <w:r>
              <w:t>Quarterly</w:t>
            </w:r>
          </w:p>
        </w:tc>
        <w:tc>
          <w:tcPr>
            <w:tcW w:type="dxa" w:w="2880"/>
          </w:tcPr>
          <w:p>
            <w:r>
              <w:t>Adjust float or ultrasonic sensors.</w:t>
            </w:r>
          </w:p>
        </w:tc>
      </w:tr>
      <w:tr>
        <w:tc>
          <w:tcPr>
            <w:tcW w:type="dxa" w:w="2880"/>
          </w:tcPr>
          <w:p>
            <w:r>
              <w:t>Inspect expansion tank bladder</w:t>
            </w:r>
          </w:p>
        </w:tc>
        <w:tc>
          <w:tcPr>
            <w:tcW w:type="dxa" w:w="2880"/>
          </w:tcPr>
          <w:p>
            <w:r>
              <w:t>Annually</w:t>
            </w:r>
          </w:p>
        </w:tc>
        <w:tc>
          <w:tcPr>
            <w:tcW w:type="dxa" w:w="2880"/>
          </w:tcPr>
          <w:p>
            <w:r>
              <w:t>Check for rupture or pressure loss.</w:t>
            </w:r>
          </w:p>
        </w:tc>
      </w:tr>
      <w:tr>
        <w:tc>
          <w:tcPr>
            <w:tcW w:type="dxa" w:w="2880"/>
          </w:tcPr>
          <w:p>
            <w:r>
              <w:t>Check feedwater pump alignment</w:t>
            </w:r>
          </w:p>
        </w:tc>
        <w:tc>
          <w:tcPr>
            <w:tcW w:type="dxa" w:w="2880"/>
          </w:tcPr>
          <w:p>
            <w:r>
              <w:t>Monthly</w:t>
            </w:r>
          </w:p>
        </w:tc>
        <w:tc>
          <w:tcPr>
            <w:tcW w:type="dxa" w:w="2880"/>
          </w:tcPr>
          <w:p>
            <w:r>
              <w:t>Inspect vibration and noise levels.</w:t>
            </w:r>
          </w:p>
        </w:tc>
      </w:tr>
      <w:tr>
        <w:tc>
          <w:tcPr>
            <w:tcW w:type="dxa" w:w="2880"/>
          </w:tcPr>
          <w:p>
            <w:r>
              <w:t>Test chemical feed interlocks</w:t>
            </w:r>
          </w:p>
        </w:tc>
        <w:tc>
          <w:tcPr>
            <w:tcW w:type="dxa" w:w="2880"/>
          </w:tcPr>
          <w:p>
            <w:r>
              <w:t>Monthly</w:t>
            </w:r>
          </w:p>
        </w:tc>
        <w:tc>
          <w:tcPr>
            <w:tcW w:type="dxa" w:w="2880"/>
          </w:tcPr>
          <w:p>
            <w:r>
              <w:t>Confirm alarm and auto shutdown functionality.</w:t>
            </w:r>
          </w:p>
        </w:tc>
      </w:tr>
    </w:tbl>
    <w:p>
      <w:pPr>
        <w:pStyle w:val="Heading2"/>
      </w:pPr>
      <w:r>
        <w:t>Compliance Agencies / Code References</w:t>
      </w:r>
    </w:p>
    <w:p>
      <w:r>
        <w:t>ASME – Section VIII – Pressure Vessels; Section VI – Care of Boilers</w:t>
      </w:r>
    </w:p>
    <w:p>
      <w:r>
        <w:t>OSHA – 29 CFR 1910.261 and .147 (Pressure Systems, Lockout/Tagout)</w:t>
      </w:r>
    </w:p>
    <w:p>
      <w:r>
        <w:t>EPA – 40 CFR 403 – Effluent Discharge; Neutralization before drain</w:t>
      </w:r>
    </w:p>
    <w:p>
      <w:r>
        <w:t>NFPA – 85 – Boiler and Combustion Systems Hazards Code</w:t>
      </w:r>
    </w:p>
    <w:p>
      <w:r>
        <w:t>NBIC – Part 2 – Inspection of Pressure-Retaining Items</w:t>
      </w:r>
    </w:p>
    <w:p>
      <w:r>
        <w:t>NJDEP / Local – State-specific regulations for pressurized tank inspection</w:t>
      </w:r>
    </w:p>
    <w:p>
      <w:r>
        <w:t>ASHRAE – 188 – Legionellosis and Hot Water Management Programs</w:t>
      </w:r>
    </w:p>
    <w:p>
      <w:pPr>
        <w:pStyle w:val="Heading2"/>
      </w:pPr>
      <w:r>
        <w:t>Safety Notes</w:t>
      </w:r>
    </w:p>
    <w:p>
      <w:r>
        <w:t>• Open DA steam valves slowly to prevent water hammer.</w:t>
        <w:br/>
        <w:t>• Use insulated gloves and face shields during venting or draining.</w:t>
        <w:br/>
        <w:t>• Verify dump tank venting before blowdown discharge.</w:t>
        <w:br/>
        <w:t>• Do not enter tanks without confined space permits and gas testing.</w:t>
        <w:br/>
        <w:t>• Maintain SDS and confined space records on-site.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