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NEXUM SUUM INC. — PUMP SYSTEMS SOP</w:t>
      </w:r>
    </w:p>
    <w:p>
      <w:r>
        <w:t>Operational Excellence Through Efficiency and Compliance</w:t>
        <w:br/>
        <w:t>(A4 Digital Format – Standard Nexum Suum Theme)</w:t>
      </w:r>
    </w:p>
    <w:p>
      <w:pPr>
        <w:pStyle w:val="Heading1"/>
      </w:pPr>
      <w:r>
        <w:t>Purpose &amp; Scope</w:t>
      </w:r>
    </w:p>
    <w:p>
      <w:r>
        <w:t>This SOP covers startup, operation, and maintenance procedures for all pump systems including centrifugal, vertical inline, booster, condensate return, and deaerator (DA) tank systems used across heating, cooling, and process applications. The procedures ensure consistent system performance, safety, and compliance with OSHA, ASME, and EPA standards while optimizing energy use and extending pump lifespan.</w:t>
      </w:r>
    </w:p>
    <w:p>
      <w:pPr>
        <w:pStyle w:val="Heading1"/>
      </w:pPr>
      <w:r>
        <w:t>Blueprint Flow (Textual Diagram Description)</w:t>
      </w:r>
    </w:p>
    <w:p>
      <w:r>
        <w:t>[Condensate Return Line] → [Surge Tank] → [Deaerator Tank (DA)]</w:t>
        <w:br/>
        <w:t xml:space="preserve">     ↓                                ↑</w:t>
        <w:br/>
        <w:t xml:space="preserve"> [Condensate Pump]          [Feedwater Pump → Boiler]</w:t>
        <w:br/>
        <w:t xml:space="preserve">     ↓</w:t>
        <w:br/>
        <w:t xml:space="preserve"> [Cooling Tower Basin] → [Condenser Water Pump] → [Chiller Condenser]</w:t>
        <w:br/>
        <w:t xml:space="preserve">     ↓</w:t>
        <w:br/>
        <w:t xml:space="preserve"> [Evaporator Pump] → [Air Handler Coils] → [Return Pump → Chiller Evaporator]</w:t>
        <w:br/>
        <w:br/>
        <w:t>Each arrow and bracket pair represents flow direction and subsystem connections, showing how steam, condensate, and chilled water loop through the system — ideal for training operators and demonstrating system flow balance.</w:t>
      </w:r>
    </w:p>
    <w:p>
      <w:pPr>
        <w:pStyle w:val="Heading1"/>
      </w:pPr>
      <w:r>
        <w:t>Step-by-Step Procedure</w:t>
      </w:r>
    </w:p>
    <w:p>
      <w:pPr>
        <w:pStyle w:val="Heading2"/>
      </w:pPr>
      <w:r>
        <w:t>Pre-Start Inspection</w:t>
      </w:r>
    </w:p>
    <w:p>
      <w:r>
        <w:t>- Verify pump alignment and coupling guard installation.</w:t>
      </w:r>
    </w:p>
    <w:p>
      <w:r>
        <w:t>- Check oil level in bearing housing; grease fittings if applicable.</w:t>
      </w:r>
    </w:p>
    <w:p>
      <w:r>
        <w:t>- Ensure suction and discharge valves are open (unless priming required).</w:t>
      </w:r>
    </w:p>
    <w:p>
      <w:r>
        <w:t>- Inspect mechanical seals for leakage or cracks.</w:t>
      </w:r>
    </w:p>
    <w:p>
      <w:r>
        <w:t>- Confirm proper electrical connections and motor amperage rating.</w:t>
      </w:r>
    </w:p>
    <w:p>
      <w:r>
        <w:t>- Bleed air from casing (centrifugal pumps) before startup.</w:t>
      </w:r>
    </w:p>
    <w:p>
      <w:pPr>
        <w:pStyle w:val="Heading2"/>
      </w:pPr>
      <w:r>
        <w:t>Startup Procedure</w:t>
      </w:r>
    </w:p>
    <w:p>
      <w:r>
        <w:t>- Prime pump if required; fill casing with fluid via vent plug.</w:t>
      </w:r>
    </w:p>
    <w:p>
      <w:r>
        <w:t>- Start motor and observe suction/discharge pressure rise.</w:t>
      </w:r>
    </w:p>
    <w:p>
      <w:r>
        <w:t>- Monitor amperage draw; must remain within ±10% of FLA.</w:t>
      </w:r>
    </w:p>
    <w:p>
      <w:r>
        <w:t>- Gradually open discharge valve to full load conditions.</w:t>
      </w:r>
    </w:p>
    <w:p>
      <w:r>
        <w:t>- Check flow rate using pressure differential or installed flow meter.</w:t>
      </w:r>
    </w:p>
    <w:p>
      <w:r>
        <w:t>- Verify smooth vibration-free operation within manufacturer tolerances.</w:t>
      </w:r>
    </w:p>
    <w:p>
      <w:pPr>
        <w:pStyle w:val="Heading2"/>
      </w:pPr>
      <w:r>
        <w:t>Normal Operation</w:t>
      </w:r>
    </w:p>
    <w:p>
      <w:r>
        <w:t>- Record suction/discharge pressures every 4 hours.</w:t>
      </w:r>
    </w:p>
    <w:p>
      <w:r>
        <w:t>- Check temperature rise in bearings (&lt;40°F above ambient).</w:t>
      </w:r>
    </w:p>
    <w:p>
      <w:r>
        <w:t>- Ensure flow matches design GPM; low flow may cause overheating.</w:t>
      </w:r>
    </w:p>
    <w:p>
      <w:r>
        <w:t>- Inspect pump seals and gaskets; no continuous leakage should be present.</w:t>
      </w:r>
    </w:p>
    <w:p>
      <w:r>
        <w:t>- Lubricate bearings every 1,000 hours or as manufacturer recommends.</w:t>
      </w:r>
    </w:p>
    <w:p>
      <w:r>
        <w:t>- Perform motor megger test annually to confirm insulation resistance.</w:t>
      </w:r>
    </w:p>
    <w:p>
      <w:pPr>
        <w:pStyle w:val="Heading2"/>
      </w:pPr>
      <w:r>
        <w:t>Shutdown Procedure</w:t>
      </w:r>
    </w:p>
    <w:p>
      <w:r>
        <w:t>- Close discharge valve slowly to avoid water hammer.</w:t>
      </w:r>
    </w:p>
    <w:p>
      <w:r>
        <w:t>- Stop motor and allow system pressure to stabilize.</w:t>
      </w:r>
    </w:p>
    <w:p>
      <w:r>
        <w:t>- Close suction valve if maintenance is planned.</w:t>
      </w:r>
    </w:p>
    <w:p>
      <w:r>
        <w:t>- Drain fluid only after system cools below 120°F.</w:t>
      </w:r>
    </w:p>
    <w:p>
      <w:r>
        <w:t>- Tag out pump for repair if vibration exceeds 0.20 in/s RMS.</w:t>
      </w:r>
    </w:p>
    <w:p>
      <w:r>
        <w:t>- Log shutdown and readings into CTS or Sheets tracking system.</w:t>
      </w:r>
    </w:p>
    <w:p>
      <w:pPr>
        <w:pStyle w:val="Heading1"/>
      </w:pPr>
      <w:r>
        <w:t>Equations &amp; Reference Formulas</w:t>
      </w:r>
    </w:p>
    <w:tbl>
      <w:tblPr>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Formula</w:t>
            </w:r>
          </w:p>
        </w:tc>
        <w:tc>
          <w:tcPr>
            <w:tcW w:type="dxa" w:w="2880"/>
          </w:tcPr>
          <w:p>
            <w:r>
              <w:t>Example</w:t>
            </w:r>
          </w:p>
        </w:tc>
      </w:tr>
      <w:tr>
        <w:tc>
          <w:tcPr>
            <w:tcW w:type="dxa" w:w="2880"/>
          </w:tcPr>
          <w:p>
            <w:r>
              <w:t>Flow (GPM)</w:t>
            </w:r>
          </w:p>
        </w:tc>
        <w:tc>
          <w:tcPr>
            <w:tcW w:type="dxa" w:w="2880"/>
          </w:tcPr>
          <w:p>
            <w:r>
              <w:t>(Volume × 231) ÷ Time (sec)</w:t>
            </w:r>
          </w:p>
        </w:tc>
        <w:tc>
          <w:tcPr>
            <w:tcW w:type="dxa" w:w="2880"/>
          </w:tcPr>
          <w:p>
            <w:r>
              <w:t>(5 × 231) ÷ 60 = 19.25 GPM</w:t>
            </w:r>
          </w:p>
        </w:tc>
      </w:tr>
      <w:tr>
        <w:tc>
          <w:tcPr>
            <w:tcW w:type="dxa" w:w="2880"/>
          </w:tcPr>
          <w:p>
            <w:r>
              <w:t>Total Head (ft)</w:t>
            </w:r>
          </w:p>
        </w:tc>
        <w:tc>
          <w:tcPr>
            <w:tcW w:type="dxa" w:w="2880"/>
          </w:tcPr>
          <w:p>
            <w:r>
              <w:t>(Discharge Pressure – Suction Pressure) × 2.31 ÷ SG</w:t>
            </w:r>
          </w:p>
        </w:tc>
        <w:tc>
          <w:tcPr>
            <w:tcW w:type="dxa" w:w="2880"/>
          </w:tcPr>
          <w:p>
            <w:r>
              <w:t>(80 – 20) × 2.31 ÷ 1 = 138.6 ft</w:t>
            </w:r>
          </w:p>
        </w:tc>
      </w:tr>
      <w:tr>
        <w:tc>
          <w:tcPr>
            <w:tcW w:type="dxa" w:w="2880"/>
          </w:tcPr>
          <w:p>
            <w:r>
              <w:t>Pump HP</w:t>
            </w:r>
          </w:p>
        </w:tc>
        <w:tc>
          <w:tcPr>
            <w:tcW w:type="dxa" w:w="2880"/>
          </w:tcPr>
          <w:p>
            <w:r>
              <w:t>(Flow × Head) ÷ (3960 × Eff)</w:t>
            </w:r>
          </w:p>
        </w:tc>
        <w:tc>
          <w:tcPr>
            <w:tcW w:type="dxa" w:w="2880"/>
          </w:tcPr>
          <w:p>
            <w:r>
              <w:t>(100 × 138.6) ÷ (3960 × 0.85) = 4.12 HP</w:t>
            </w:r>
          </w:p>
        </w:tc>
      </w:tr>
      <w:tr>
        <w:tc>
          <w:tcPr>
            <w:tcW w:type="dxa" w:w="2880"/>
          </w:tcPr>
          <w:p>
            <w:r>
              <w:t>NPSH Available</w:t>
            </w:r>
          </w:p>
        </w:tc>
        <w:tc>
          <w:tcPr>
            <w:tcW w:type="dxa" w:w="2880"/>
          </w:tcPr>
          <w:p>
            <w:r>
              <w:t>Pump Inlet Pressure – Vapor Pressure (ft)</w:t>
            </w:r>
          </w:p>
        </w:tc>
        <w:tc>
          <w:tcPr>
            <w:tcW w:type="dxa" w:w="2880"/>
          </w:tcPr>
          <w:p>
            <w:r>
              <w:t>18 – 2 = 16 ft</w:t>
            </w:r>
          </w:p>
        </w:tc>
      </w:tr>
      <w:tr>
        <w:tc>
          <w:tcPr>
            <w:tcW w:type="dxa" w:w="2880"/>
          </w:tcPr>
          <w:p>
            <w:r>
              <w:t>Efficiency (%)</w:t>
            </w:r>
          </w:p>
        </w:tc>
        <w:tc>
          <w:tcPr>
            <w:tcW w:type="dxa" w:w="2880"/>
          </w:tcPr>
          <w:p>
            <w:r>
              <w:t>(Output Power / Input Power) × 100</w:t>
            </w:r>
          </w:p>
        </w:tc>
        <w:tc>
          <w:tcPr>
            <w:tcW w:type="dxa" w:w="2880"/>
          </w:tcPr>
          <w:p>
            <w:r>
              <w:t>(3.8 / 4.12) × 100 = 92%</w:t>
            </w:r>
          </w:p>
        </w:tc>
      </w:tr>
    </w:tbl>
    <w:p>
      <w:pPr>
        <w:pStyle w:val="Heading1"/>
      </w:pPr>
      <w:r>
        <w:t>Common Fault Examples</w:t>
      </w:r>
    </w:p>
    <w:tbl>
      <w:tblPr>
        <w:tblW w:type="auto" w:w="0"/>
        <w:tblLook w:firstColumn="1" w:firstRow="1" w:lastColumn="0" w:lastRow="0" w:noHBand="0" w:noVBand="1" w:val="04A0"/>
      </w:tblPr>
      <w:tblGrid>
        <w:gridCol w:w="2160"/>
        <w:gridCol w:w="2160"/>
        <w:gridCol w:w="2160"/>
        <w:gridCol w:w="2160"/>
      </w:tblGrid>
      <w:tr>
        <w:tc>
          <w:tcPr>
            <w:tcW w:type="dxa" w:w="2160"/>
          </w:tcPr>
          <w:p>
            <w:r>
              <w:t>Fault</w:t>
            </w:r>
          </w:p>
        </w:tc>
        <w:tc>
          <w:tcPr>
            <w:tcW w:type="dxa" w:w="2160"/>
          </w:tcPr>
          <w:p>
            <w:r>
              <w:t>Symptom</w:t>
            </w:r>
          </w:p>
        </w:tc>
        <w:tc>
          <w:tcPr>
            <w:tcW w:type="dxa" w:w="2160"/>
          </w:tcPr>
          <w:p>
            <w:r>
              <w:t>Cause</w:t>
            </w:r>
          </w:p>
        </w:tc>
        <w:tc>
          <w:tcPr>
            <w:tcW w:type="dxa" w:w="2160"/>
          </w:tcPr>
          <w:p>
            <w:r>
              <w:t>Corrective Action</w:t>
            </w:r>
          </w:p>
        </w:tc>
      </w:tr>
      <w:tr>
        <w:tc>
          <w:tcPr>
            <w:tcW w:type="dxa" w:w="2160"/>
          </w:tcPr>
          <w:p>
            <w:r>
              <w:t>Cavitation</w:t>
            </w:r>
          </w:p>
        </w:tc>
        <w:tc>
          <w:tcPr>
            <w:tcW w:type="dxa" w:w="2160"/>
          </w:tcPr>
          <w:p>
            <w:r>
              <w:t>Rattling noise, low discharge pressure</w:t>
            </w:r>
          </w:p>
        </w:tc>
        <w:tc>
          <w:tcPr>
            <w:tcW w:type="dxa" w:w="2160"/>
          </w:tcPr>
          <w:p>
            <w:r>
              <w:t>Low NPSH or suction blockage</w:t>
            </w:r>
          </w:p>
        </w:tc>
        <w:tc>
          <w:tcPr>
            <w:tcW w:type="dxa" w:w="2160"/>
          </w:tcPr>
          <w:p>
            <w:r>
              <w:t>Increase suction head, clean strainer, check NPSH</w:t>
            </w:r>
          </w:p>
        </w:tc>
      </w:tr>
      <w:tr>
        <w:tc>
          <w:tcPr>
            <w:tcW w:type="dxa" w:w="2160"/>
          </w:tcPr>
          <w:p>
            <w:r>
              <w:t>Seal Leakage</w:t>
            </w:r>
          </w:p>
        </w:tc>
        <w:tc>
          <w:tcPr>
            <w:tcW w:type="dxa" w:w="2160"/>
          </w:tcPr>
          <w:p>
            <w:r>
              <w:t>Visible water/oil leak at shaft</w:t>
            </w:r>
          </w:p>
        </w:tc>
        <w:tc>
          <w:tcPr>
            <w:tcW w:type="dxa" w:w="2160"/>
          </w:tcPr>
          <w:p>
            <w:r>
              <w:t>Worn mechanical seal</w:t>
            </w:r>
          </w:p>
        </w:tc>
        <w:tc>
          <w:tcPr>
            <w:tcW w:type="dxa" w:w="2160"/>
          </w:tcPr>
          <w:p>
            <w:r>
              <w:t>Replace seal, check shaft alignment</w:t>
            </w:r>
          </w:p>
        </w:tc>
      </w:tr>
      <w:tr>
        <w:tc>
          <w:tcPr>
            <w:tcW w:type="dxa" w:w="2160"/>
          </w:tcPr>
          <w:p>
            <w:r>
              <w:t>Overheating Bearings</w:t>
            </w:r>
          </w:p>
        </w:tc>
        <w:tc>
          <w:tcPr>
            <w:tcW w:type="dxa" w:w="2160"/>
          </w:tcPr>
          <w:p>
            <w:r>
              <w:t>High temperature or noise</w:t>
            </w:r>
          </w:p>
        </w:tc>
        <w:tc>
          <w:tcPr>
            <w:tcW w:type="dxa" w:w="2160"/>
          </w:tcPr>
          <w:p>
            <w:r>
              <w:t>Over-lubrication or misalignment</w:t>
            </w:r>
          </w:p>
        </w:tc>
        <w:tc>
          <w:tcPr>
            <w:tcW w:type="dxa" w:w="2160"/>
          </w:tcPr>
          <w:p>
            <w:r>
              <w:t>Check alignment, drain excess grease</w:t>
            </w:r>
          </w:p>
        </w:tc>
      </w:tr>
      <w:tr>
        <w:tc>
          <w:tcPr>
            <w:tcW w:type="dxa" w:w="2160"/>
          </w:tcPr>
          <w:p>
            <w:r>
              <w:t>Low Flow</w:t>
            </w:r>
          </w:p>
        </w:tc>
        <w:tc>
          <w:tcPr>
            <w:tcW w:type="dxa" w:w="2160"/>
          </w:tcPr>
          <w:p>
            <w:r>
              <w:t>Pump delivers less than expected</w:t>
            </w:r>
          </w:p>
        </w:tc>
        <w:tc>
          <w:tcPr>
            <w:tcW w:type="dxa" w:w="2160"/>
          </w:tcPr>
          <w:p>
            <w:r>
              <w:t>Air lock, worn impeller, or closed valve</w:t>
            </w:r>
          </w:p>
        </w:tc>
        <w:tc>
          <w:tcPr>
            <w:tcW w:type="dxa" w:w="2160"/>
          </w:tcPr>
          <w:p>
            <w:r>
              <w:t>Prime system, inspect impeller, open valve</w:t>
            </w:r>
          </w:p>
        </w:tc>
      </w:tr>
      <w:tr>
        <w:tc>
          <w:tcPr>
            <w:tcW w:type="dxa" w:w="2160"/>
          </w:tcPr>
          <w:p>
            <w:r>
              <w:t>Excess Vibration</w:t>
            </w:r>
          </w:p>
        </w:tc>
        <w:tc>
          <w:tcPr>
            <w:tcW w:type="dxa" w:w="2160"/>
          </w:tcPr>
          <w:p>
            <w:r>
              <w:t>Pump shaking beyond spec</w:t>
            </w:r>
          </w:p>
        </w:tc>
        <w:tc>
          <w:tcPr>
            <w:tcW w:type="dxa" w:w="2160"/>
          </w:tcPr>
          <w:p>
            <w:r>
              <w:t>Imbalance, loosened bolts, or misalignment</w:t>
            </w:r>
          </w:p>
        </w:tc>
        <w:tc>
          <w:tcPr>
            <w:tcW w:type="dxa" w:w="2160"/>
          </w:tcPr>
          <w:p>
            <w:r>
              <w:t>Tighten foundation, align coupling</w:t>
            </w:r>
          </w:p>
        </w:tc>
      </w:tr>
    </w:tbl>
    <w:p>
      <w:pPr>
        <w:pStyle w:val="Heading1"/>
      </w:pPr>
      <w:r>
        <w:t>Optimization Guidance</w:t>
      </w:r>
    </w:p>
    <w:p>
      <w:r>
        <w:t>- Maintain suction strainers and clean quarterly to reduce cavitation.</w:t>
      </w:r>
    </w:p>
    <w:p>
      <w:r>
        <w:t>- Align motor and pump couplings within 0.002 inches using dial indicator.</w:t>
      </w:r>
    </w:p>
    <w:p>
      <w:r>
        <w:t>- Balance impellers during annual inspection to prevent shaft wear.</w:t>
      </w:r>
    </w:p>
    <w:p>
      <w:r>
        <w:t>- Install pressure gauges on suction/discharge for differential tracking.</w:t>
      </w:r>
    </w:p>
    <w:p>
      <w:r>
        <w:t>- Use VFDs for variable flow systems to reduce energy consumption.</w:t>
      </w:r>
    </w:p>
    <w:p>
      <w:r>
        <w:t>- Perform vibration analysis quarterly to identify imbalance early.</w:t>
      </w:r>
    </w:p>
    <w:p>
      <w:r>
        <w:t>- Ensure condensate return temperature ≤210°F for feedwater efficiency.</w:t>
      </w:r>
    </w:p>
    <w:p>
      <w:r>
        <w:t>- Record pump efficiency trends using Google Sheets KPI dashboard.</w:t>
      </w:r>
    </w:p>
    <w:p>
      <w:pPr>
        <w:pStyle w:val="Heading1"/>
      </w:pPr>
      <w:r>
        <w:t>Regulatory &amp; Compliance References</w:t>
      </w:r>
    </w:p>
    <w:p>
      <w:r>
        <w:t>- OSHA 1910.219: Mechanical power-transmission apparatus (couplings and guards).</w:t>
      </w:r>
    </w:p>
    <w:p>
      <w:r>
        <w:t>- ASME B73.1: Specification for horizontal end suction centrifugal pumps.</w:t>
      </w:r>
    </w:p>
    <w:p>
      <w:r>
        <w:t>- ASME Section VIII: Pressure vessels (for pump casings).</w:t>
      </w:r>
    </w:p>
    <w:p>
      <w:r>
        <w:t>- EPA 40 CFR Part 60: Emissions standards for mechanical drive equipment.</w:t>
      </w:r>
    </w:p>
    <w:p>
      <w:r>
        <w:t>- NFPA 70E: Electrical Safety in the Workplace (for motor-driven pumps).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