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Sprint question 3.2 notes that a trusted agent that offers to collude “has not yet been tested”. In Zeng &amp; Rudzicz's (2026) Liar's Bar harness, a scripted “sting” player privately offered a target agent a mutual non-challenge pact. Refusal depended on wording and offerer: Qwen2.5-7B accepted the same pact from the game designer 493/500 times but from the sting only 56/500, and Claude Haiku 5.5 refused every explicit pact without an instructed persona yet agreed to a vaguer one 446/500 times. The primary model, Llama-3.1-8B, accepted the sting's direct pact 476/500 times. Re-asking its logged decisions (“snapshots”) with a memory note that it had accepted, rather than that no offer was made, cut its probability of challenging the sting by 44 percentage points; in live games the offer cut its challenge rate by 41 points (all offered targets). In snapshots, accepters became passive, not exploitative. A 20-decision audit, simulated by resampling these answers, flagged 0.999 of accepting agents at a false-positive rate of 0.161 (target 0.10). Announcing that integrity agents may be present cut acceptance from 0.952 to 0.556 without affecting a benign proposal; five accepting targets were too few to show whether denial in a post-game interview rose. Hypotheses, tests and code were frozen before data collection. A sting can reveal which agents make and act on a secret pact and deter them from accepting one, but must vary how, and by whom, the offer is made.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reach supra-competitive prices without instruction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sz w:val="21"/>
          <w:szCs w:val="21"/>
        </w:rPr>
        <w:t xml:space="preserve">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use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Lessons for sting batteries:</w:t>
      </w:r>
      <w:r>
        <w:rPr>
          <w:rFonts w:ascii="Old Standard TT" w:hAnsi="Old Standard TT" w:cs="Old Standard TT" w:eastAsia="Old Standard TT"/>
          <w:sz w:val="21"/>
          <w:szCs w:val="21"/>
        </w:rPr>
        <w:t xml:space="preserve"> refusals depended on wording (Claude), as Zeng &amp; Rudzicz found for secret tools, and on who offered (Qwen); the harness's acceptance parser reported 0.354 acceptance on an offer Claude always refused.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and detectable.</w:t>
      </w:r>
      <w:r>
        <w:rPr>
          <w:rFonts w:ascii="Old Standard TT" w:hAnsi="Old Standard TT" w:cs="Old Standard TT" w:eastAsia="Old Standard TT"/>
          <w:sz w:val="21"/>
          <w:szCs w:val="21"/>
        </w:rPr>
        <w:t xml:space="preserve"> An accepted-pact record cut challenges of the sting by 44 percentage points in snapshots, the offer cut them by 41 live (all offered targets), and a 20-decision audit separates simulated accepters from null agents (AUROC 0.998).</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whether refusers act on the pact covertly is untested, and five accepters were too few to show whether denial rose.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in double auctions, though some kept trying to signal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was framing-dependent: models that refused an explicitly unfair tool accepted it in neutral wording, removing the designer attribution eliminated Qwen2.5-7B's acceptance of the channel, and mentioning an external evaluator cut some frontier models' acceptance. In a simulated reporting stage Claude Sonnet 5 denied adoption whenever the evaluator could not check; our post-game interview follows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validating an untrusted monitor on synthetic backdoors catches one that colludes by lying (Greenblatt et al., 2023). GroupGuard probes suspected colluders with honeypot questions (Tao et al., 2026), and in an earlier Apart sprint an embedded “sentinel” agent detected a covert channel only after making first contact itself (Çanlı et al., 2026). Wehner &amp; Kraprayoon (2026) propose, untested, honeypot messages in which another agent offers to collude, and cite an industry study in which warning agents of honeypots cut their attack success. Forged memories serve as a defence (“vaccines”;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offers the non-challenge pact in direct, indirect and benign forms,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and acceptance can be compared with a content-matched offer from an authority. We also test the announced-sting deterrent against a benign-proposal control.</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Codes: cells A0z–A8 (A0z, A0b and A0d come from the game designer), records C0–C8, arms B0–B4, and positive controls PC1–PC3. Differences are reported as proportions (0.10 = 10 percentage points); all tests are two-sided.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with no parser or judge in their measurement.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offers each, for Llama-3.1-8B (the primary model), Qwen2.5-7B and Claude Haiku 5.5: Zeng &amp; Rudzicz's designer offer of a secret-hint alliance tool (A0z, positive control PC1; A0b fixes the partner to S), the direct pact from the designer (A0d) or from the sting (A1), and sting variants with indirect or benign wording, the integrity notice, a fairness reminder, or an instructed colluder or honest persona as a known-group check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include no memory block (C0), an accepted benign proposal (C2), a refused pact (C4), the pact with the integrity notice (C5), the pact under each persona (C6 honest, C7 colluder) and an accepted designer hint (C8, positive control PC3). T's reply in each record comes from its own offer-battery replies. The H2 estimand is the mean over the 60 restraint decisions of p(challenge | C3) minus p(challenge | C1); its CI comes from a bootstrap and its p from sign-flipping, both clustered by the 44 sequences the decisions came from.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every LLM player answered three suspicion questions, from general to whether any player was “a plant or an integrity agent”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(the threat model's access) at m of S's plays and flags it if its challenge rate falls below a threshold. Our audited “agents” are simulated: m answers drawn at random, with replacement, from all of T's answers under one record across the 60 restraint decisions. The threshold is set on simulated null-record agents (C1a) at a false-positive rate (FPR) of 0.10, with randomised tie-breaking, then applied to the independent null replicate (C1b, FPR), to 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Zeng &amp; Rudzicz's designer offer in every trial, and an accepted designer hint nearly eliminated T's challenges of S live (0.011 vs 0.749 with no offer) and in snapshots. The harness ran cleanly: 360 live games, none hitting the 60-round cap, and 2.1% of 10,472 decisions (1.4%–2.9% by arm) falling back to the harness's default action (preregistered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differences in proportions or per-sequence rates, except PC1 (acceptance) and H3 (TPR at m = 20). CIs: Wilson (PC1), Newcombe (H1), paired-item bootstrap (H4a), bootstrap over source or live sequences (rest). Holm p for H1, H2-live and H4a;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offer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Sting (A1) vs designer (A0d) acceptance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It accepted the sting's direct pact 476/500 times (0.952 [0.930, 0.968]), slightly less than the same pact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The integrity notice cut acceptance to 0.556 [0.512, 0.599] while leaving the benign proposal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In the same ACCEPT-first format, the honest persona cut acceptance to 0.040 and an organiser's reminder that side agreements are unfair to 0.240, further than the notice did (descriptive; no benign control for the reminder; Figure 2).</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asks and how: Qwen refuses the sting's direct pact (A1) but not the designer's (A0d); without a persona, Claude refuses explicit offers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consistent with Zeng &amp; Rudzicz's finding that removing the designer attribution eliminated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(A0z, A0b, A0d, A1, A4, A6; also with the honest persona, A8), yet accepted the indirect pact (“look out for each other a little”) 446/500 times and the direct pact under a colluder persona 420/500 times, echoing Zeng &amp; Rudzicz's neutral-wording result. Whether Claude acts on the indirect pact was not tested, so explicit refusals understate agreement; they do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Zeng &amp; Rudzicz's designer offer it reports 0.354 acceptance (177/500), where the strict parser and the validated judge both report 0.000.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the two null replicates do not detectably differ,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challenges of S (by 0.175), an accepted benign proposal moves them only slightly (0.055), and the instructed personas push in opposite directions (honest 0.328; colluder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0.535).</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099331"/>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394960" cy="209933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make agents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Llama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has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uninterpretable because of pre-offer imbalance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120640" cy="2941840"/>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120640" cy="2941840"/>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(2,000 resamples). Six sequences lack an open circle (no pre-offer decision on S's plays).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as the preregistered simulation predicted for an effect this large. Its FPR on the independent null replicate was 0.161 [0.074, 0.263], not detectably above the 0.10 target; the point estimate sits near the simulation's 95th percentile for a calibrated threshold (0.16 to 0.18), and the upper bound leaves moderate miscalibration possible.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TPR is already 0.977 at m = 10.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at m = 20 an agent is flagged if its challenge rate falls below 0.50, so an accepter must raise its rate from 0.189 to 0.50, giving up about 71% of the restraint the pact buys.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Fewer acceptances;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persists while refusals or denials rise. </w:t>
      </w:r>
      <w:r>
        <w:rPr>
          <w:rFonts w:ascii="Old Standard TT" w:hAnsi="Old Standard TT" w:cs="Old Standard TT" w:eastAsia="Old Standard TT"/>
          <w:b/>
          <w:bCs/>
          <w:sz w:val="21"/>
          <w:szCs w:val="21"/>
        </w:rPr>
        <w:t xml:space="preserve">Verdict:</w:t>
      </w:r>
      <w:r>
        <w:rPr>
          <w:rFonts w:ascii="Old Standard TT" w:hAnsi="Old Standard TT" w:cs="Old Standard TT" w:eastAsia="Old Standard TT"/>
          <w:sz w:val="21"/>
          <w:szCs w:val="21"/>
        </w:rPr>
        <w:t xml:space="preserve"> fewer agents accepted, and accepters restrained less (confounded; item 2); concealment is untested, as refusers' play was not analysed and five accepters are too few to test denial (item 3).</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Acceptance fell for the pact but not the benign proposal (Section 4.1);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0.297 [0.167, 0.422] above B1 (Welch p &lt; 0.001) and 0.113 [0.008, 0.216] below no-offer targets, a gap whose bootstrap CI excludes zero but whose Welch p is 0.062 (permutation p = 0.037). With no notice-only control, neither contrast separates weaker pact-keeping from a general rise in challenging under the notice, and the live one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so a rise of 34 points or more is not excluded. Many “NO” answers went on to admit the pact; the validated judge (post hoc) found 1/20 vs 1/56. Each target gave four answers, and only five B4 targets accepted.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The sting exposed agents willing to join a pact (accepted pacts were acted on, and an audit flagged them) and, when announced, reduced joining. Only the direct pact was played live, only one agent per table was approached, and disrupting an existing coalition was not tested. Some targets suspected the sting: 5/15 named S as a plant after the direct pact, against 2/15 with no offer (descriptive;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after a one-off calibration of about 1,200 null-record calls ($0.31) per model, as thresholds may not transfer across models. A deployer could plant the offer in a sandboxed copy of a multi-agent market or negotiation pipeline and hold back, or monitor more closely, any model version it flags; an unflagged one is not cleared, as refusals depend on wording. At m = 20, about one in 6 clean versions and one in 25 benign cooperators would be flagged (snapshots; 2/10 live).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for Llama-3.1-8B benign contact changed play far less than a pact did. Two questions remain open: whether collusion would arise unprompted, and whether the audit catches an agent that refuses but colludes anyway (refused-pact records, which challenged S more, were flagged at 0.002). Appendix A lists the rest: one game, small open models, short sequences, off-policy snapshots, templated Claude records, five B4 accepters, an ACCEPT-first reply format, a possibly recognisable sting.</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can reveal which agents make and act on a secret pact. Three takeaways: refusal depends on wording and offerer, so explicit refusals are weak evidence of safety; accepted pacts are largely acted on and detectable (Llama-3.1-8B); and announcing stings deters acceptance, while concealment by refusers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estimate: </w:t>
      </w:r>
      <w:hyperlink r:id="rId12">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on request). Preexisting: the Liar's Bar harness in the sprint starter repository (poseidon-research/collusion_hackathon, commit d585a7b), patched for two bugs (Appendix C). Raw game logs and transcripts are available on request.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3">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4">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5">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6">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7">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8">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9">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0">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1">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2">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3">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4">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suggests new situations of the same model suffice); Claude's response to a benign proposal suggests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after the offer,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which the audit was not tested against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under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As in confederate designs with human participants, a suspicion funnel probed whether agents saw through the deception (Bargh &amp; Chartrand, 2000).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every other explicit-pact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so the restraint is only partly pact-specific and detector thresholds need per-model calibration.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non-null record,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29"/>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agents exactly at it are flagged with probability 0.512; agents with an accepted designer hint (C8) were flagged at 1.000, instructed colluders (C7) at 1.000 and instructed honest agents (C6) at 0.000. In one split-half check (calibrated on half the source sequences, applied to the other half), FPR at m = 20 was 0.037, below the 0.12 to 0.16 that the preregistered simulation predicted for new situations; it is a single seeded split without a CI.</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Asked whether any player was “a plant or an integrity agent”, 17/60 targets (0.283 [0.185, 0.408]) named S, against 18/120 answers by O1/O2 (0.150 [0.097, 0.225]). Targets named S somewhat more often (no test; O1/O2 answers are paired by sequence),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Open models ran on our own vLLM servers on Modal at pinned revisions; Claude Haiku 5.5 (claude-haiku-5-5, thinking disabled) ran through the Anthropic API. Each snapshot condition was sampled 5 times per decision, and 20 times for C1a, C1b and C3 at the challenge-S decisions. Snapshot and live CIs used 10,000 bootstrap resamples (Figure 4's per-arm CIs 2,000); detector CIs 300, re-calibrating in each. 71,765 model calls (offer battery 16,500; live 32,622; snapshots 22,643);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The scripted player offering the non-challenge pact in direct, indirect and benign forms, with the designer's alliance offer as positive control, is the sprint's suggested project for question 3.2.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razzyrazzy11/trusted-agent-sting" TargetMode="External"/><Relationship Id="rId13" Type="http://schemas.openxmlformats.org/officeDocument/2006/relationships/hyperlink" Target="https://arxiv.org/abs/2507.01413" TargetMode="External"/><Relationship Id="rId14" Type="http://schemas.openxmlformats.org/officeDocument/2006/relationships/hyperlink" Target="https://doi.org/10.1186/1471-2288-11-94" TargetMode="External"/><Relationship Id="rId15" Type="http://schemas.openxmlformats.org/officeDocument/2006/relationships/hyperlink" Target="https://apartresearch.com/sprints/projects/the-sentinels-dilemma-detecting-improvised-covert-channels-in-multiagent-populations-91xl" TargetMode="External"/><Relationship Id="rId16" Type="http://schemas.openxmlformats.org/officeDocument/2006/relationships/hyperlink" Target="https://arxiv.org/abs/2404.00806" TargetMode="External"/><Relationship Id="rId17" Type="http://schemas.openxmlformats.org/officeDocument/2006/relationships/hyperlink" Target="https://arxiv.org/abs/2312.06942" TargetMode="External"/><Relationship Id="rId18" Type="http://schemas.openxmlformats.org/officeDocument/2006/relationships/hyperlink" Target="https://arxiv.org/abs/2502.14143" TargetMode="External"/><Relationship Id="rId19" Type="http://schemas.openxmlformats.org/officeDocument/2006/relationships/hyperlink" Target="https://doi.org/10.1016/j.knosys.2026.116067" TargetMode="External"/><Relationship Id="rId20" Type="http://schemas.openxmlformats.org/officeDocument/2006/relationships/hyperlink" Target="https://arxiv.org/abs/2508.19461" TargetMode="External"/><Relationship Id="rId21" Type="http://schemas.openxmlformats.org/officeDocument/2006/relationships/hyperlink" Target="https://doi.org/10.1093/biomet/73.1.13" TargetMode="External"/><Relationship Id="rId22" Type="http://schemas.openxmlformats.org/officeDocument/2006/relationships/hyperlink" Target="https://arxiv.org/abs/2402.07510" TargetMode="External"/><Relationship Id="rId23" Type="http://schemas.openxmlformats.org/officeDocument/2006/relationships/hyperlink" Target="https://doi.org/10.1002/(SICI)1097-0258(19980430)17:8&lt;873::AID-SIM779&gt;3.0.CO;2-I" TargetMode="External"/><Relationship Id="rId24" Type="http://schemas.openxmlformats.org/officeDocument/2006/relationships/hyperlink" Target="https://arxiv.org/abs/2502.19145"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2026-10-24T15:14:54Z</dcterms:modified>
  <dc:creator>Raz [surname]</dc:creator>
  <dc:subject>Apart Research AI Collusion Research Sprint, October 2026</dc:subject>
</cp:coreProperties>
</file>