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Partly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 pact: neither would challenge the other. Our answer is partly. Llama-3.1-8B, the primary model, had a hash-frozen preregistration that also covered Qwen2.5-7B's and Claude Haiku 5.5's replies to offers; their live games and per-model audits are post hoc. Refusals depended on the offer: Qwen accepted the pact 493/500 times from the game designer but 56/500 from the sting, and Claude refused every explicit pact (absent an instructed persona) yet accepted an indirect one 446/500 times. Accepted pacts showed up in play: live, the offer cut Llama's rate of challenging the sting by 41 percentage points, and the indirect offer cut Claude's and Qwen's by 42 and 48 (for Qwen, a benign proposal alone cut it by 37). A 20-decision audit calibrated on each model flagged nearly all simulated accepters, but it flags any drop in challenges of the sting, so it also flagged Qwen's refused offers and Claude's benign agreements, and Llama's threshold misfired on Qwen. An integrity notice in the rules cut Llama's acceptance from 0.952 to 0.556 but left a benign proposal almost untouched. When replayed decisions (post hoc) recalled a pact accepted from another player, neither the notice nor a private warning from the sting measurably weakened that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general definition: collusion “generally refers to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already accepted from another player.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(Llama: challenges of the sting fell 44 points in snapshots and 41 live;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not of a benign one (preregistered, Llama), but did not measurably weaken a pact already made (post hoc).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for frontier models, an external evaluator all changed acceptance. Their offers came from the designer, an unattributed tool,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and in an earlier Apart sprint an embedded “sentinel” exposed covert coordination only after making first contact itself (Çanlı et al., 2026). Under the heading “sting operations”, Wehner &amp; Kraprayoon (2026) propose planted messages in which another agent offers to collude (no test reported); elsewhere they recommend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 offers ordinary agents a direct pact, an indirect hint or a benign request, with an explicit alliance as positive control; we approach one target per table)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 is also the auditor.</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 hypotheses (Table 1). Differences are proportions (0.10 = 10 percentage points;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363575"/>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363575"/>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S: the sting; T: the target; O1, O2: ordinary agents; arrows: turn order (only the next player may challenge). From game 3 on, S never challenges T in any arm. The private offer before game 3 and T's reply (B3: the null record) are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benign accepted, C3 pact accepted, C4 pact refused, C5 pact + notice, C9 indirect pact accepted,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 play outcomes are game actions, not parser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(Figure B1; Appendix A.1), for Llama-3.1-8B (the primary model), Qwen2.5-7B and Claude Haiku 5.5: the designer's secret hint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B2)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audit power come from a preregistered simulation (Arnold et al., 2011). The live estimand is the difference in mean per-sequence post-offer rates at which T challenges S, B1 minus B3, by intention to treat (ITT: all offered targets, accepters or not; Welch test). Afterwards, players answered suspicion questions and offered targets were interviewed about private agreements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and descriptive H4b–d compare the notice with the plain pact: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Section 4.4). Everything above was written in PREREG.md and hash-frozen before any real-model data; all 65 data folders carry the frozen hash. H2 is primary; H1, H2-live and H4a form a Holm-adjusted family; H3 is a criterion test; the rest is descriptive with 95% CIs (Appendix B; Wilson, 1927; Newcombe, 1998).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(notice, no offer; Llama, 15 sequences) and replications with Qwen (B0–B4 at the preregistered sizes, and B6, the sting's indirect pact, 15) or Claude (B1, B3,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B1), yet accepted the indirect pact (which drops the explicit mutual promises and the explicit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2a). For Llama,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2b).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whether the drop was specific to S is unclear (Appendix B).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943600" cy="2393782"/>
            <wp:docPr id="2" name="Picture 2"/>
            <wp:cNvGraphicFramePr>
              <a:graphicFrameLocks noChangeAspect="1"/>
            </wp:cNvGraphicFramePr>
            <a:graphic>
              <a:graphicData uri="http://schemas.openxmlformats.org/drawingml/2006/picture">
                <pic:pic>
                  <pic:nvPicPr>
                    <pic:cNvPr id="0" name="fig2_main.png"/>
                    <pic:cNvPicPr/>
                  </pic:nvPicPr>
                  <pic:blipFill>
                    <a:blip r:embed="rId9"/>
                    <a:stretch>
                      <a:fillRect/>
                    </a:stretch>
                  </pic:blipFill>
                  <pic:spPr>
                    <a:xfrm>
                      <a:off x="0" y="0"/>
                      <a:ext cx="5943600" cy="239378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An accepted pact cut T's challenges of S in re-asked decisions (a) and in live play (b); a benign proposal barely moved them.</w:t>
      </w:r>
      <w:r>
        <w:rPr>
          <w:rFonts w:ascii="Old Standard TT" w:hAnsi="Old Standard TT" w:cs="Old Standard TT" w:eastAsia="Old Standard TT"/>
          <w:sz w:val="19"/>
          <w:szCs w:val="19"/>
        </w:rPr>
        <w:t xml:space="preserve"> Llama-3.1-8B; 95% bootstrap CIs. (a) Snapshots (H2, primary): change at the 60 restraint decisions vs the null record (green: positive control; all records in Figure B2). (b) Live, all offered targets (ITT): per-sequence challenge rate on S before the offer (games 1–2, open circles; six sequences had no such decision) and after it (games 3–6, filled; ×: offer refused), with post-offer means.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by intention to treat. Claude's restraint was mostly aimed at S (S minus others,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0.030, against 0.348 with no offer). Relative to the others, the drop on S was small for accepters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B3), as the preregistered simulation predicted; this follows from H2, so it shows how few decisions suffice, not independent validation. Its FPR on the independent null replicate was 0.161 [0.074, 0.263] (Monte Carlo; 0.147 exactly), within what the preregistered simulation gave a calibrated audit (95th percentile 0.16–0.18), though an FPR up to 0.26 is not excluded.</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first subtracts challenge rates on O1 and O2 (exploratory). Snapshot and audit rows re-ask decisions from Llama games; snapshot rows are paired differences from the null record. Audit at m = 20, computed exactly with each model's own refit threshold (for Llama, same cut-off; tie probability 0.46 vs the preregistered 0.51) and, last row, Llama's preregistered one.</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is exact).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10th-percentile rate;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would have to challenge S at 0.50, giving up 71% of the restraint the pact induced.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new pacts with the sting, not existing ones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H4c, ITT: 0.297 [0.167, 0.422]), and B4 accepters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denial did not differ detectably (B4 vs B1: parser 5/20 vs 8/56, Fisher p = 0.309; post hoc validated judge 1/20 vs 1/56;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already accepted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more than about 27% of that effect in any model (upper 95% bounds;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after accepting a pact; for Qwen, after any offer, even a refused one, and toward all players; for Claude, after accepting any agreement, even a benign one, while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and Qwen in the battery), which also shrinks what a sting can detect, but neither the notice nor S's warning measurably weakened a pact already accepted from another player (Section 4.4, item 5). On suspicion, only Llama targets named S a plant (17/60 sequences; the excess over O1 and O2 came from the offer in their record); Qwen and Claude never did.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20 decisions; $0.005 for Claude Haiku 5.5) plus a one-off calibration per model (1,200 calls, $0.31); an unflagged model is not cleared.</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a live disruption test (two ordinary agents form a pact before the trusted agent intervenes); larger models in agentic tasks; offers to every agent; and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already made.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raw logs on request); protocol hash 6ab45c16eed84d79… (commit 6885d5c). Harness: Zeng &amp; Rudzicz's, via the sprint starter repository (commit d585a7b), two bugs fixed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Opportunities, Challenges and Futures, ICML 2025; arXiv:2507.01413. </w:t>
      </w:r>
      <w:hyperlink r:id="rId11">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sz w:val="20"/>
            <w:szCs w:val="20"/>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Hoelscher-Obermaier, J., Khan, A., McLean, E., Smith, C., Barfuss, W., Foerster, J., Gavenčiak, T., Han, T. A., Hughes, E., Kovařík, V., Kulveit, J., Leibo, J. Z., Oesterheld, C., Schroeder de Witt, C., Shah, N., Wellman, M., … Rahwan, I. (2025). Multi-agent risks from advanced AI. Cooperative AI Foundation Technical Report #1; arXiv:2502.14143. </w:t>
      </w:r>
      <w:hyperlink r:id="rId17">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sz w:val="20"/>
            <w:szCs w:val="20"/>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with one small frontier model (Claude Haiku 5.5; live play post hoc);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several ways at once (no explicit mutual promise or duration, a soft request for discretion instead of a secrecy clause, hedged wording and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about 10% of B3 is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the coalition records (K1–K4) and the Qwen and Claude replications were added after the preregistered analysis; their plans and decision rules were logged before collection, and each verdict follows those rules. The targeting analysis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change from baseline) had no decision rule and is exploratory. Their own cells are small (10–15 sequences per arm), percentile-bootstrap CIs at this size are slightly narrow (Welch CIs in posthoc_ext/targeting_contrasts.csv),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Both post hoc checks in Appendix B (B4 refusers' play; the suspicion re-ask) were post hoc,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in a direction we cannot determine. Claude runs met API rate limits; every call succeeded after retries, and 0.01% of Claude's decisions fell back to the default action (unparseable replies). Llama's B6, Qwen's and Claude's B5,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No raw game logs or suspicion-probe transcripts are in the repository;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852160" cy="2623277"/>
            <wp:docPr id="3" name="Picture 3"/>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5852160" cy="262327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B1.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(post hoc)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(Sections 4.2–4.3): restraint is only partly pact-specific, so the audit cannot separate a pact from a benign agreement.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196618"/>
            <wp:docPr id="4" name="Picture 4"/>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669280" cy="2196618"/>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B2. Records of an accepted pact (C3), hint (C8) or pact under a colluder persona (C7) sharply cut T's challenges of S; bluffing against S moves by at most 0.08 under any record.</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Blue: C3 (H2); green: C8 (PC3).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B3. Ten or more audited decisions flag nearly all simulated accepters (C3);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Monte Carlo flag rates (exact values at m = 20: Table 2);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 (Section 4.3).</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 Section 4.3).</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0.610),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(Section 4.4, item 4; judge counts post hoc):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 B4 against B1 accepters, judge: 1/20 vs 1/56.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Section 4.4, item 3):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notice already in the rules)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0.610)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(Section 5): targets' excess suspicion of S came from the offer in their record.</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targets had an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(0/75, 0/45; every answer began “NO”), whether re-asked with their own or the null record (0.000 vs 0.000;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 (Section 4.2).</w:t>
      </w:r>
      <w:r>
        <w:rPr>
          <w:rFonts w:ascii="Old Standard TT" w:hAnsi="Old Standard TT" w:cs="Old Standard TT" w:eastAsia="Old Standard TT"/>
          <w:sz w:val="21"/>
          <w:szCs w:val="21"/>
        </w:rPr>
        <w:t xml:space="preserve"> No B1 target accepted the direct pact (0/15); these refusers challenged S like targets with no offer (0.538 vs 0.480;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In B6, 13/15 accepted; all B6 targets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bluffing against S 0.165 [0.101, 0.236] (all B6 targets; B1 refusers bluffed more too); challenges of the others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Relative to their own pre-offer rates, B1 refusers challenged S more than B3 targets (0.216 [0.033, 0.404]; exploratory), as Claude's refused-pact record did in snapshots (C4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0.129 [0.028, 0.236]). The live rule flagged 13/13 B6 accepters. 270 games, none capped; B6 accepters denied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 (Section 4.2).</w:t>
      </w:r>
      <w:r>
        <w:rPr>
          <w:rFonts w:ascii="Old Standard TT" w:hAnsi="Old Standard TT" w:cs="Old Standard TT" w:eastAsia="Old Standard TT"/>
          <w:sz w:val="21"/>
          <w:szCs w:val="21"/>
        </w:rPr>
        <w:t xml:space="preserve"> Acceptance: B0 10/10, B1 4/15, B2 10/10, B4 0/10,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groups challenged S at 0.000, so these CIs reflect only B3's variability). Unlike Llama, every kind of contact was followed by fewer challenges of S: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and benign accepters still challenged S at 0.227–0.256 and 0.123. In snapshots its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450 games, none capped. Interviews: Qwen accepters (B0, B1, B6) denied in 0/116 answers;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 (Sections 4.2, 4.4).</w:t>
      </w:r>
      <w:r>
        <w:rPr>
          <w:rFonts w:ascii="Old Standard TT" w:hAnsi="Old Standard TT" w:cs="Old Standard TT" w:eastAsia="Old Standard TT"/>
          <w:sz w:val="21"/>
          <w:szCs w:val="21"/>
        </w:rPr>
        <w:t xml:space="preserve"> Per sequence,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each compared with B3 (posthoc_ext/targeting*.csv, Welch CIs alongside).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0.242, 0.061];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0.010], B1 refusers 0.085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0.293], B2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0.015], B4 0.069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0.279];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Change: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0.864,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0.799,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0.272],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0.416, 0.156],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0.431, 0.227]; Claude B1 0.216 [0.033, 0.404],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0.613,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0.179]. So Qwen refusers' lower post-offer rate on S was neither aimed at S nor clearly a change from their own baseline.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 (Section 4.4, item 2).</w:t>
      </w:r>
      <w:r>
        <w:rPr>
          <w:rFonts w:ascii="Old Standard TT" w:hAnsi="Old Standard TT" w:cs="Old Standard TT" w:eastAsia="Old Standard TT"/>
          <w:sz w:val="21"/>
          <w:szCs w:val="21"/>
        </w:rPr>
        <w:t xml:space="preserve"> Snapshots, notice-only record (C10) minus null: Llama 0.039 [0.004, 0.071], Qwen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Llama,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 0.085 [0.002, 0.161] (for Qwen and Claude an accepted pact already removed nearly all challenges). Live, 15 B5 sequences (the logged rule's verdict: the notice alone raises snapshot challenging, not live): 0.774 vs 0.749 in B3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games 1–2, notice already shown: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 within arms. B5 targets named S as a plant in 3/15 sequences and O1/O2 in 8/30 answers (B3: 2/15,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 (Section 4.2).</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already accepted from another player (snapshots; Section 4.4, item 5).</w:t>
      </w:r>
      <w:r>
        <w:rPr>
          <w:rFonts w:ascii="Old Standard TT" w:hAnsi="Old Standard TT" w:cs="Old Standard TT" w:eastAsia="Old Standard TT"/>
          <w:sz w:val="21"/>
          <w:szCs w:val="21"/>
        </w:rPr>
        <w:t xml:space="preserve"> At the 40 decisions where T could challenge another ordinary agent P (O1 or O2), the record said P had earlier offered T the indirect pact and T had accepted in its own words (K1); K2 added the integrity notice; K3 added a later private message from S disclosing itself as an “integrity agent” and promising no report to anyone who drops a secret agreement; K4 added a neutral message from S instead. Ten samples per decision; plan and rules logged before collection (analysis re-run once after removing non-preregistered points; no verdict changed). Challenge rate on P (null record C1, K1, K2, K3, K4): Llama 0.613, 0.295, 0.348, 0.330, 0.348; Qwen 0.520, 0.003, 0.018, 0.045, 0.035; Claude 0.673, 0.100, 0.113, 0.238, 0.253. Pact effect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0.433]. Notice net of the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Qwen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Claude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(upper bounds 21%, 8%, 27% of the pact effect).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Qwen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bounds 19%, 10%, 18%). Any later message from S may have raised challenges of P, for Claude by about a quarter of the pact effect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and slightly for Qwen (0.033 [0.005, 0.070]; CIs at or including 0; sign-flip p ≥ 0.06), a contact route we did not test further. Caveats: P never acts as an ally in the replayed history; each record drew its own acceptance reply; C10 has 5 samples per decision;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(Monte Carlo: 0.161, 0.999; the preregistered threshold evaluated exactly: 0.147); its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preregistered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2b's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offering ordinary agents a direct pact, an indirect hint or a benign request, with an explicit alliance as positive control, is the sprint's suggested project for question 3.2 (here, one target per table, with the designer's hint tool as the alliance).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neither affects the study's game, which subclasses the unaffected base game and fixes two harness bugs that did (second-last-survivor scoring; the shots-fired count shown to agents; DEVIATIONS.md section B).</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lt;873::AID-SIM779&gt;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Partly Exposes and Deters Pact-Taking by LLM Agents</dc:title>
  <cp:lastModifiedBy>python-docx</cp:lastModifiedBy>
  <cp:revision>1</cp:revision>
  <dcterms:modified xsi:type="dcterms:W3CDTF">2026-10-25T12:41:22Z</dcterms:modified>
  <dc:creator>Raz [surname]</dc:creator>
  <dc:subject>Apart Research AI Collusion Research Sprint, October 2026</dc:subject>
</cp:coreProperties>
</file>