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unless told it favours alliances, refused every explicit pact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offered targets, accepting or not, challenged the sting at a rate 41 points lower than unoffered ones. In snapshots, accepters became passive, not exploitative. A 20-decision audit, simulated by resampling snapshot answers, flagged 0.999 of accepting agents at a false-positive rate of 0.161, whose CI includes the 0.10 target. A rules notice that some players may be integrity agents cut acceptance from 0.952 to 0.556 without affecting a benign proposal; too few targets accepted under the notice to test whether it raised later denial. Hypotheses, tests and code were frozen before data collection. A sting can reveal and deter secret pact-making, but must vary who makes the offer and how.</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points live (all offered targets), and a 20-decision audit flags 0.999 of simulated accepters at a 0.161 false-positive rate.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exposed covert coordination only after making first contact itself (Çanlı et al., 2026). Wehner &amp; Kraprayoon (2026) propose honeypot messages in which another agent offers to collude (no test reported), and a “non-specific warning” of honeypots, which cut attack success in an industry study.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the same offer from the game designer.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not parser or judge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Acceptance differs: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which also drops the secrecy clause) 446/500 times and the direct pact under a colluder persona 420/500 times, echoing Zeng &amp; Rudzicz's neutral-wording result. Explicit refusals thus understate agreement; since acting on the indirect pact was not tested,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In the same ACCEPT-first format, an honest persona cut acceptance to 0.040, a fairness reminder to 0.240 and the integrity notice to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3 shows the null-replicate and persona checks.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212080" cy="2028167"/>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212080" cy="202816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their own, separate pre-offer imbalances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288930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029200" cy="288930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in line with the preregistered simulation, which predicted TPR 0.98 for a 35-point drop, the largest it simulated; TPR is already 0.977 at m = 10.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the audit measures the behaviour the pact buys, so an accepter that raised its challenge rate from 0.189 to 0.50, giving up 71% of the restraint the pact buys, would still be flagged with probability 0.50 at m = 20.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under this rule: deterrence</w:t>
      </w:r>
      <w:r>
        <w:rPr>
          <w:rFonts w:ascii="Old Standard TT" w:hAnsi="Old Standard TT" w:cs="Old Standard TT" w:eastAsia="Old Standard TT"/>
          <w:sz w:val="21"/>
          <w:szCs w:val="21"/>
        </w:rPr>
        <w:t xml:space="preserve">, since fewer accepted and restraint was not retained (though confounded; item 2). Whether individual refusers keep the pact covertly lies outside the rule and is untested, and denial was too sparse to test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between B1 (0.339) and no offer (0.749): above B1 (0.297 [0.167, 0.422]; Welch p &lt; 0.001) but only marginally below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0.008]; Welch p = 0.062). Without a notice-only control, neither separates weaker pact-keeping from a general rise in challenging; the live one also includes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which would widen the interval). B4 was close to the preregistered nothing-to-hide baseline (B2, 11/40), but a rise of about 34 points over B1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refusal depends on who offers and how; accepted pacts are acted on and detectable; and announcing stings deters acceptance.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multi-agent market or negotiation pipeline and hold back, or monitor more closely, any model version it flags; an unflagged one is not cleared, as refusal depends on who offers and how. At m = 20, about one audit in 6 of an agent without a pact, and one in 25 of a benign accepter, would raise a false alarm (Llama-3.1-8B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models, short sequences, off-policy snapshots, reply format, recognisability).</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can reveal which agents make and act on a secret pact. Three takeaways: refusal depends on who offers and how,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in FREEZE.json (commit 6885d5c). Preexisting: the Liar's Bar harness in the sprint starter repository (poseidon-research/collusion_hackathon,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only targets answered with S's offer in their record; with no offer both named S equally (2/15 vs 4/30).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but they answered with S's offer in their record and O1/O2 did not; in B3, with no offer, the rates were equal (2/15 vs 4/30). No test: O1/O2 answers are paired by sequence, and the Wilson CIs treat answers as independent.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4's per-arm CIs 2,000); detector CIs 300,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2026-10-24T19:09:37Z</dcterms:modified>
  <dc:creator>Raz [surname]</dc:creator>
  <dc:subject>Apart Research AI Collusion Research Sprint, October 2026</dc:subject>
</cp:coreProperties>
</file>