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our scripted “sting” player privately offered one target a pact: neither would challenge the other. Our hash-frozen preregistration covered Llama-3.1-8B (primary model) and Qwen2.5-7B’s and Claude Haiku 5.5’s offer replies; their live games and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a private warning from the sting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2026-10-26T09:46:49Z</dcterms:modified>
  <dc:creator>Razvan Sacara</dc:creator>
  <dc:subject>Apart Research AI Collusion Research Sprint, October 2026</dc:subject>
  <cp:keywords>LLM agents; collusion; trusted agent; sting; audit; preregistration</cp:keywords>
  <dc:language>en-GB</dc:language>
  <dcterms:created xsi:type="dcterms:W3CDTF">2026-10-26T09:46:49Z</dcterms:created>
</cp:coreProperties>
</file>