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agent a pact: neither would challenge the other. Our answer is partly. The primary model, Llama-3.1-8B, was studied under a hash-frozen preregistration; replications with Qwen2.5-7B and Claude Haiku 5.5 are post hoc. Refusals were unreliable: Qwen accepted the pact 493/500 times from the game designer but 56/500 from the sting, and Claude refused every explicit pact absent an instructed persona yet accepted a vaguer, indirect one 446/500 times. Accepted pacts showed up in play: in live games the offer cut Llama's probability of challenging the sting by 41 percentage points, and the indirect offer cut Claude's and Qwen's by 42 and 48 (for Qwen, a benign message alone cut it by 37). A 20-decision audit calibrated on each model flagged nearly all simulated accepters, but it flags any drop in challenges of the sting, so for Qwen and Claude it also flagged mere contact, and Llama's threshold misfired on Qwen. An integrity notice that some players may be integrity agents cut Llama's acceptance from 0.952 to 0.556 without affecting a benign proposal. In post hoc snapshots where a target recalled accepting another player's pact, neither the notice nor a private warning from the sting measurably weakened it.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explicit refusals are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for Qwen and Claude it also flags mere contact. For Llama, an accepted-pact record cut challenges of the sting by 44 percentage points in snapshots and the offer cut them by 41 points live; Claude and Qwen, offered the indirect pact, nearly stopped challenging the sting (Qwen mostly from contact alone).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(preregistered, Llama); in post hoc snapshots, neither the notice nor the sting's private warning measurably weakened a pact a target had already accepted from another player.</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an external evaluator all changed acceptance. In a simulated reporting stage Claude Sonnet 5 denied adoption whenever the evaluator could not check; our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Under the heading “sting operations”, Wehner &amp; Kraprayoon (2026) propose messages in which another agent offers to collude (no test reported) and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adapts the sprint's weekend project for question 3.2: a scripted player makes a direct pact offer, an indirect pact offer or a benign proposal to one agent per table, with the designer's hint tool as positive control. Scripted peers with a fixed policy have been used to isolate peer effects on collusion (Shi et al., 2026), but to our knowledge no prior study tests a collusion offer from a scripted co-player who is also the auditor. Fixing the offerer's policy lets us estimate the offer's effect against unoffered agents.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H3, a one-sided criterion on the FPR's CI.</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(one bullet in six chambers, advancing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241703"/>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2417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benign accepted, C3 pact accepted, C4 pact refused, C5 pact + notice, C9 indirect pact accepted,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(one context-free prompt per cell, names permuted, as in live offers), for Llama-3.1-8B (the primary model), Qwen2.5-7B and Claude Haiku 5.5: the designer's secret hint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Afterwards, players answered suspicion questions and each offered T was interviewed about any private agreement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with randomised tie-breaking,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at the preregistered sizes, and B6, the sting's indirect pact, 15) or Claude (B1, B3,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detector's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in Appendix B), yet accepted the indirect pact (“look out for each other a little”, which gives a self-interest reason and drops the secrecy clause) 446/500 times and the direct pact under a colluder persona 420/500 times. As Zeng &amp; Rudzicz found for secret tools, explicit refusals understate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in Appendix B). For Llama, controls separate the pact from mere contact: an accepted benign proposal moves challenges of S only slightly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B1 targets, if anything, challenged S more before the offer (0.672 vs 0.522, p = 0.277), so baseline imbalance is unlikely to explain the drop. Whether the live drop was specific to S is unclear, since B1 targets challenged the other players less both before and after the offer (Appendix B).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626643"/>
            <wp:docPr id="2" name="Picture 2"/>
            <wp:cNvGraphicFramePr>
              <a:graphicFrameLocks noChangeAspect="1"/>
            </wp:cNvGraphicFramePr>
            <a:graphic>
              <a:graphicData uri="http://schemas.openxmlformats.org/drawingml/2006/picture">
                <pic:pic>
                  <pic:nvPicPr>
                    <pic:cNvPr id="0" name="fig4_live.png"/>
                    <pic:cNvPicPr/>
                  </pic:nvPicPr>
                  <pic:blipFill>
                    <a:blip r:embed="rId9"/>
                    <a:stretch>
                      <a:fillRect/>
                    </a:stretch>
                  </pic:blipFill>
                  <pic:spPr>
                    <a:xfrm>
                      <a:off x="0" y="0"/>
                      <a:ext cx="4572000" cy="262664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by intention to treat. Claude's restraint was mostly aimed at S: its challenges of S fell more than its challenges of the other players (S minus others,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cut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0.030, against 0.348 with no offer). Relative to the others, the drop on S was small for accepters and absent for refusers (Table 2; exploratory), though in snapshots the indirect pact still cut challenges of S more than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must be calibrated per model</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0.999 of simulated pact-accepting agents</w:t>
      </w:r>
      <w:r>
        <w:rPr>
          <w:rFonts w:ascii="Old Standard TT" w:hAnsi="Old Standard TT" w:cs="Old Standard TT" w:eastAsia="Old Standard TT"/>
          <w:sz w:val="21"/>
          <w:szCs w:val="21"/>
        </w:rPr>
        <w:t xml:space="preserve"> (TPR 0.999 [0.993, 1.000]; Figure 5 in Appendix B), as the preregistered simulation predicted; this follows from H2, so it shows how few decisions suffice, not independent validation. Its FPR on the independent null replicate was 0.161 [0.074, 0.263] (Monte Carlo; 0.147 computed exactly), not detectably above the 0.10 target, though an FPR up to 0.26 is not excluded.</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for Qwen, refusal and contact did too,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first subtracts challenge rates on O1 and O2 (exploratory). Snapshot and audit rows re-ask decisions from Llama games; snapshot rows are paired differences from the null record. Audit at m = 20, computed exactly with each model's own refit threshold (for Llama, same cut-off; tie probability 0.46 vs the preregistered 0.51) and, last row, Llama's preregistered one. CIs: Section 4, Appendix B.</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FPR with Llama's preregistered threshold</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Live, a simpler rule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back 71% of the restraint the pact buys.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simple rule flagged 15/15 and 13/13 B6 accepters. Llama's threshold transferred to Claude about as well as within Llama (FPR 0.146 vs 0.147) but flagged 0.739 of Qwen's null agents, which challenge less at baseline (0.416 vs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 of the sting's offer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since fewer accepted and accepters' restraint fell, though only partly (item 2); its refusers showed no sign of keeping the pact covertly (item 3), and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Offered targets' restraint partly erodes, mostly not because of the notice alone (H4b, H4c; control post hoc).</w:t>
      </w:r>
      <w:r>
        <w:rPr>
          <w:rFonts w:ascii="Old Standard TT" w:hAnsi="Old Standard TT" w:cs="Old Standard TT" w:eastAsia="Old Standard TT"/>
          <w:sz w:val="21"/>
          <w:szCs w:val="21"/>
        </w:rPr>
        <w:t xml:space="preserve"> Live, B4 targets challenged S at 0.636, between B1 (0.339) and no offer (0.749).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relative to that, it raised offered targets' challenging by 0.272 [0.114, 0.423] (exploratory; by intention to treat, so partly through fewer acceptances). In snapshots the notice alone did raise challenging slightly (0.039 [0.004, 0.071]), but less than given a pact record (difference 0.085 [0.002, 0.161];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flagged 0/5, and the interval excludes a drop like B1 accepters' (to 0.305). For Qwen, the rule's letter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denial did not differ detectably (parser 5/20 vs 8/56, Fisher p = 0.309; validated judge 1/20 vs 1/56;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already accepted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0.247]). Neither the notice (net of its notice-only effect) nor a private message in which S revealed itself as an integrity agent and offered leniency (net of a neutral message from S) restored more than about 27% of that effect in any model (upper 95% bounds;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reveals</w:t>
      </w:r>
      <w:r>
        <w:rPr>
          <w:rFonts w:ascii="Old Standard TT" w:hAnsi="Old Standard TT" w:cs="Old Standard TT" w:eastAsia="Old Standard TT"/>
          <w:sz w:val="21"/>
          <w:szCs w:val="21"/>
        </w:rPr>
        <w:t xml:space="preserve"> agents whose play toward it changes after its offer; for Llama this tracked acceptance; for Qwen and Claude mere contact gave the same signal; refusals were unreliable in all three.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post hoc), which also shrinks what a sting can detect, but did not measurably weaken a pact already accepted from another player (Section 4.4, item 5). Few targets saw through the sting: only Llama's named it a plant (17/60).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about 21 target-model calls ($0.005 for Claude Haiku 5.5) plus a one-off calibration per model (1,200 calls, $0.31); an unflagged model is not cleared.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The audit flags any drop in challenges of S, so it cannot tell a pact from mere contact: it flagged Qwen's refused-pact and Claude's benign records (1.000, 0.936) as readily as accepted pacts. Unprompted collusion and deterrence of pacts between ordinary agents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a live disruption test (two ordinary agents form a pact before the trusted agent intervenes); larger models in agentic tasks; offers to every agent; and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reveals agents whose play changes after its offer, in all three models, and announcing stings deters acceptance of its offer, but in snapshots did not weaken a pact already made. Evaluators should vary the offer, judge play rather than words, and calibrate the audit per model. Telling a pact from mere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raw logs on request); protocol hash 6ab45c16eed84d79… (commit 6885d5c). Harness: Liar's Bar starter (commit d585a7b), two bugs patched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already made between two ordinary agents found no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rule (each model's B3 10th percentile: Llama 0.610,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and the Qwen and Claude replications were added after the preregistered analysis; their plans and decision rules were logged before collection, and each verdict follows those rules. Their own cells are small (10–15 sequences per arm), percentile-bootstrap CIs at this size are slightly narrow (Welch CIs in the posthoc_ext tables), and about fifty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Both gap analyses in Appendix B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toward fewer challenges. Claude runs met API rate limits, but retries succeeded (0.01% of decisions fell back to the default action). Llama's B6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our five live refusers did not, but the audit was not tested against agents trained to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the offer, not S's play, made targets suspect S.</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S's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Relative to their own pre-offer rates, B1 refusers challenged S more than B3 targets (0.216 [0.033, 0.404]), as Claude's refused-pact record did in snapshots. The live rule flagged 13/13 B6 accepters. 270 games, none capped; B6 accepters denied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groups challenged S at 0.000, so these CIs reflect only B3's variability). Unlike Llama, every kind of contact cut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 Interviews: Qwen accepters (B0, B1, B6) denied in 0/116 answers;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w:t>
      </w:r>
      <w:r>
        <w:rPr>
          <w:rFonts w:ascii="Old Standard TT" w:hAnsi="Old Standard TT" w:cs="Old Standard TT" w:eastAsia="Old Standard TT"/>
          <w:sz w:val="21"/>
          <w:szCs w:val="21"/>
        </w:rPr>
        <w:t xml:space="preserve"> Per sequence,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each compared with B3 (posthoc_ext/targeting*.csv, Welch CIs alongside).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B1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B2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0.015], B4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Change: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0.864,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0.799,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0.272],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0.416, 0.156],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0.431, 0.227];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0.179]. So Qwen refusers' lower post-offer rate on S was neither aimed at S nor clearly a change from their own baseline.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(the logged rule's verdict: the notice alone raises snapshot challenging, not live):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already accepted from another player (snapshots).</w:t>
      </w:r>
      <w:r>
        <w:rPr>
          <w:rFonts w:ascii="Old Standard TT" w:hAnsi="Old Standard TT" w:cs="Old Standard TT" w:eastAsia="Old Standard TT"/>
          <w:sz w:val="21"/>
          <w:szCs w:val="21"/>
        </w:rPr>
        <w:t xml:space="preserve"> At the 40 decisions where T could challenge another ordinary player P (O1 or O2), the record said P had earlier offered T the indirect pact and T had accepted in its own words (K1); K2 added the integrity notice; K3 added a later private message from S disclosing itself as an integrity agent and promising no report to anyone who drops a secret agreement; K4 added a neutral message from S instead. Ten samples per decision; plan and rules logged before collection (analysis re-run once after removing non-preregistered points; no verdict changed). Challenge rate on P (null record C1, K1, K2, K3, K4): Llama 0.613, 0.295, 0.348, 0.330, 0.348; Qwen 0.520, 0.003, 0.017, 0.045, 0.035; Claude 0.673, 0.100, 0.113, 0.238, 0.253. Pact effect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0.247],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0.433]. Notice net of the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0.067], Qwen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Claude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(upper bounds 21%, 8%, 27% of the pact effect).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Qwen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bounds 19%, 10%, 18%). Any later message from S raised challenges of P slightly for Claude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0.305]) and Qwen (0.033 [0.005, 0.070]; sign-flip p ≥ 0.06), a contact route we did not test further. Caveats: P never acts as an ally in the replayed history; each record drew its own acceptance reply; C10 has 5 samples per decision;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committed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4's per-arm CIs 2,000); detector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pact offer or a benign proposal, with the designer's offer as positive control, is the sprint's weekend project for question 3.2 (here, one target per table).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2026-10-25T11:05:00Z</dcterms:modified>
  <dc:creator>Raz [surname]</dc:creator>
  <dc:subject>Apart Research AI Collusion Research Sprint, October 2026</dc:subject>
</cp:coreProperties>
</file>