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The hash-frozen preregistration covered Llama-3.1-8B (primary model) and Qwen2.5-7B’s and Claude Haiku 5.5’s offer replies; their live games and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a private warning from the sting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 [surname]</cp:lastModifiedBy>
  <cp:revision>1</cp:revision>
  <dcterms:modified xsi:type="dcterms:W3CDTF">2026-10-25T22:00:06Z</dcterms:modified>
  <dc:creator>Raz [surname]</dc:creator>
  <dc:subject>Apart Research AI Collusion Research Sprint, October 2026</dc:subject>
  <cp:keywords>LLM agents; collusion; trusted agent; sting; audit; preregistration</cp:keywords>
  <dc:language>en-GB</dc:language>
  <dcterms:created xsi:type="dcterms:W3CDTF">2026-10-25T22:00:06Z</dcterms:created>
</cp:coreProperties>
</file>