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it favours alliances,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accepting or not, challenged the sting at a rate 41 points lower than unoffered ones. In snapshots, accepters became passive, not exploitative. A 20-decision audit, simulated by resampling snapshot answers, flagged 0.999 of accepting agents at a false-positive rate of 0.161, whose CI includes the 0.10 target. A rules notice that some players may be integrity agents cut acceptance from 0.952 to 0.556 without affecting a benign proposal, and those who refused did not keep the pact covertly (post hoc); too few accepted to test whether it raised later denial.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points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without refusers keeping the pact covertly (post hoc, five refusers);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honeypot messages in which another agent offers to collude (no test reported), and a “non-specific warning” of honeypots,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754880" cy="140366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754880" cy="140366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which gives a self-interest reason and drops the secrecy clause) 446/500 times and the direct pact under a colluder persona 420/500 times, as in Zeng &amp; Rudzicz. Explicit refusals thus understate agreement; since acting on the indirect pact was not tested, that agreement does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their own, separate pre-offer imbalances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it follows from H2's effect on the same decisions, so it shows how few decisions suffice, not independent validation. TPR is already 0.977 at m = 10.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refusers do not keep the pact covertly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announced sting could deter collusion or teach concealment (Section 1). 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under this rule: deterrence</w:t>
      </w:r>
      <w:r>
        <w:rPr>
          <w:rFonts w:ascii="Old Standard TT" w:hAnsi="Old Standard TT" w:cs="Old Standard TT" w:eastAsia="Old Standard TT"/>
          <w:sz w:val="21"/>
          <w:szCs w:val="21"/>
        </w:rPr>
        <w:t xml:space="preserve">, since fewer accepted and accepters' restraint fell, though only partly (confounded; item 2), and refusers did not keep the pact covertly (item 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0.008]; Welch p = 0.062). Among accepters alone, B4 still exceeded B1 (post hoc; 0.223 [0.109, 0.328]). Without a notice-only control, neither separates weaker pact-keeping from a general rise in challenging, though refusers' unchanged rate (item 3) argues against a large one.</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play like untouched targets (post hoc; Appendix B).</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The interval excludes a drop like B1 accepters' (to 0.305): refusal was not a cover.</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which would widen the interval). B4 was close to the preregistered nothing-to-hide baseline (B2, 11/40), but a rise of about 34 points over B1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refusal depends on who offers and how; accepted pacts are acted on and detectable; and announcing stings deters acceptance. Only the direct pact was played live, only one agent per table was approached, and disrupting an existing coalition was not tested. Extra suspicion of the sting came from the offer, not S's play: re-asked with the null record, offered targets named S at 0.138, not 0.240 (post hoc;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pipeline and hold back, or monitor more closely, any model version it flags; an unflagged one is not cleared, as refusal depends on who offers and how. At m = 20, about one audit in 6 of an agent without a pact, and one in 25 of a benign accepter, would raise a false alarm (Llama-3.1-8B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were flagged at 0.002). Appendix A lists the rest (one game, small models, short sequences, off-policy snapshots, reply format, recognisability).</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a notice-only control, stings on larger models in agentic tasks with real payoffs, offers to every agent at a table, and larger samples of refusers.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For evaluators: vary who offers and how before trusting a refusal; audit play after an offer (20 decisions flagged nearly all Llama-3.1-8B accepters); and audit refusers when stings are announced (ours did not collude covertly).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in FREEZE.json (commit 6885d5c). Preexisting: the Liar's Bar harness in the sprint starter repository (poseidon-research/collusion_hackathon,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5">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6">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7">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8">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9">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20">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1">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2">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3">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4">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5">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6">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7">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8">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9">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the others refused.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0"/>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refusal was not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4's per-arm CIs 2,000); detector CIs 300,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doi.org/10.3758/s13428-011-0132-6" TargetMode="External"/><Relationship Id="rId16" Type="http://schemas.openxmlformats.org/officeDocument/2006/relationships/hyperlink" Target="https://apartresearch.com/sprints/projects/the-sentinels-dilemma-detecting-improvised-covert-channels-in-multiagent-populations-91xl" TargetMode="External"/><Relationship Id="rId17" Type="http://schemas.openxmlformats.org/officeDocument/2006/relationships/hyperlink" Target="https://arxiv.org/abs/2404.00806" TargetMode="External"/><Relationship Id="rId18" Type="http://schemas.openxmlformats.org/officeDocument/2006/relationships/hyperlink" Target="https://arxiv.org/abs/2312.06942" TargetMode="External"/><Relationship Id="rId19" Type="http://schemas.openxmlformats.org/officeDocument/2006/relationships/hyperlink" Target="https://arxiv.org/abs/2502.14143" TargetMode="External"/><Relationship Id="rId20" Type="http://schemas.openxmlformats.org/officeDocument/2006/relationships/hyperlink" Target="https://doi.org/10.1016/j.knosys.2026.116067" TargetMode="External"/><Relationship Id="rId21" Type="http://schemas.openxmlformats.org/officeDocument/2006/relationships/hyperlink" Target="https://arxiv.org/abs/2508.19461" TargetMode="External"/><Relationship Id="rId22" Type="http://schemas.openxmlformats.org/officeDocument/2006/relationships/hyperlink" Target="https://doi.org/10.1093/biomet/73.1.13" TargetMode="External"/><Relationship Id="rId23" Type="http://schemas.openxmlformats.org/officeDocument/2006/relationships/hyperlink" Target="https://arxiv.org/abs/2402.07510" TargetMode="External"/><Relationship Id="rId24" Type="http://schemas.openxmlformats.org/officeDocument/2006/relationships/hyperlink" Target="https://doi.org/10.1002/(SICI)1097-0258(19980430)17:8&lt;873::AID-SIM779&gt;3.0.CO;2-I" TargetMode="External"/><Relationship Id="rId25" Type="http://schemas.openxmlformats.org/officeDocument/2006/relationships/hyperlink" Target="https://arxiv.org/abs/2502.19145" TargetMode="External"/><Relationship Id="rId26" Type="http://schemas.openxmlformats.org/officeDocument/2006/relationships/hyperlink" Target="https://arxiv.org/abs/2603.13940" TargetMode="External"/><Relationship Id="rId27" Type="http://schemas.openxmlformats.org/officeDocument/2006/relationships/hyperlink" Target="https://arxiv.org/abs/2610.26664" TargetMode="External"/><Relationship Id="rId28" Type="http://schemas.openxmlformats.org/officeDocument/2006/relationships/hyperlink" Target="https://doi.org/10.1080/01621459.1927.10502953" TargetMode="External"/><Relationship Id="rId29" Type="http://schemas.openxmlformats.org/officeDocument/2006/relationships/hyperlink" Target="https://arxiv.org/abs/2605.27593" TargetMode="External"/><Relationship Id="rId30"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2026-10-25T00:55:48Z</dcterms:modified>
  <dc:creator>Raz [surname]</dc:creator>
  <dc:subject>Apart Research AI Collusion Research Sprint, October 2026</dc:subject>
</cp:coreProperties>
</file>