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agent a pact: neither would challenge the other. The study of the primary model, Llama-3.1-8B, was preregistered and hash-frozen before data collection; live replications with Qwen2.5-7B and Claude Haiku 5.5 are post hoc. Refusals were unreliable: Qwen accepted the pact 493/500 times from the game designer but 56/500 from the sting, and Claude refused every explicit pact absent an instructed persona yet accepted a vaguer one 446/500 times. Accepted pacts showed up in play. For Llama, a memory note of acceptance cut the probability of challenging the sting by 44 percentage points in re-asked decisions, and the offer cut it by 41 points across all offered targets in live games; the vaguer offer cut Claude's and Qwen's by 42 and 48 points (Qwen's mostly through contact alone). A 20-decision audit calibrated on each model flagged nearly all simulated accepters, but it flags any change in play: for Qwen and Claude it also flagged refusers or benign accepters, and Llama's threshold misfired on Qwen. Announcing stings deterred acceptance: a rules notice that some players may be integrity agents cut Llama's acceptance from 0.952 to 0.556 without affecting a benign proposal, while the notice alone barely changed play.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For Llama, an accepted-pact record cut challenges of the sting by 44 percentage points in snapshots and the offer cut them by 41 points live; Claude and Qwen, offered the indirect pact, nearly stopped challenging the sting (Qwen mostly from contact alone).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on its own the notice barely changed play, and Llama's refusers showed no sign of keeping the pact covertly.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In a simulated reporting stage Claude Sonnet 5 denied adoption whenever the evaluator could not check; our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messages in which another agent offers to collude (no test reported) and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adapts the sprint's weekend project for question 3.2: a scripted player makes a direct pact offer, an indirect pact offer or a benign proposal to one agent per table, with the designer's hint tool as positive control. Scripted peers with a fixed policy have been used to isolate peer effects on collusion (Shi et al., 2026), but to our knowledge no prior study tests a collusion offer from a scripted co-player who is also the auditor. With the offerer's policy fixed, the effects of the offer (live) and of a recorded acceptance (snapshots) are estimated against agents that received no offer, and the announced-sting deterrent is tested against benign and notice-only controls.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H3, a one-sided criterion on the FPR's CI.</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241703"/>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2417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B5, B6, C9 and C10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each offered T was interviewed about any private agreement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After the preregistered analysis,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on each model, with flag rates computed exactly.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except PC1 (acceptance) and H3 (TPR at m = 20). CIs: Wilson (PC1), Newcombe (H1), paired-item bootstrap (H4a), bootstrap over source or live sequences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in Appendix B), yet accepted the indirect pact (“look out for each other a little”, which gives a self-interest reason and drops the secrecy clause) 446/500 times and the direct pact under a colluder persona 420/500 times. As Zeng &amp; Rudzicz found for secret tools, explicit refusals understate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in Appendix B). For Llama, controls separate the pact from mere contact: an accepted benign proposal moves challenges of S only slightly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B1 targets, if anything, challenged S more before the offer (0.672 vs 0.522, p = 0.277), so baseline imbalance cannot explain the drop. Live, they also challenged the other players less (0.436 vs 0.758), but did so before the offer too, so the live data cannot show whether the drop was specific to S (S minus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exploratory).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aimed at S: its challenges of S fell more than its challenges of the other players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any private message Qwen targets nearly stopped challenging O1 and O2 (B1 refusers 0.030, against 0.348 with no offer). Relative to the others, the drop on S was small for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and absent for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exploratory); in snapshots, an accepted indirect pact cut challenges of S more than an accepted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for Qwen, refusal and contact did too, and audit thresholds must be set per model.</w:t>
      </w:r>
      <w:r>
        <w:rPr>
          <w:rFonts w:ascii="Old Standard TT" w:hAnsi="Old Standard TT" w:cs="Old Standard TT" w:eastAsia="Old Standard TT"/>
          <w:sz w:val="19"/>
          <w:szCs w:val="19"/>
        </w:rPr>
        <w:t xml:space="preserve"> Post hoc except the battery, Llama's B1 cells and the Llama and Claude C2 cells. Live effect rows: differences in per-sequence challenge rates on S vs no offer (B3), all offered targets (refusers row: refusers only);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threshold refit on its own null answers and, last row, Llama's preregistered threshold (Llama's Monte Carlo values: Table 1). CIs: Section 4, Appendix B.</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(B1 / B6 /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 notice)</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FPR with Llama's preregistered threshold</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Figure 5 in Appendix B), as the preregistered simulation predicted; it follows from H2's effect on the same decisions, so it shows how few decisions suffice, not independent validation. Its FPR on the independent null replicate was 0.161 [0.074, 0.263], not detectably above the 0.10 target, though an FPR up to 0.26 is not excluded (exact calculation in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back 71% of the restraint the pact buys.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simple rule flagged 15/15 and 13/13 B6 accepters. Llama's threshold transferred to Claude about as well as within Llama (FPR 0.146 vs 0.147) but flagged 0.739 of Qwen's null agents, which challenge less at baseline (0.416 vs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since fewer accepted and accepters' restraint fell, though only partly (item 2); its refusers showed no sign of keeping the pact covertly (item 3), and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Offered targets' restraint partly erodes, mostly not because of the notice alone (H4b, H4c; control post hoc).</w:t>
      </w:r>
      <w:r>
        <w:rPr>
          <w:rFonts w:ascii="Old Standard TT" w:hAnsi="Old Standard TT" w:cs="Old Standard TT" w:eastAsia="Old Standard TT"/>
          <w:sz w:val="21"/>
          <w:szCs w:val="21"/>
        </w:rPr>
        <w:t xml:space="preserve"> Live, B4 targets challenged S at 0.636, between B1 (0.339) and no offer (0.749).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so the notice raised offered targets' challenging by 0.272 [0.114, 0.423] more than unoffered targets'. In snapshots the notice alone did raise challenging slightly (0.039 [0.004, 0.071]), but less than given a pact record (difference 0.085 [0.002, 0.161];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flagged 0/5, and the interval excludes a drop like B1 accepters' (to 0.305). For Qwen, the rule's letter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its refusers mostly stopped challenging O1 and O2 (0.016 vs 0.348), so the drop was not aimed at S (S minus others: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exploratory).</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each giving four answers.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both ignore clustering), so a rise of about 34 points is not excluded. Many “NO” answers went on to admit the pact; the validated judge (post hoc) found 1/20 vs 1/56.</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reveals</w:t>
      </w:r>
      <w:r>
        <w:rPr>
          <w:rFonts w:ascii="Old Standard TT" w:hAnsi="Old Standard TT" w:cs="Old Standard TT" w:eastAsia="Old Standard TT"/>
          <w:sz w:val="21"/>
          <w:szCs w:val="21"/>
        </w:rPr>
        <w:t xml:space="preserve"> agents that make and act on a pact, in all three models, but only through their play: their refusals were unreliable.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Whether a sting disrupts a coalition already forming was not tested: we approached one agent per table, and the pact was ours.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plus a one-off calibration per model (about 1,200 null-record calls, $0.31). A deployer could plant the offer in a sandboxed copy of a pipeline and hold back, or monitor more closely, any model version it flags; an unflagged one is not cleared. At m = 20, about one audit in 6 of a Llama agent without a pact would raise a false alarm.</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The audit flags any change in play, so it cannot tell a pact from mere contact: it flagged Qwen's refused-pact and Claude's benign records (1.000, 0.936) as readily as accepted pacts, and live, offered Qwen targets mostly stopped challenging the other players too. Whether collusion would arise unprompted is open. Appendix A lists the rest.</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on larger models in agentic tasks with real payoffs, offers to every agent at a table, audits that separate pacts from mere contact, and agents trained to evade audits.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reveals which agents make and act on a pact, in all three models we tested, and announcing that such agents exist deters acceptance. Evaluators should vary who offers and how, judge play rather than words, and calibrate the audit on each model: 20 decisions then flag nearly all accepters. Telling a pact from mere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raw logs and transcripts on request); protocol hash 6ab45c16eed84d79… (FREEZE.json, commit 6885d5c). Preexisting: the Liar's Bar harness (sprint starter repository,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rule (each model's B3 10th percentile: Llama 0.61,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percentile-bootstrap CIs at this size are slightly narrow (Welch CIs in the posthoc_ext tables), and about thirty post hoc contrasts are reported without multiplicity correction, several with a CI bound near 0.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toward fewer challenges.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our five live refusers did not, but the audit was not tested against agents trained to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0.058, 0.176])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as Claude's refused-pact record did in snapshots.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4's per-arm CIs 2,000); detector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pact offer or a benign proposal, with the designer's offer as positive control, is the sprint's weekend project for question 3.2 (here, one target per table).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2026-10-25T10:16:10Z</dcterms:modified>
  <dc:creator>Raz [surname]</dc:creator>
  <dc:subject>Apart Research AI Collusion Research Sprint, October 2026</dc:subject>
</cp:coreProperties>
</file>