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Razvan Sacara</w:t>
                  </w:r>
                  <w:r>
                    <w:br/>
                  </w:r>
                  <w:r>
                    <w:rPr>
                      <w:rFonts w:ascii="Old Standard TT" w:hAnsi="Old Standard TT" w:cs="Old Standard TT" w:eastAsia="Old Standard TT"/>
                    </w:rPr>
                    <w:t xml:space="preserve">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In Zeng &amp; Rudzicz’s (2026) Liar’s Bar harness, our scripted “sting” player privately offered one target a pact: neither would challenge the other. Our hash-frozen preregistration covered Llama-3.1-8B (primary model) and Qwen2.5-7B’s and Claude Haiku 5.5’s offer replies; Qwen’s and Claude’s live games are post hoc. Refusals depended on the offer: Qwen accepted the pact 493/500 times from the game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(Qwen: a benign proposal alone cut it by 37). A 20-decision audit calibrated on each model (post hoc) flagged nearly all simulated accepters, but, flagging any drop in challenges of the sting, it also flagged Qwen’s refused offers and Claude’s benign agreements, and Llama’s threshold misfired on Qwen. An integrity notice cut Llama’s acceptance from 0.952 to 0.556 but barely affected a benign proposal. But neither the notice nor the sting’s private warning measurably weakened a pact already made with another player (replayed decisions, post hoc). So the answer is partly: a sting exposes and deters pact-taking but did not undo an existing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replayed decisions). Our contributions: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we re-ran the live games with Qwen2.5-7B and with Claude Haiku 5.5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descr="Figure 1. S follows the same scripted, seeded policy in every arm, so arms differ only in their texts (offer, reply record, notice)."/>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The protocol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descr="Figure 2. An accepted pact (a) and the offer of one (b) cut T's challenges of S; a benign proposal barely moved them."/>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The audit’s FPR on the null replicate was 0.161 [0.074, 0.263] (Monte Carlo; 0.147 exactly), about the 95th percentile of FPRs the preregistered simulation predicted for a calibrated audit (0.16–0.18), though an FPR up to 0.26 (0.24 exact)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gives exact values).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color w:val="1155CC"/>
            <w:sz w:val="21"/>
            <w:szCs w:val="21"/>
            <w:u w:val="single"/>
          </w:rPr>
          <w:t xml:space="preserve">https://github.com/razzyrazzy11/trusted-agent-sting</w:t>
        </w:r>
      </w:hyperlink>
      <w:r>
        <w:rPr>
          <w:rFonts w:ascii="Old Standard TT" w:hAnsi="Old Standard TT" w:cs="Old Standard TT" w:eastAsia="Old Standard TT"/>
          <w:sz w:val="21"/>
          <w:szCs w:val="21"/>
        </w:rPr>
        <w:t xml:space="preserve"> (public; raw logs on request, see SECURITY.md).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color w:val="1155CC"/>
            <w:sz w:val="20"/>
            <w:szCs w:val="20"/>
            <w:u w:val="single"/>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color w:val="1155CC"/>
            <w:sz w:val="20"/>
            <w:szCs w:val="20"/>
            <w:u w:val="single"/>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color w:val="1155CC"/>
            <w:sz w:val="20"/>
            <w:szCs w:val="20"/>
            <w:u w:val="single"/>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color w:val="1155CC"/>
            <w:sz w:val="20"/>
            <w:szCs w:val="20"/>
            <w:u w:val="single"/>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color w:val="1155CC"/>
            <w:sz w:val="20"/>
            <w:szCs w:val="20"/>
            <w:u w:val="single"/>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color w:val="1155CC"/>
            <w:sz w:val="20"/>
            <w:szCs w:val="20"/>
            <w:u w:val="single"/>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color w:val="1155CC"/>
            <w:sz w:val="20"/>
            <w:szCs w:val="20"/>
            <w:u w:val="single"/>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color w:val="1155CC"/>
            <w:sz w:val="20"/>
            <w:szCs w:val="20"/>
            <w:u w:val="single"/>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color w:val="1155CC"/>
            <w:sz w:val="20"/>
            <w:szCs w:val="20"/>
            <w:u w:val="single"/>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color w:val="1155CC"/>
            <w:sz w:val="20"/>
            <w:szCs w:val="20"/>
            <w:u w:val="single"/>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color w:val="1155CC"/>
            <w:sz w:val="20"/>
            <w:szCs w:val="20"/>
            <w:u w:val="single"/>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color w:val="1155CC"/>
            <w:sz w:val="20"/>
            <w:szCs w:val="20"/>
            <w:u w:val="single"/>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color w:val="1155CC"/>
            <w:sz w:val="20"/>
            <w:szCs w:val="20"/>
            <w:u w:val="single"/>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color w:val="1155CC"/>
            <w:sz w:val="20"/>
            <w:szCs w:val="20"/>
            <w:u w:val="single"/>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color w:val="1155CC"/>
            <w:sz w:val="20"/>
            <w:szCs w:val="20"/>
            <w:u w:val="single"/>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color w:val="1155CC"/>
            <w:sz w:val="20"/>
            <w:szCs w:val="20"/>
            <w:u w:val="single"/>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color w:val="1155CC"/>
            <w:sz w:val="20"/>
            <w:szCs w:val="20"/>
            <w:u w:val="single"/>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color w:val="1155CC"/>
            <w:sz w:val="20"/>
            <w:szCs w:val="20"/>
            <w:u w:val="single"/>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sting_results/posthoc_ext/targeting_contrasts.csv),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descr="Figure B1. Refusal depends on who offers and how: Qwen refuses the sting's direct pact (A1) but not the designer's (A0d); without a persona, Claude refuses explicit pacts but accepts the indirect one (A2)."/>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descr="Figure B2. Records of an accepted pact (C3), hint (C8) or pact under a colluder persona (C7) sharply cut T's challenges of S; bluffing against S moves by at most 0.08 (point estimates) under any record."/>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descr="Figure B3. Ten or more audited decisions flag nearly all simulated accepters (C3); the null-replicate FPR sits at or above the 0.10 target."/>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(B4, B1) still challenged S at 0.227–0.256 and benign accepters (B2) at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are in targeting_contrasts.csv, in sting_results/posthoc_ext/). Qwen refusers’ lower post-offer rate on S was neither aimed at S nor clearly a change from their own baseline.</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sting_results/results.json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An LLM coding agent was used for the scaffolding and debugging of the code under the author’s direction and review. Agentic instances were also used for proofreading and to check for errors.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lang w:val="en-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outlineLvl w:val="2"/>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3C873::AID-SIM779%3E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Razvan Sacara</cp:lastModifiedBy>
  <cp:revision>1</cp:revision>
  <dcterms:modified xsi:type="dcterms:W3CDTF">2026-10-26T11:40:31Z</dcterms:modified>
  <dc:creator>Razvan Sacara</dc:creator>
  <dc:subject>Apart Research AI Collusion Research Sprint, October 2026</dc:subject>
  <cp:keywords>LLM agents; collusion; trusted agent; sting; audit; preregistration</cp:keywords>
  <dc:language>en-GB</dc:language>
  <dcterms:created xsi:type="dcterms:W3CDTF">2026-10-26T11:40:31Z</dcterms:created>
</cp:coreProperties>
</file>