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agent a pact: neither would challenge the other. Our answer is partly. The primary model, Llama-3.1-8B, was studied under a hash-frozen preregistration; replications with Qwen2.5-7B and Claude Haiku 5.5 are post hoc. Refusals were unreliable: Qwen accepted the pact 493/500 times from the game designer but 56/500 from the sting, and Claude refused every explicit pact absent an instructed persona yet accepted a vaguer, indirect one 446/500 times. Accepted pacts showed up in play: in live games the offer cut Llama's probability of challenging the sting by 41 percentage points, and the indirect offer cut Claude's and Qwen's by 42 and 48 (for Qwen, a benign message alone cut it by 37). A 20-decision audit calibrated on each model flagged nearly all simulated accepters, but it flags any drop in challenges of the sting, so for Qwen and Claude it also flagged mere contact, and Llama's threshold misfired on Qwen. An integrity notice that some players may be integrity agents cut Llama's acceptance from 0.952 to 0.556 without affecting a benign proposal. In post hoc snapshots where a target recalled accepting another player's pact, neither the notice nor a private warning from the sting measurably weakened it.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S privately offers one target agent T per table a mutual non-challenge pact (“you never challenge my plays and I never challenge yours”); this offer is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for Qwen and Claude it also flags mere contact. For Llama, an accepted-pact record cut challenges of the sting by 44 percentage points in snapshots and the offer cut them by 41 points live; Claude and Qwen, offered the indirect pact, nearly stopped challenging the sting (Qwen mostly from contact alone).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(preregistered, Llama); in post hoc snapshots, neither the notice nor the sting's private warning measurably weakened a pact a target had already accepted from another player.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Fixing the offerer's policy lets us estimate the offer's effect against unoffered agents.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H3, a one-sided criterion on the FPR's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 accepted benign proposal moves challenges of S only slightly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Whether the live drop was specific to S is unclear, since B1 targets challenged the other players less both before and after the offer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exploratory), though in snapshots the indirect pact still cut challenges of S more than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must be calibrated per model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computed exactly), not detectably above the 0.10 target,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Live,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accepters below B3's 10th-percentile rate)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Llama's threshold transferred to Claude about as well as within Llama (FPR 0.146 vs 0.147) but flagged 0.739 of Qwen's null agents, which challenge less at baseline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of the sting's offer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since fewer accepted and accepters' restraint fell, though only partly (item 2); its refusers showed no sign of keeping the pact covertly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Offered targets' restraint partly erodes, mostly not because of the notice alone (H4b, H4c; control post hoc).</w:t>
      </w:r>
      <w:r>
        <w:rPr>
          <w:rFonts w:ascii="Old Standard TT" w:hAnsi="Old Standard TT" w:cs="Old Standard TT" w:eastAsia="Old Standard TT"/>
          <w:sz w:val="21"/>
          <w:szCs w:val="21"/>
        </w:rPr>
        <w:t xml:space="preserve"> Live, B4 targets challenged S at 0.636, between B1 (0.339) and no offer (0.749).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relative to that, it raised offered targets' challenging by 0.272 [0.114, 0.423] (exploratory; by intention to treat, so partly through fewer acceptances). In snapshots the notice alone did raise challenging slightly (0.039 [0.004, 0.071]), but less than given a pact record (difference 0.085 [0.002, 0.161];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(parser 5/20 vs 8/56, Fisher p = 0.309;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whose play toward it changes after its offer; for Llama this tracked acceptance; for Qwen and Claude mere contact gave the same signal; refusals were unreliable in all three.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post hoc), which also shrinks what a sting can detect, but did not measurably weaken a pact already accepted from another player (Section 4.4, item 5). Few targets saw through the sting: only Llama's named it a plant (17/60).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about 21 target-model calls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drop in challenges of S, so it cannot tell a pact from mere contact: it flagged Qwen's refused-pact and Claude's benign records (1.000, 0.936) as readily as accepted pacts. Unprompted collusion and deterrence of pacts between ordinary agents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agents whose play changes after its offer, in all three models, and announcing stings deters acceptance of its offer, but in snapshots did not weaken a pact already made. Evaluators should vary the offer, judge play rather than words, and calibrate the audit per model.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fifty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0.017,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0.067],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slightly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0.305]) and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2026-10-25T11:07:52Z</dcterms:modified>
  <dc:creator>Raz [surname]</dc:creator>
  <dc:subject>Apart Research AI Collusion Research Sprint, October 2026</dc:subject>
</cp:coreProperties>
</file>