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28C3" w:rsidRPr="00F428C3" w:rsidRDefault="00F428C3" w:rsidP="00F428C3">
      <w:pPr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BR"/>
          <w14:ligatures w14:val="none"/>
        </w:rPr>
        <w:t>DOCUMENTAÇÃO TÉCNICA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:rsidR="00F428C3" w:rsidRPr="00F428C3" w:rsidRDefault="00F428C3" w:rsidP="00F428C3">
      <w:pPr>
        <w:jc w:val="center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Documentação de Testes Automatizados (BDD e API)</w:t>
      </w:r>
    </w:p>
    <w:p w:rsidR="00F428C3" w:rsidRPr="00F428C3" w:rsidRDefault="00F428C3" w:rsidP="00F428C3">
      <w:pPr>
        <w:jc w:val="center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:rsidR="00F428C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Projeto: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Cidades ESG Inteligentes (Waste Reporting API)</w:t>
      </w:r>
    </w:p>
    <w:p w:rsidR="00F428C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F428C3" w:rsidRDefault="00F428C3" w:rsidP="00F428C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BR"/>
          <w14:ligatures w14:val="none"/>
        </w:rPr>
        <w:t>Sumário</w:t>
      </w:r>
    </w:p>
    <w:p w:rsidR="00F428C3" w:rsidRPr="00F428C3" w:rsidRDefault="00F428C3" w:rsidP="00F428C3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Introdução e Contexto ESG</w:t>
      </w:r>
    </w:p>
    <w:p w:rsidR="00F428C3" w:rsidRPr="00F428C3" w:rsidRDefault="00F428C3" w:rsidP="00F428C3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Configurações de Infraestrutura de Testes</w:t>
      </w:r>
    </w:p>
    <w:p w:rsidR="00F428C3" w:rsidRPr="00F428C3" w:rsidRDefault="00F428C3" w:rsidP="00F428C3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Detalhamento dos Cenários BDD (Gherkin)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br/>
        <w:t>3.1. Autenticação e Compliance (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Auth.feature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br/>
        <w:t>3.2. Relatos e Auditoria Cidadã (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Reports.feature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br/>
        <w:t>3.3. Cadastros Estruturais (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Management.feature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br/>
        <w:t>3.4. Fluxo e Rastreio de Coletas (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Collections.feature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</w:t>
      </w:r>
    </w:p>
    <w:p w:rsidR="00F428C3" w:rsidRPr="00F428C3" w:rsidRDefault="00F428C3" w:rsidP="00F428C3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Evidências de Execução dos Testes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br/>
        <w:t>4.1. Sucesso na Execução Local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br/>
        <w:t>4.2. Sucesso na Esteira CI/CD (GitHub Actions)</w:t>
      </w:r>
    </w:p>
    <w:p w:rsidR="00F428C3" w:rsidRDefault="00F428C3" w:rsidP="00F428C3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Conclusão</w:t>
      </w:r>
    </w:p>
    <w:p w:rsidR="00F428C3" w:rsidRPr="00F428C3" w:rsidRDefault="00F428C3" w:rsidP="00F428C3">
      <w:p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F428C3" w:rsidRDefault="00F428C3" w:rsidP="00F428C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BR"/>
          <w14:ligatures w14:val="none"/>
        </w:rPr>
        <w:t>1. Introdução e Contexto ESG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Visando promover a sustentabilidade, responsabilidade social e governança (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ESG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), este projeto implementa uma suíte de Testes Automatizados focada em validar as principais regras de negócios e a integridade da 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API RESTful de Gestão de Resíduos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.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F428C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A estratégia adotada foi o 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Behavior Driven Development (BDD)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, utilizando o framework 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SpecFlow (Gherkin)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. Essa abordagem garante que os testes não sejam apenas técnicos, mas sirvam como documentação viva, atestando que funcionalidades críticas de Rastreabilidade e Governança Ambiental estejam funcionando conforme o esperado.</w:t>
      </w:r>
    </w:p>
    <w:p w:rsidR="00F428C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F428C3" w:rsidRDefault="00F428C3" w:rsidP="00F428C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BR"/>
          <w14:ligatures w14:val="none"/>
        </w:rPr>
        <w:t>2. Configurações de Infraestrutura de Testes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Para garantir a isolação, repetibilidade e eficiência dos testes (aderindo às melhores práticas de 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CI/CD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), as seguintes configurações foram aplicadas:</w:t>
      </w:r>
    </w:p>
    <w:p w:rsidR="00F428C3" w:rsidRDefault="00F428C3" w:rsidP="00F428C3">
      <w:pPr>
        <w:numPr>
          <w:ilvl w:val="0"/>
          <w:numId w:val="2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lastRenderedPageBreak/>
        <w:t>Banco de Dados In-Memory: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Quando a variável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ASPNETCORE_ENVIRONMENT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é definida como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Testing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, a API sobe utilizando o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Microsoft.EntityFrameworkCore.InMemory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. Isso permite testar todos os endpoints sem sujar o banco de produção (Oracle) e acelera drasticamente o tempo de feedback.</w:t>
      </w:r>
    </w:p>
    <w:p w:rsidR="00F428C3" w:rsidRPr="00F428C3" w:rsidRDefault="00F428C3" w:rsidP="00F428C3">
      <w:pPr>
        <w:spacing w:before="240"/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Setup Automatizado (Admin Seed):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Usuários de teste (como o Cidadão e o Administrador) são previamente semeados no banco em memória, garantindo a validação da Governança (bloqueios via Role).</w:t>
      </w:r>
    </w:p>
    <w:p w:rsidR="00F428C3" w:rsidRDefault="00F428C3" w:rsidP="00F428C3">
      <w:pPr>
        <w:pStyle w:val="ListParagraph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F428C3" w:rsidRDefault="00F428C3" w:rsidP="00F428C3">
      <w:pPr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Orquestração via Docker Compose: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Foi criado um arquivo específico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docker-compose.test.yml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. Ele sobe um container isolado contendo o ambiente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.NET SDK 9.0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que aguarda a API ficar disponível, roda o comando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dotnet test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e desliga (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abort-on-container-exit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 atestando sucesso (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exit code 0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).</w:t>
      </w:r>
    </w:p>
    <w:p w:rsidR="00F428C3" w:rsidRPr="00F428C3" w:rsidRDefault="00F428C3" w:rsidP="00F428C3">
      <w:pPr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2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Integração Contínua (GitHub Actions):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O fluxo de trabalho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ci.yml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foi adaptado para executar as baterias de testes em nuvem, rejeitando a branch caso qualquer cenário BDD quebre.</w:t>
      </w:r>
    </w:p>
    <w:p w:rsidR="00F428C3" w:rsidRDefault="00F428C3" w:rsidP="00F428C3">
      <w:pPr>
        <w:pStyle w:val="ListParagraph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F428C3" w:rsidRDefault="00F428C3" w:rsidP="00F428C3">
      <w:pPr>
        <w:spacing w:after="240"/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 xml:space="preserve">[INSERIR PRINT AQUI: Print do arquivo </w:t>
      </w:r>
      <w:r w:rsidRPr="00F428C3">
        <w:rPr>
          <w:rFonts w:ascii="Roboto Mono" w:eastAsia="Times New Roman" w:hAnsi="Roboto Mono" w:cs="Times New Roman"/>
          <w:b/>
          <w:bCs/>
          <w:color w:val="188038"/>
          <w:kern w:val="0"/>
          <w:lang w:val="en-BR"/>
          <w14:ligatures w14:val="none"/>
        </w:rPr>
        <w:t>docker-compose.test.yml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 xml:space="preserve"> ou do </w:t>
      </w:r>
      <w:r w:rsidRPr="00F428C3">
        <w:rPr>
          <w:rFonts w:ascii="Roboto Mono" w:eastAsia="Times New Roman" w:hAnsi="Roboto Mono" w:cs="Times New Roman"/>
          <w:b/>
          <w:bCs/>
          <w:color w:val="188038"/>
          <w:kern w:val="0"/>
          <w:lang w:val="en-BR"/>
          <w14:ligatures w14:val="none"/>
        </w:rPr>
        <w:t>Program.cs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 xml:space="preserve"> na parte do InMemory/Seed]</w:t>
      </w:r>
    </w:p>
    <w:p w:rsidR="00F428C3" w:rsidRDefault="00F428C3" w:rsidP="00F428C3">
      <w:pPr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  <w:t>Legenda: Configuração do Orquestrador de Testes BDD e Banco de Dados Em Memória.</w:t>
      </w:r>
    </w:p>
    <w:p w:rsidR="00F428C3" w:rsidRDefault="00F428C3" w:rsidP="00F428C3">
      <w:pPr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BR"/>
          <w14:ligatures w14:val="none"/>
        </w:rPr>
        <w:t>3. Detalhamento dos Cenários BDD (Gherkin)</w:t>
      </w:r>
    </w:p>
    <w:p w:rsidR="00F428C3" w:rsidRPr="00F428C3" w:rsidRDefault="00F428C3" w:rsidP="00F428C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84079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A cobertura de testes abrange todos os 7 </w:t>
      </w:r>
      <w:r w:rsidRPr="00F428C3"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  <w:t>controllers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críticos da aplicação, divididos em 4 blocos de funcionalidades (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Features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).</w:t>
      </w:r>
    </w:p>
    <w:p w:rsidR="00840793" w:rsidRDefault="0084079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840793" w:rsidRDefault="0084079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840793" w:rsidRDefault="00F428C3" w:rsidP="00F428C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BR"/>
          <w14:ligatures w14:val="none"/>
        </w:rPr>
      </w:pPr>
      <w:r w:rsidRPr="0084079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3.1. Autenticação e Compliance (</w:t>
      </w:r>
      <w:r w:rsidRPr="00840793">
        <w:rPr>
          <w:rFonts w:ascii="Roboto Mono" w:eastAsia="Times New Roman" w:hAnsi="Roboto Mono" w:cs="Times New Roman"/>
          <w:b/>
          <w:bCs/>
          <w:color w:val="188038"/>
          <w:kern w:val="0"/>
          <w:lang w:val="en-BR"/>
          <w14:ligatures w14:val="none"/>
        </w:rPr>
        <w:t>Auth.feature</w:t>
      </w:r>
      <w:r w:rsidRPr="0084079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)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Garante que a API seja fechada contra acessos indevidos, validando a geração correta de tokens 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JWT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.</w:t>
      </w:r>
    </w:p>
    <w:p w:rsidR="00F428C3" w:rsidRDefault="00F428C3" w:rsidP="00F428C3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lastRenderedPageBreak/>
        <w:t>Cenário 1 (Login Válido):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Envia e-mail e senha corretos. O status esperado é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200 OK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e o payload JSON de retorno é confrontado contra o contrato rigoroso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AuthResponseSchema.json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.</w:t>
      </w:r>
    </w:p>
    <w:p w:rsidR="00840793" w:rsidRPr="00F428C3" w:rsidRDefault="00840793" w:rsidP="00840793">
      <w:pPr>
        <w:spacing w:before="240"/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Cenário 2 (Login Inválido):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Envia credenciais erradas e assegura que a API retorne corretamente o status de bloqueio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401 Unauthorized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.</w:t>
      </w:r>
    </w:p>
    <w:p w:rsidR="00840793" w:rsidRDefault="00840793" w:rsidP="00840793">
      <w:pPr>
        <w:pStyle w:val="ListParagraph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840793" w:rsidRPr="00F428C3" w:rsidRDefault="00840793" w:rsidP="00840793">
      <w:pPr>
        <w:spacing w:after="240"/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840793" w:rsidRDefault="00F428C3" w:rsidP="00F428C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BR"/>
          <w14:ligatures w14:val="none"/>
        </w:rPr>
      </w:pPr>
      <w:r w:rsidRPr="0084079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3.2. Relatos e Auditoria Cidadã (</w:t>
      </w:r>
      <w:r w:rsidRPr="00840793">
        <w:rPr>
          <w:rFonts w:ascii="Roboto Mono" w:eastAsia="Times New Roman" w:hAnsi="Roboto Mono" w:cs="Times New Roman"/>
          <w:b/>
          <w:bCs/>
          <w:color w:val="188038"/>
          <w:kern w:val="0"/>
          <w:lang w:val="en-BR"/>
          <w14:ligatures w14:val="none"/>
        </w:rPr>
        <w:t>Reports.feature</w:t>
      </w:r>
      <w:r w:rsidRPr="0084079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)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F428C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Valida os fluxos de denúncia de lixo irregular por cidadãos e a respectiva gestão pelos administradores governamentais.</w:t>
      </w:r>
    </w:p>
    <w:p w:rsidR="00840793" w:rsidRPr="00F428C3" w:rsidRDefault="0084079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4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Cenário 1 (Criar Relato):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Um cidadão autenticado envia um POST para criar um descarte irregular (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201 Created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). Testa-se se o contrato retornado atende ao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ReportResponseSchema.json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.</w:t>
      </w:r>
    </w:p>
    <w:p w:rsidR="00840793" w:rsidRPr="00F428C3" w:rsidRDefault="00840793" w:rsidP="00840793">
      <w:pPr>
        <w:spacing w:before="240"/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Cenário 2 (Listar Meus Relatos):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Cidadão consome a rota GET para ver apenas os seus relatos (Garantia de Privacidade).</w:t>
      </w:r>
    </w:p>
    <w:p w:rsidR="00840793" w:rsidRDefault="00840793" w:rsidP="00840793">
      <w:pPr>
        <w:pStyle w:val="ListParagraph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840793" w:rsidRPr="00F428C3" w:rsidRDefault="00840793" w:rsidP="00840793">
      <w:pPr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4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Cenários 3 e 4 (Gestão Admin):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O administrador lista todos os relatos do sistema e dispara um PUT validando que consegue mudar o status da denúncia (Ex: para "RESOLVIDO").</w:t>
      </w:r>
    </w:p>
    <w:p w:rsidR="00840793" w:rsidRPr="00F428C3" w:rsidRDefault="00840793" w:rsidP="00840793">
      <w:pPr>
        <w:spacing w:after="240"/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840793" w:rsidRDefault="00F428C3" w:rsidP="00F428C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BR"/>
          <w14:ligatures w14:val="none"/>
        </w:rPr>
      </w:pPr>
      <w:r w:rsidRPr="0084079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3.3. Cadastros Estruturais (</w:t>
      </w:r>
      <w:r w:rsidRPr="00840793">
        <w:rPr>
          <w:rFonts w:ascii="Roboto Mono" w:eastAsia="Times New Roman" w:hAnsi="Roboto Mono" w:cs="Times New Roman"/>
          <w:b/>
          <w:bCs/>
          <w:color w:val="188038"/>
          <w:kern w:val="0"/>
          <w:lang w:val="en-BR"/>
          <w14:ligatures w14:val="none"/>
        </w:rPr>
        <w:t>Management.feature</w:t>
      </w:r>
      <w:r w:rsidRPr="0084079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)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F428C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Cobre as rotas vitais para a operação logística do município.</w:t>
      </w:r>
    </w:p>
    <w:p w:rsidR="00840793" w:rsidRPr="00F428C3" w:rsidRDefault="0084079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5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Cenários de Inserção: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Dispara POSTs validados para a criação de "Pontos de Coleta", "Empresas Recicladoras", "Destinos Finais (Lixões/Aterros)" e "Tipos de Resíduos". Todos esperando 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201 Created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.</w:t>
      </w:r>
    </w:p>
    <w:p w:rsidR="00840793" w:rsidRPr="00F428C3" w:rsidRDefault="00840793" w:rsidP="00840793">
      <w:pPr>
        <w:spacing w:before="240"/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5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Cenário de Leitura: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Executa um GET para listar os tipos de resíduos e provar o retorno dos dados estruturais de reciclagem (</w:t>
      </w:r>
      <w:r w:rsidRPr="00F428C3">
        <w:rPr>
          <w:rFonts w:ascii="Roboto Mono" w:eastAsia="Times New Roman" w:hAnsi="Roboto Mono" w:cs="Arial"/>
          <w:color w:val="188038"/>
          <w:kern w:val="0"/>
          <w:lang w:val="en-BR"/>
          <w14:ligatures w14:val="none"/>
        </w:rPr>
        <w:t>200 OK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).</w:t>
      </w:r>
    </w:p>
    <w:p w:rsidR="00840793" w:rsidRDefault="00840793" w:rsidP="00840793">
      <w:pPr>
        <w:pStyle w:val="ListParagraph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840793" w:rsidRPr="00F428C3" w:rsidRDefault="00840793" w:rsidP="00840793">
      <w:pPr>
        <w:spacing w:after="240"/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840793" w:rsidRDefault="00F428C3" w:rsidP="00F428C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BR"/>
          <w14:ligatures w14:val="none"/>
        </w:rPr>
      </w:pPr>
      <w:r w:rsidRPr="0084079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3.4. Fluxo e Rastreio de Coletas (</w:t>
      </w:r>
      <w:r w:rsidRPr="00840793">
        <w:rPr>
          <w:rFonts w:ascii="Roboto Mono" w:eastAsia="Times New Roman" w:hAnsi="Roboto Mono" w:cs="Times New Roman"/>
          <w:b/>
          <w:bCs/>
          <w:color w:val="188038"/>
          <w:kern w:val="0"/>
          <w:lang w:val="en-BR"/>
          <w14:ligatures w14:val="none"/>
        </w:rPr>
        <w:t>Collections.feature</w:t>
      </w:r>
      <w:r w:rsidRPr="0084079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)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F428C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Responsável por atestar o núcleo da operação 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ESG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: o vínculo do lixo irregular que foi recolhido ao seu destino sustentável final.</w:t>
      </w:r>
    </w:p>
    <w:p w:rsidR="00840793" w:rsidRPr="00F428C3" w:rsidRDefault="0084079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6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Cenários de Agendamento: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Valida as ações de Agendar Coleta (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POST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 e Listar Coletas (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GET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).</w:t>
      </w:r>
    </w:p>
    <w:p w:rsidR="00840793" w:rsidRPr="00F428C3" w:rsidRDefault="00840793" w:rsidP="00840793">
      <w:pPr>
        <w:spacing w:before="240"/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Cenários de Associação de Resíduos: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O teste cria um POST para atrelar um tipo específico de Lixo (Waste) pesado em KG à uma Coleta e depois um DELETE para desfazer o vínculo. Isso valida o peso da carga recuperada (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Rastreabilidade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).</w:t>
      </w:r>
    </w:p>
    <w:p w:rsidR="00840793" w:rsidRDefault="00840793" w:rsidP="00840793">
      <w:pPr>
        <w:pStyle w:val="ListParagraph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840793" w:rsidRPr="00F428C3" w:rsidRDefault="00840793" w:rsidP="00840793">
      <w:pPr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Default="00F428C3" w:rsidP="00F428C3">
      <w:pPr>
        <w:numPr>
          <w:ilvl w:val="0"/>
          <w:numId w:val="6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Cenários de Atualização: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Testes de PUT e DELETE finais para atestar que os status da coleta possam fluir de "Agendada" para "Concluída".</w:t>
      </w:r>
    </w:p>
    <w:p w:rsidR="00840793" w:rsidRPr="00F428C3" w:rsidRDefault="00840793" w:rsidP="00840793">
      <w:pPr>
        <w:spacing w:after="240"/>
        <w:ind w:left="720"/>
        <w:textAlignment w:val="baseline"/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840793" w:rsidRPr="00840793" w:rsidRDefault="00F428C3" w:rsidP="00840793">
      <w:pPr>
        <w:pStyle w:val="ListParagraph"/>
        <w:numPr>
          <w:ilvl w:val="0"/>
          <w:numId w:val="2"/>
        </w:numPr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BR"/>
          <w14:ligatures w14:val="none"/>
        </w:rPr>
      </w:pPr>
      <w:r w:rsidRPr="00840793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BR"/>
          <w14:ligatures w14:val="none"/>
        </w:rPr>
        <w:t>Evidências de Execução dos Testes</w:t>
      </w:r>
    </w:p>
    <w:p w:rsidR="00840793" w:rsidRPr="00840793" w:rsidRDefault="00840793" w:rsidP="00840793">
      <w:pPr>
        <w:pStyle w:val="ListParagraph"/>
        <w:numPr>
          <w:ilvl w:val="0"/>
          <w:numId w:val="2"/>
        </w:numPr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BR"/>
          <w14:ligatures w14:val="none"/>
        </w:rPr>
      </w:pPr>
    </w:p>
    <w:p w:rsidR="00840793" w:rsidRDefault="0084079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840793" w:rsidRDefault="00F428C3" w:rsidP="00F428C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BR"/>
          <w14:ligatures w14:val="none"/>
        </w:rPr>
      </w:pPr>
      <w:r w:rsidRPr="0084079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4.1. Sucesso na Execução Local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84079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A execução orquestrada rodou de ponta a ponta sem falhas, validando todas as conexões 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HTTP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(GET, POST, PUT, DELETE), verificações de código de status e validação profunda de propriedades JSON de contrato.</w:t>
      </w:r>
    </w:p>
    <w:p w:rsidR="00840793" w:rsidRDefault="0084079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[INSERIR PRINT AQUI: Print do terminal logo após rodar o docker-compose, mostrando o quadro "Test Run Successful" com Total tests: 13 / Passed: 13]</w:t>
      </w:r>
    </w:p>
    <w:p w:rsidR="00840793" w:rsidRDefault="00F428C3" w:rsidP="00F428C3">
      <w:pPr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  <w:t>Legenda: Console de execução confirmando a passagem de todos os 13 cenários Gherkin implementados.</w:t>
      </w:r>
    </w:p>
    <w:p w:rsidR="00840793" w:rsidRDefault="00840793" w:rsidP="00F428C3">
      <w:pPr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</w:pPr>
    </w:p>
    <w:p w:rsidR="00840793" w:rsidRDefault="00840793" w:rsidP="00F428C3">
      <w:pPr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</w:pPr>
    </w:p>
    <w:p w:rsidR="00F428C3" w:rsidRPr="00840793" w:rsidRDefault="00F428C3" w:rsidP="00F428C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BR"/>
          <w14:ligatures w14:val="none"/>
        </w:rPr>
      </w:pPr>
      <w:r w:rsidRPr="0084079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4.2. Sucesso na Esteira CI/CD (GitHub Actions)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840793" w:rsidRDefault="00F428C3" w:rsidP="00F428C3">
      <w:pPr>
        <w:rPr>
          <w:rFonts w:ascii="Arial" w:eastAsia="Times New Roman" w:hAnsi="Arial" w:cs="Arial"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>Os mesmos testes também rodaram com sucesso no ambiente em nuvem integrado.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[INSERIR PRINT AQUI: Print da tela do GitHub Actions mostrando a pipeline verdinha, especificamente o passo "Run BDD Automated Tests"]</w:t>
      </w:r>
    </w:p>
    <w:p w:rsidR="00840793" w:rsidRDefault="00F428C3" w:rsidP="00F428C3">
      <w:pPr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</w:pPr>
      <w:r w:rsidRPr="00F428C3"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  <w:t>Legenda: Evidência de integração contínua (CI) bloqueando deploys falhos e confirmando a saúde da API.</w:t>
      </w:r>
    </w:p>
    <w:p w:rsidR="00840793" w:rsidRDefault="00840793" w:rsidP="00F428C3">
      <w:pPr>
        <w:rPr>
          <w:rFonts w:ascii="Arial" w:eastAsia="Times New Roman" w:hAnsi="Arial" w:cs="Arial"/>
          <w:i/>
          <w:iCs/>
          <w:color w:val="000000"/>
          <w:kern w:val="0"/>
          <w:lang w:val="en-BR"/>
          <w14:ligatures w14:val="none"/>
        </w:rPr>
      </w:pPr>
    </w:p>
    <w:p w:rsidR="00F428C3" w:rsidRPr="00840793" w:rsidRDefault="00F428C3" w:rsidP="0084079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840793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val="en-BR"/>
          <w14:ligatures w14:val="none"/>
        </w:rPr>
        <w:lastRenderedPageBreak/>
        <w:t>5. Conclusão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A aplicação demonstrou conformidade total em todas as suas rotas, reforçando o pilar de Governança </w:t>
      </w:r>
      <w:r w:rsidRPr="00F428C3">
        <w:rPr>
          <w:rFonts w:ascii="Arial" w:eastAsia="Times New Roman" w:hAnsi="Arial" w:cs="Arial"/>
          <w:b/>
          <w:bCs/>
          <w:color w:val="000000"/>
          <w:kern w:val="0"/>
          <w:lang w:val="en-BR"/>
          <w14:ligatures w14:val="none"/>
        </w:rPr>
        <w:t>ESG</w:t>
      </w:r>
      <w:r w:rsidRPr="00F428C3">
        <w:rPr>
          <w:rFonts w:ascii="Arial" w:eastAsia="Times New Roman" w:hAnsi="Arial" w:cs="Arial"/>
          <w:color w:val="000000"/>
          <w:kern w:val="0"/>
          <w:lang w:val="en-BR"/>
          <w14:ligatures w14:val="none"/>
        </w:rPr>
        <w:t xml:space="preserve"> e garantindo confiabilidade no fluxo de informações socioambientais do município.</w:t>
      </w:r>
    </w:p>
    <w:p w:rsidR="00F428C3" w:rsidRPr="00F428C3" w:rsidRDefault="00F428C3" w:rsidP="00F428C3">
      <w:pPr>
        <w:rPr>
          <w:rFonts w:ascii="Times New Roman" w:eastAsia="Times New Roman" w:hAnsi="Times New Roman" w:cs="Times New Roman"/>
          <w:kern w:val="0"/>
          <w:sz w:val="28"/>
          <w:szCs w:val="28"/>
          <w:lang w:val="en-BR"/>
          <w14:ligatures w14:val="none"/>
        </w:rPr>
      </w:pPr>
    </w:p>
    <w:p w:rsidR="00D43DF3" w:rsidRPr="00F428C3" w:rsidRDefault="00D43DF3">
      <w:pPr>
        <w:rPr>
          <w:sz w:val="28"/>
          <w:szCs w:val="28"/>
          <w:lang w:val="en-BR"/>
        </w:rPr>
      </w:pPr>
    </w:p>
    <w:sectPr w:rsidR="00D43DF3" w:rsidRPr="00F428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ED8"/>
    <w:multiLevelType w:val="multilevel"/>
    <w:tmpl w:val="0194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1D8F"/>
    <w:multiLevelType w:val="multilevel"/>
    <w:tmpl w:val="5F1E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C47EB"/>
    <w:multiLevelType w:val="multilevel"/>
    <w:tmpl w:val="B178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C431F"/>
    <w:multiLevelType w:val="multilevel"/>
    <w:tmpl w:val="827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A408B"/>
    <w:multiLevelType w:val="multilevel"/>
    <w:tmpl w:val="33E0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5A1D1C"/>
    <w:multiLevelType w:val="multilevel"/>
    <w:tmpl w:val="C70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062751">
    <w:abstractNumId w:val="4"/>
  </w:num>
  <w:num w:numId="2" w16cid:durableId="2014140110">
    <w:abstractNumId w:val="1"/>
  </w:num>
  <w:num w:numId="3" w16cid:durableId="1420711728">
    <w:abstractNumId w:val="5"/>
  </w:num>
  <w:num w:numId="4" w16cid:durableId="695348353">
    <w:abstractNumId w:val="2"/>
  </w:num>
  <w:num w:numId="5" w16cid:durableId="1142233766">
    <w:abstractNumId w:val="3"/>
  </w:num>
  <w:num w:numId="6" w16cid:durableId="38522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C3"/>
    <w:rsid w:val="00824E7F"/>
    <w:rsid w:val="00840793"/>
    <w:rsid w:val="00B14CBE"/>
    <w:rsid w:val="00D43DF3"/>
    <w:rsid w:val="00F4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645CF8"/>
  <w15:chartTrackingRefBased/>
  <w15:docId w15:val="{02C03D55-3267-BC42-9D16-771CDF680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8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8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8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8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C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8C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8C3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8C3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8C3"/>
    <w:rPr>
      <w:rFonts w:eastAsiaTheme="majorEastAsia" w:cstheme="majorBidi"/>
      <w:color w:val="2F5496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8C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8C3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8C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8C3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F428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8C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8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8C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F428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8C3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F4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8C3"/>
    <w:rPr>
      <w:i/>
      <w:iCs/>
      <w:color w:val="2F5496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F428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28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Belarmino de Oliveira</dc:creator>
  <cp:keywords/>
  <dc:description/>
  <cp:lastModifiedBy>Rodrigo Belarmino de Oliveira</cp:lastModifiedBy>
  <cp:revision>1</cp:revision>
  <dcterms:created xsi:type="dcterms:W3CDTF">2026-05-08T22:52:00Z</dcterms:created>
  <dcterms:modified xsi:type="dcterms:W3CDTF">2026-05-08T23:07:00Z</dcterms:modified>
</cp:coreProperties>
</file>