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9F514F" w:rsidRPr="00194D9B" w:rsidRDefault="009F514F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B07840" w:rsidRPr="00194D9B" w:rsidRDefault="009F514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Below you will find </w:t>
      </w:r>
      <w:r w:rsidR="00760509" w:rsidRPr="00194D9B">
        <w:rPr>
          <w:rFonts w:ascii="Times New Roman" w:hAnsi="Times New Roman" w:cs="Times New Roman"/>
          <w:color w:val="000000" w:themeColor="text1"/>
        </w:rPr>
        <w:t xml:space="preserve">a detailed </w:t>
      </w:r>
      <w:r w:rsidR="006A7321" w:rsidRPr="00194D9B">
        <w:rPr>
          <w:rFonts w:ascii="Times New Roman" w:hAnsi="Times New Roman" w:cs="Times New Roman"/>
          <w:color w:val="000000" w:themeColor="text1"/>
        </w:rPr>
        <w:t>Data Management R</w:t>
      </w:r>
      <w:r w:rsidR="002630D8" w:rsidRPr="00194D9B">
        <w:rPr>
          <w:rFonts w:ascii="Times New Roman" w:hAnsi="Times New Roman" w:cs="Times New Roman"/>
          <w:color w:val="000000" w:themeColor="text1"/>
        </w:rPr>
        <w:t>eport</w:t>
      </w:r>
      <w:r w:rsidR="006A7321" w:rsidRPr="00194D9B">
        <w:rPr>
          <w:rFonts w:ascii="Times New Roman" w:hAnsi="Times New Roman" w:cs="Times New Roman"/>
          <w:color w:val="000000" w:themeColor="text1"/>
        </w:rPr>
        <w:t xml:space="preserve"> (DMR)</w:t>
      </w:r>
      <w:r w:rsidR="005D59F2" w:rsidRPr="00194D9B">
        <w:rPr>
          <w:rFonts w:ascii="Times New Roman" w:hAnsi="Times New Roman" w:cs="Times New Roman"/>
          <w:color w:val="000000" w:themeColor="text1"/>
        </w:rPr>
        <w:t xml:space="preserve"> identifying the resources req</w:t>
      </w:r>
      <w:r w:rsidR="008A53F6" w:rsidRPr="00194D9B">
        <w:rPr>
          <w:rFonts w:ascii="Times New Roman" w:hAnsi="Times New Roman" w:cs="Times New Roman"/>
          <w:color w:val="000000" w:themeColor="text1"/>
        </w:rPr>
        <w:t>uired for your upcoming project on tracking marine wildlife.</w:t>
      </w:r>
      <w:r w:rsidR="000B4FE6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B674E" w:rsidRPr="00194D9B">
        <w:rPr>
          <w:rFonts w:ascii="Times New Roman" w:hAnsi="Times New Roman" w:cs="Times New Roman"/>
          <w:color w:val="000000" w:themeColor="text1"/>
        </w:rPr>
        <w:t>We hope that this plan</w:t>
      </w:r>
      <w:r w:rsidR="00284FFC" w:rsidRPr="00194D9B">
        <w:rPr>
          <w:rFonts w:ascii="Times New Roman" w:hAnsi="Times New Roman" w:cs="Times New Roman"/>
          <w:color w:val="000000" w:themeColor="text1"/>
        </w:rPr>
        <w:t xml:space="preserve">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681A" w:rsidRPr="00194D9B" w:rsidRDefault="00533C3E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Purpose </w:t>
      </w:r>
    </w:p>
    <w:p w:rsidR="00533C3E" w:rsidRPr="00194D9B" w:rsidRDefault="000F5D3C" w:rsidP="009A062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</w:t>
      </w:r>
      <w:r w:rsidR="001835FD" w:rsidRPr="00194D9B">
        <w:rPr>
          <w:rFonts w:ascii="Times New Roman" w:hAnsi="Times New Roman" w:cs="Times New Roman"/>
          <w:color w:val="000000" w:themeColor="text1"/>
        </w:rPr>
        <w:t xml:space="preserve">data management plan is to make recommendations </w:t>
      </w:r>
      <w:r w:rsidR="009A0623" w:rsidRPr="00194D9B">
        <w:rPr>
          <w:rFonts w:ascii="Times New Roman" w:hAnsi="Times New Roman" w:cs="Times New Roman"/>
          <w:color w:val="000000" w:themeColor="text1"/>
        </w:rPr>
        <w:t>to</w:t>
      </w:r>
      <w:r w:rsidR="002A05F2" w:rsidRPr="00194D9B">
        <w:rPr>
          <w:rFonts w:ascii="Times New Roman" w:hAnsi="Times New Roman" w:cs="Times New Roman"/>
          <w:color w:val="000000" w:themeColor="text1"/>
        </w:rPr>
        <w:t xml:space="preserve"> Dr. Peri</w:t>
      </w:r>
      <w:r w:rsidR="004A3FB4" w:rsidRPr="00194D9B">
        <w:rPr>
          <w:rFonts w:ascii="Times New Roman" w:hAnsi="Times New Roman" w:cs="Times New Roman"/>
          <w:color w:val="000000" w:themeColor="text1"/>
        </w:rPr>
        <w:t xml:space="preserve">winkle </w:t>
      </w:r>
      <w:r w:rsidR="004D2AC0" w:rsidRPr="00194D9B">
        <w:rPr>
          <w:rFonts w:ascii="Times New Roman" w:hAnsi="Times New Roman" w:cs="Times New Roman"/>
          <w:color w:val="000000" w:themeColor="text1"/>
        </w:rPr>
        <w:t>on how best to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 achieve her long-term goal of making data </w:t>
      </w:r>
      <w:r w:rsidR="009B75E3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available for use outside the university. </w:t>
      </w:r>
      <w:r w:rsidR="00DC17EA" w:rsidRPr="00194D9B">
        <w:rPr>
          <w:rFonts w:ascii="Times New Roman" w:hAnsi="Times New Roman" w:cs="Times New Roman"/>
          <w:color w:val="000000" w:themeColor="text1"/>
        </w:rPr>
        <w:t xml:space="preserve">Specifically, </w:t>
      </w:r>
      <w:r w:rsidR="00D00171" w:rsidRPr="00194D9B">
        <w:rPr>
          <w:rFonts w:ascii="Times New Roman" w:hAnsi="Times New Roman" w:cs="Times New Roman"/>
          <w:color w:val="000000" w:themeColor="text1"/>
        </w:rPr>
        <w:t>the data collected is used to write papers and to create exercises for graduate classes. However, the</w:t>
      </w:r>
      <w:r w:rsidR="00F04FBE" w:rsidRPr="00194D9B">
        <w:rPr>
          <w:rFonts w:ascii="Times New Roman" w:hAnsi="Times New Roman" w:cs="Times New Roman"/>
          <w:color w:val="000000" w:themeColor="text1"/>
        </w:rPr>
        <w:t>re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 is currently no structured sharing of data </w:t>
      </w:r>
      <w:r w:rsidR="00963828" w:rsidRPr="00194D9B">
        <w:rPr>
          <w:rFonts w:ascii="Times New Roman" w:hAnsi="Times New Roman" w:cs="Times New Roman"/>
          <w:color w:val="000000" w:themeColor="text1"/>
        </w:rPr>
        <w:t>(other than visually)</w:t>
      </w:r>
      <w:r w:rsidR="00B026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51025" w:rsidRPr="00194D9B">
        <w:rPr>
          <w:rFonts w:ascii="Times New Roman" w:hAnsi="Times New Roman" w:cs="Times New Roman"/>
          <w:color w:val="000000" w:themeColor="text1"/>
        </w:rPr>
        <w:t xml:space="preserve">outside of the university. </w:t>
      </w:r>
      <w:r w:rsidR="00131E1B" w:rsidRPr="00194D9B">
        <w:rPr>
          <w:rFonts w:ascii="Times New Roman" w:hAnsi="Times New Roman" w:cs="Times New Roman"/>
          <w:color w:val="000000" w:themeColor="text1"/>
        </w:rPr>
        <w:t xml:space="preserve">In the future, </w:t>
      </w:r>
      <w:r w:rsidR="0037019E" w:rsidRPr="00194D9B">
        <w:rPr>
          <w:rFonts w:ascii="Times New Roman" w:hAnsi="Times New Roman" w:cs="Times New Roman"/>
          <w:color w:val="000000" w:themeColor="text1"/>
        </w:rPr>
        <w:t xml:space="preserve">Dr. Periwinkles goal </w:t>
      </w:r>
      <w:r w:rsidR="00E94E37" w:rsidRPr="00194D9B">
        <w:rPr>
          <w:rFonts w:ascii="Times New Roman" w:hAnsi="Times New Roman" w:cs="Times New Roman"/>
          <w:color w:val="000000" w:themeColor="text1"/>
        </w:rPr>
        <w:t>is to make this data</w:t>
      </w:r>
      <w:r w:rsidR="00A07CC0" w:rsidRPr="00194D9B">
        <w:rPr>
          <w:rFonts w:ascii="Times New Roman" w:hAnsi="Times New Roman" w:cs="Times New Roman"/>
          <w:color w:val="000000" w:themeColor="text1"/>
        </w:rPr>
        <w:t xml:space="preserve"> more accessible and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 available f</w:t>
      </w:r>
      <w:r w:rsidR="009B4E34" w:rsidRPr="00194D9B">
        <w:rPr>
          <w:rFonts w:ascii="Times New Roman" w:hAnsi="Times New Roman" w:cs="Times New Roman"/>
          <w:color w:val="000000" w:themeColor="text1"/>
        </w:rPr>
        <w:t>o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r use. </w:t>
      </w:r>
    </w:p>
    <w:p w:rsidR="006E0C72" w:rsidRPr="00194D9B" w:rsidRDefault="006E0C72" w:rsidP="002E15D8">
      <w:pPr>
        <w:rPr>
          <w:rFonts w:ascii="Times New Roman" w:hAnsi="Times New Roman" w:cs="Times New Roman"/>
          <w:b/>
          <w:color w:val="000000" w:themeColor="text1"/>
        </w:r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i)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>ach collector produces data in a format specific to the sensor, however, Dr. Periwinkle’s team has developed software that converts the data to the NetCDF format for the use and storage. NetCDF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>the NetCDF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It is important to note that both versions are kept.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6D3E7E" w:rsidRPr="00194D9B">
        <w:rPr>
          <w:rFonts w:ascii="Times New Roman" w:hAnsi="Times New Roman" w:cs="Times New Roman"/>
          <w:color w:val="000000" w:themeColor="text1"/>
        </w:rPr>
        <w:t>Dr. Periwi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</w:t>
      </w:r>
      <w:r w:rsidR="006D3E7E" w:rsidRPr="00194D9B">
        <w:rPr>
          <w:rFonts w:ascii="Times New Roman" w:hAnsi="Times New Roman" w:cs="Times New Roman"/>
          <w:color w:val="000000" w:themeColor="text1"/>
        </w:rPr>
        <w:t>, which is downloaded as .tsv files and is 500GB.</w:t>
      </w:r>
      <w:r w:rsidR="00DE40A7">
        <w:rPr>
          <w:rFonts w:ascii="Times New Roman" w:hAnsi="Times New Roman" w:cs="Times New Roman"/>
          <w:color w:val="000000" w:themeColor="text1"/>
        </w:rPr>
        <w:t xml:space="preserve"> 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reports, and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</w:t>
      </w:r>
      <w:r w:rsidR="00BF66CA" w:rsidRPr="00194D9B">
        <w:rPr>
          <w:rFonts w:ascii="Times New Roman" w:hAnsi="Times New Roman" w:cs="Times New Roman"/>
          <w:color w:val="000000" w:themeColor="text1"/>
        </w:rPr>
        <w:t>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Recommendation </w:t>
      </w:r>
    </w:p>
    <w:p w:rsidR="00E023DE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NetCDF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>tsv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NetCDF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3A6BCF">
        <w:rPr>
          <w:rFonts w:ascii="Times New Roman" w:hAnsi="Times New Roman" w:cs="Times New Roman"/>
          <w:color w:val="000000" w:themeColor="text1"/>
        </w:rPr>
        <w:t>,</w:t>
      </w:r>
      <w:r w:rsidR="00A00AC9">
        <w:rPr>
          <w:rFonts w:ascii="Times New Roman" w:hAnsi="Times New Roman" w:cs="Times New Roman"/>
          <w:color w:val="000000" w:themeColor="text1"/>
        </w:rPr>
        <w:t xml:space="preserve"> </w:t>
      </w:r>
      <w:r w:rsidR="00370A9D">
        <w:rPr>
          <w:rFonts w:ascii="Times New Roman" w:hAnsi="Times New Roman" w:cs="Times New Roman"/>
          <w:color w:val="000000" w:themeColor="text1"/>
        </w:rPr>
        <w:t xml:space="preserve">in </w:t>
      </w:r>
      <w:r w:rsidR="004F06A3">
        <w:rPr>
          <w:rFonts w:ascii="Times New Roman" w:hAnsi="Times New Roman" w:cs="Times New Roman"/>
          <w:color w:val="000000" w:themeColor="text1"/>
        </w:rPr>
        <w:t>co</w:t>
      </w:r>
      <w:r w:rsidR="00BD1097">
        <w:rPr>
          <w:rFonts w:ascii="Times New Roman" w:hAnsi="Times New Roman" w:cs="Times New Roman"/>
          <w:color w:val="000000" w:themeColor="text1"/>
        </w:rPr>
        <w:t>llaboration with her institution,</w:t>
      </w:r>
      <w:r w:rsidR="008B3BC0">
        <w:rPr>
          <w:rFonts w:ascii="Times New Roman" w:hAnsi="Times New Roman" w:cs="Times New Roman"/>
          <w:color w:val="000000" w:themeColor="text1"/>
        </w:rPr>
        <w:t xml:space="preserve"> create an instit</w:t>
      </w:r>
      <w:r w:rsidR="00C24458">
        <w:rPr>
          <w:rFonts w:ascii="Times New Roman" w:hAnsi="Times New Roman" w:cs="Times New Roman"/>
          <w:color w:val="000000" w:themeColor="text1"/>
        </w:rPr>
        <w:t>ut</w:t>
      </w:r>
      <w:r w:rsidR="008B3BC0">
        <w:rPr>
          <w:rFonts w:ascii="Times New Roman" w:hAnsi="Times New Roman" w:cs="Times New Roman"/>
          <w:color w:val="000000" w:themeColor="text1"/>
        </w:rPr>
        <w:t>ional repository</w:t>
      </w:r>
      <w:r w:rsidR="00C24458">
        <w:rPr>
          <w:rFonts w:ascii="Times New Roman" w:hAnsi="Times New Roman" w:cs="Times New Roman"/>
          <w:color w:val="000000" w:themeColor="text1"/>
        </w:rPr>
        <w:t xml:space="preserve"> to house all data</w:t>
      </w:r>
      <w:r w:rsidR="008B3BC0">
        <w:rPr>
          <w:rFonts w:ascii="Times New Roman" w:hAnsi="Times New Roman" w:cs="Times New Roman"/>
          <w:color w:val="000000" w:themeColor="text1"/>
        </w:rPr>
        <w:t xml:space="preserve">.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C45013">
        <w:rPr>
          <w:rFonts w:ascii="Times New Roman" w:hAnsi="Times New Roman" w:cs="Times New Roman"/>
          <w:color w:val="000000" w:themeColor="text1"/>
        </w:rPr>
        <w:t>A</w:t>
      </w:r>
      <w:r w:rsidR="00C8778A">
        <w:rPr>
          <w:rFonts w:ascii="Times New Roman" w:hAnsi="Times New Roman" w:cs="Times New Roman"/>
          <w:color w:val="000000" w:themeColor="text1"/>
        </w:rPr>
        <w:t xml:space="preserve"> benefit of create a</w:t>
      </w:r>
      <w:r w:rsidR="00A33B8E">
        <w:rPr>
          <w:rFonts w:ascii="Times New Roman" w:hAnsi="Times New Roman" w:cs="Times New Roman"/>
          <w:color w:val="000000" w:themeColor="text1"/>
        </w:rPr>
        <w:t>n institutional</w:t>
      </w:r>
      <w:r w:rsidR="00C8778A">
        <w:rPr>
          <w:rFonts w:ascii="Times New Roman" w:hAnsi="Times New Roman" w:cs="Times New Roman"/>
          <w:color w:val="000000" w:themeColor="text1"/>
        </w:rPr>
        <w:t xml:space="preserve"> repository </w:t>
      </w:r>
      <w:r w:rsidR="007E56FC">
        <w:rPr>
          <w:rFonts w:ascii="Times New Roman" w:hAnsi="Times New Roman" w:cs="Times New Roman"/>
          <w:color w:val="000000" w:themeColor="text1"/>
        </w:rPr>
        <w:t xml:space="preserve">is that Dr. Periwinkle will be able to </w:t>
      </w:r>
      <w:r w:rsidR="00A33B8E">
        <w:rPr>
          <w:rFonts w:ascii="Times New Roman" w:hAnsi="Times New Roman" w:cs="Times New Roman"/>
          <w:color w:val="000000" w:themeColor="text1"/>
        </w:rPr>
        <w:t xml:space="preserve">create </w:t>
      </w:r>
      <w:r w:rsidR="00C342FC">
        <w:rPr>
          <w:rFonts w:ascii="Times New Roman" w:hAnsi="Times New Roman" w:cs="Times New Roman"/>
          <w:color w:val="000000" w:themeColor="text1"/>
        </w:rPr>
        <w:t>separate repositories for each of her required categories.</w:t>
      </w:r>
      <w:r w:rsidR="004C152E">
        <w:rPr>
          <w:rFonts w:ascii="Times New Roman" w:hAnsi="Times New Roman" w:cs="Times New Roman"/>
          <w:color w:val="000000" w:themeColor="text1"/>
        </w:rPr>
        <w:t xml:space="preserve"> This will better help organize the data based on defined </w:t>
      </w:r>
      <w:r w:rsidR="00237358">
        <w:rPr>
          <w:rFonts w:ascii="Times New Roman" w:hAnsi="Times New Roman" w:cs="Times New Roman"/>
          <w:color w:val="000000" w:themeColor="text1"/>
        </w:rPr>
        <w:t>characteristics</w:t>
      </w:r>
      <w:r w:rsidR="004C152E">
        <w:rPr>
          <w:rFonts w:ascii="Times New Roman" w:hAnsi="Times New Roman" w:cs="Times New Roman"/>
          <w:color w:val="000000" w:themeColor="text1"/>
        </w:rPr>
        <w:t>.</w:t>
      </w:r>
      <w:r w:rsidR="00A33B8E">
        <w:rPr>
          <w:rFonts w:ascii="Times New Roman" w:hAnsi="Times New Roman" w:cs="Times New Roman"/>
          <w:color w:val="000000" w:themeColor="text1"/>
        </w:rPr>
        <w:t xml:space="preserve"> </w:t>
      </w:r>
      <w:r w:rsidR="004A4DE3">
        <w:rPr>
          <w:rFonts w:ascii="Times New Roman" w:hAnsi="Times New Roman" w:cs="Times New Roman"/>
          <w:color w:val="000000" w:themeColor="text1"/>
        </w:rPr>
        <w:lastRenderedPageBreak/>
        <w:t xml:space="preserve">Additionally, </w:t>
      </w:r>
      <w:r w:rsidR="00BF3958">
        <w:rPr>
          <w:rFonts w:ascii="Times New Roman" w:hAnsi="Times New Roman" w:cs="Times New Roman"/>
          <w:color w:val="000000" w:themeColor="text1"/>
        </w:rPr>
        <w:t xml:space="preserve">her team will all be able to access </w:t>
      </w:r>
      <w:r w:rsidR="00FB74D4">
        <w:rPr>
          <w:rFonts w:ascii="Times New Roman" w:hAnsi="Times New Roman" w:cs="Times New Roman"/>
          <w:color w:val="000000" w:themeColor="text1"/>
        </w:rPr>
        <w:t xml:space="preserve">and share their relevant data through one </w:t>
      </w:r>
      <w:r w:rsidR="00457124">
        <w:rPr>
          <w:rFonts w:ascii="Times New Roman" w:hAnsi="Times New Roman" w:cs="Times New Roman"/>
          <w:color w:val="000000" w:themeColor="text1"/>
        </w:rPr>
        <w:t>common entry point</w:t>
      </w:r>
      <w:r w:rsidR="008E09BF">
        <w:rPr>
          <w:rFonts w:ascii="Times New Roman" w:hAnsi="Times New Roman" w:cs="Times New Roman"/>
          <w:color w:val="000000" w:themeColor="text1"/>
        </w:rPr>
        <w:t xml:space="preserve">, instead of relying </w:t>
      </w:r>
      <w:r w:rsidR="001574FE">
        <w:rPr>
          <w:rFonts w:ascii="Times New Roman" w:hAnsi="Times New Roman" w:cs="Times New Roman"/>
          <w:color w:val="000000" w:themeColor="text1"/>
        </w:rPr>
        <w:t>solely</w:t>
      </w:r>
      <w:r w:rsidR="008E09BF">
        <w:rPr>
          <w:rFonts w:ascii="Times New Roman" w:hAnsi="Times New Roman" w:cs="Times New Roman"/>
          <w:color w:val="000000" w:themeColor="text1"/>
        </w:rPr>
        <w:t xml:space="preserve"> on USB keys and external hard drives. </w:t>
      </w:r>
    </w:p>
    <w:p w:rsidR="006361B9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74DA8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data housed in the institutional repository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BY. </w:t>
      </w:r>
      <w:r w:rsidR="003B2A32" w:rsidRPr="00FF775A">
        <w:rPr>
          <w:rFonts w:ascii="Times New Roman" w:hAnsi="Times New Roman" w:cs="Times New Roman"/>
          <w:color w:val="000000" w:themeColor="text1"/>
        </w:rPr>
        <w:t>This will enable Dr. Periwinkle to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create</w:t>
      </w:r>
      <w:r w:rsidR="003B2A32" w:rsidRPr="00FF775A">
        <w:rPr>
          <w:rFonts w:ascii="Times New Roman" w:hAnsi="Times New Roman" w:cs="Times New Roman"/>
          <w:color w:val="000000" w:themeColor="text1"/>
        </w:rPr>
        <w:t xml:space="preserve"> her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own platform </w:t>
      </w:r>
      <w:r w:rsidR="00DA65E7" w:rsidRPr="00FF775A">
        <w:rPr>
          <w:rFonts w:ascii="Times New Roman" w:hAnsi="Times New Roman" w:cs="Times New Roman"/>
          <w:color w:val="000000" w:themeColor="text1"/>
        </w:rPr>
        <w:t xml:space="preserve">for sharing oceans-related data, which </w:t>
      </w:r>
      <w:r w:rsidR="001D107F" w:rsidRPr="00FF775A">
        <w:rPr>
          <w:rFonts w:ascii="Times New Roman" w:hAnsi="Times New Roman" w:cs="Times New Roman"/>
          <w:color w:val="000000" w:themeColor="text1"/>
        </w:rPr>
        <w:t xml:space="preserve">can be built to suit the </w:t>
      </w:r>
      <w:r w:rsidR="00F73312" w:rsidRPr="00FF775A">
        <w:rPr>
          <w:rFonts w:ascii="Times New Roman" w:hAnsi="Times New Roman" w:cs="Times New Roman"/>
          <w:color w:val="000000" w:themeColor="text1"/>
        </w:rPr>
        <w:t>required size of all the</w:t>
      </w:r>
      <w:r w:rsidR="00F73312">
        <w:rPr>
          <w:rFonts w:ascii="Times New Roman" w:hAnsi="Times New Roman" w:cs="Times New Roman"/>
          <w:color w:val="000000" w:themeColor="text1"/>
        </w:rPr>
        <w:t xml:space="preserve"> data files. </w:t>
      </w:r>
      <w:r w:rsidR="002D4E9F">
        <w:rPr>
          <w:rFonts w:ascii="Times New Roman" w:hAnsi="Times New Roman" w:cs="Times New Roman"/>
          <w:color w:val="000000" w:themeColor="text1"/>
        </w:rPr>
        <w:t xml:space="preserve">The institutions </w:t>
      </w:r>
      <w:r w:rsidR="001574FE">
        <w:rPr>
          <w:rFonts w:ascii="Times New Roman" w:hAnsi="Times New Roman" w:cs="Times New Roman"/>
          <w:color w:val="000000" w:themeColor="text1"/>
        </w:rPr>
        <w:t>librarian has agreed to help Dr. Periwinkle and her lab build the repository</w:t>
      </w:r>
      <w:r w:rsidR="002D19EC">
        <w:rPr>
          <w:rFonts w:ascii="Times New Roman" w:hAnsi="Times New Roman" w:cs="Times New Roman"/>
          <w:color w:val="000000" w:themeColor="text1"/>
        </w:rPr>
        <w:t>.</w:t>
      </w:r>
      <w:r w:rsidR="002D4E9F" w:rsidRPr="00406641">
        <w:rPr>
          <w:rFonts w:ascii="Times New Roman" w:hAnsi="Times New Roman" w:cs="Times New Roman"/>
          <w:color w:val="000000" w:themeColor="text1"/>
        </w:rPr>
        <w:t xml:space="preserve"> </w:t>
      </w:r>
      <w:r w:rsidR="00406641" w:rsidRPr="00406641">
        <w:rPr>
          <w:rFonts w:ascii="Times New Roman" w:hAnsi="Times New Roman" w:cs="Times New Roman"/>
          <w:color w:val="000000" w:themeColor="text1"/>
        </w:rPr>
        <w:t>For</w:t>
      </w:r>
      <w:r w:rsidR="00406641">
        <w:rPr>
          <w:rFonts w:ascii="Times New Roman" w:hAnsi="Times New Roman" w:cs="Times New Roman"/>
          <w:color w:val="000000" w:themeColor="text1"/>
        </w:rPr>
        <w:t xml:space="preserve"> further examples, it is suggested that Dr. </w:t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Periwinkle Utilize Canadian Research Data Management (RDM) resources, such as the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Canadian Association of Research Libraries</w:t>
      </w:r>
      <w:r w:rsidR="00E9229B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4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and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Protage</w:t>
      </w:r>
      <w:r w:rsidR="005B6B7B">
        <w:rPr>
          <w:rFonts w:ascii="Times New Roman" w:hAnsi="Times New Roman" w:cs="Times New Roman"/>
          <w:i/>
          <w:color w:val="000000" w:themeColor="text1"/>
        </w:rPr>
        <w:t xml:space="preserve"> Network</w:t>
      </w:r>
      <w:r w:rsidR="00D82F38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5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for best practices and to see other Canadian institution repositor</w:t>
      </w:r>
      <w:r w:rsidR="00406641">
        <w:rPr>
          <w:rFonts w:ascii="Times New Roman" w:hAnsi="Times New Roman" w:cs="Times New Roman"/>
          <w:color w:val="000000" w:themeColor="text1"/>
        </w:rPr>
        <w:t>y examples.</w:t>
      </w:r>
    </w:p>
    <w:p w:rsidR="00D13987" w:rsidRDefault="00D1398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0340CF">
        <w:rPr>
          <w:rFonts w:ascii="Times New Roman" w:hAnsi="Times New Roman" w:cs="Times New Roman"/>
          <w:color w:val="000000" w:themeColor="text1"/>
        </w:rPr>
        <w:t xml:space="preserve">The establishment of the institutional repository will serve as a </w:t>
      </w:r>
      <w:r w:rsidR="00117885">
        <w:rPr>
          <w:rFonts w:ascii="Times New Roman" w:hAnsi="Times New Roman" w:cs="Times New Roman"/>
          <w:color w:val="000000" w:themeColor="text1"/>
        </w:rPr>
        <w:t xml:space="preserve">strong platform for Dr. Periwinkle to archive </w:t>
      </w:r>
      <w:r w:rsidR="006859C7">
        <w:rPr>
          <w:rFonts w:ascii="Times New Roman" w:hAnsi="Times New Roman" w:cs="Times New Roman"/>
          <w:color w:val="000000" w:themeColor="text1"/>
        </w:rPr>
        <w:t xml:space="preserve">past data. </w:t>
      </w:r>
      <w:r w:rsidR="00D9235D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her data files from all the forms mentioned above to the repository. </w:t>
      </w:r>
      <w:r w:rsidR="00BD347E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BD347E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BD347E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BD347E">
        <w:rPr>
          <w:rFonts w:ascii="Times New Roman" w:hAnsi="Times New Roman" w:cs="Times New Roman"/>
          <w:color w:val="000000" w:themeColor="text1"/>
        </w:rPr>
        <w:t xml:space="preserve">, therefore making it available to the public </w:t>
      </w:r>
      <w:r w:rsidR="00305E9C">
        <w:rPr>
          <w:rFonts w:ascii="Times New Roman" w:hAnsi="Times New Roman" w:cs="Times New Roman"/>
          <w:color w:val="000000" w:themeColor="text1"/>
        </w:rPr>
        <w:t>in an accessible manner</w:t>
      </w:r>
      <w:r w:rsidR="00D27228">
        <w:rPr>
          <w:rFonts w:ascii="Times New Roman" w:hAnsi="Times New Roman" w:cs="Times New Roman"/>
          <w:color w:val="000000" w:themeColor="text1"/>
        </w:rPr>
        <w:t xml:space="preserve"> is highly recommended.</w:t>
      </w:r>
      <w:r w:rsidR="00D11C7A">
        <w:rPr>
          <w:rFonts w:ascii="Times New Roman" w:hAnsi="Times New Roman" w:cs="Times New Roman"/>
          <w:color w:val="000000" w:themeColor="text1"/>
        </w:rPr>
        <w:t xml:space="preserve"> </w:t>
      </w:r>
    </w:p>
    <w:p w:rsidR="00BD347E" w:rsidRDefault="00BD347E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ata repositories can also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has over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6"/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>nkle owns the data she and her lab produces</w:t>
      </w:r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D873CF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</w:p>
    <w:p w:rsidR="00D873CF" w:rsidRDefault="00D873CF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6D80" w:rsidRDefault="00A50323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</w:t>
      </w:r>
      <w:r w:rsidR="00EF0079">
        <w:rPr>
          <w:rFonts w:ascii="Times New Roman" w:hAnsi="Times New Roman" w:cs="Times New Roman"/>
          <w:color w:val="000000" w:themeColor="text1"/>
        </w:rPr>
        <w:t xml:space="preserve">h the recommended creation on an </w:t>
      </w:r>
      <w:r>
        <w:rPr>
          <w:rFonts w:ascii="Times New Roman" w:hAnsi="Times New Roman" w:cs="Times New Roman"/>
          <w:color w:val="000000" w:themeColor="text1"/>
        </w:rPr>
        <w:t xml:space="preserve">institutional repository,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  <w:r w:rsidR="00D717D6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56DFC">
        <w:rPr>
          <w:rFonts w:ascii="Times New Roman" w:hAnsi="Times New Roman" w:cs="Times New Roman"/>
          <w:color w:val="000000" w:themeColor="text1"/>
        </w:rPr>
        <w:t xml:space="preserve">the repository </w:t>
      </w:r>
      <w:r w:rsidR="00DB21B7">
        <w:rPr>
          <w:rFonts w:ascii="Times New Roman" w:hAnsi="Times New Roman" w:cs="Times New Roman"/>
          <w:color w:val="000000" w:themeColor="text1"/>
        </w:rPr>
        <w:t>will allow</w:t>
      </w:r>
      <w:r w:rsidR="001E6D80">
        <w:rPr>
          <w:rFonts w:ascii="Times New Roman" w:hAnsi="Times New Roman" w:cs="Times New Roman"/>
          <w:color w:val="000000" w:themeColor="text1"/>
        </w:rPr>
        <w:t xml:space="preserve"> external users </w:t>
      </w:r>
      <w:r w:rsidR="00DB21B7">
        <w:rPr>
          <w:rFonts w:ascii="Times New Roman" w:hAnsi="Times New Roman" w:cs="Times New Roman"/>
          <w:color w:val="000000" w:themeColor="text1"/>
        </w:rPr>
        <w:t xml:space="preserve">to request to deposit items related to the </w:t>
      </w:r>
      <w:r w:rsidR="00B56DFC">
        <w:rPr>
          <w:rFonts w:ascii="Times New Roman" w:hAnsi="Times New Roman" w:cs="Times New Roman"/>
          <w:color w:val="000000" w:themeColor="text1"/>
        </w:rPr>
        <w:t>relevant topics</w:t>
      </w:r>
      <w:r w:rsidR="00E1712E">
        <w:rPr>
          <w:rFonts w:ascii="Times New Roman" w:hAnsi="Times New Roman" w:cs="Times New Roman"/>
          <w:color w:val="000000" w:themeColor="text1"/>
        </w:rPr>
        <w:t xml:space="preserve"> </w:t>
      </w:r>
      <w:r w:rsidR="00BE0308">
        <w:rPr>
          <w:rFonts w:ascii="Times New Roman" w:hAnsi="Times New Roman" w:cs="Times New Roman"/>
          <w:color w:val="000000" w:themeColor="text1"/>
        </w:rPr>
        <w:t xml:space="preserve">while </w:t>
      </w:r>
      <w:r w:rsidR="00677FF8">
        <w:rPr>
          <w:rFonts w:ascii="Times New Roman" w:hAnsi="Times New Roman" w:cs="Times New Roman"/>
          <w:color w:val="000000" w:themeColor="text1"/>
        </w:rPr>
        <w:t>maintaining</w:t>
      </w:r>
      <w:r w:rsidR="00E1712E">
        <w:rPr>
          <w:rFonts w:ascii="Times New Roman" w:hAnsi="Times New Roman" w:cs="Times New Roman"/>
          <w:color w:val="000000" w:themeColor="text1"/>
        </w:rPr>
        <w:t xml:space="preserve"> the</w:t>
      </w:r>
      <w:r w:rsidR="000F6C2A">
        <w:rPr>
          <w:rFonts w:ascii="Times New Roman" w:hAnsi="Times New Roman" w:cs="Times New Roman"/>
          <w:color w:val="000000" w:themeColor="text1"/>
        </w:rPr>
        <w:t>ir own ownership of their data.</w:t>
      </w:r>
      <w:r w:rsidR="001E6D80">
        <w:rPr>
          <w:rFonts w:ascii="Times New Roman" w:hAnsi="Times New Roman" w:cs="Times New Roman"/>
          <w:color w:val="000000" w:themeColor="text1"/>
        </w:rPr>
        <w:t xml:space="preserve"> </w:t>
      </w: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EB1965">
        <w:rPr>
          <w:rFonts w:ascii="Times New Roman" w:hAnsi="Times New Roman" w:cs="Times New Roman"/>
          <w:color w:val="000000" w:themeColor="text1"/>
        </w:rPr>
        <w:t xml:space="preserve">In Canada, </w:t>
      </w:r>
      <w:bookmarkStart w:id="0" w:name="_GoBack"/>
      <w:bookmarkEnd w:id="0"/>
      <w:r w:rsidR="00A63B72">
        <w:rPr>
          <w:rFonts w:ascii="Times New Roman" w:hAnsi="Times New Roman" w:cs="Times New Roman"/>
          <w:color w:val="000000" w:themeColor="text1"/>
        </w:rPr>
        <w:t>Through the creation of the repository</w:t>
      </w:r>
      <w:r w:rsidR="00B22F20">
        <w:rPr>
          <w:rFonts w:ascii="Times New Roman" w:hAnsi="Times New Roman" w:cs="Times New Roman"/>
          <w:color w:val="000000" w:themeColor="text1"/>
        </w:rPr>
        <w:t xml:space="preserve"> and in congruence with the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is outline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the world.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</w:t>
      </w:r>
      <w:r w:rsidR="00D54B6D">
        <w:rPr>
          <w:rFonts w:ascii="Times New Roman" w:hAnsi="Times New Roman" w:cs="Times New Roman"/>
          <w:color w:val="000000" w:themeColor="text1"/>
        </w:rPr>
        <w:lastRenderedPageBreak/>
        <w:t xml:space="preserve">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 xml:space="preserve">the help document describes how to work with the data sets, and how to contribute to the datasets. </w:t>
      </w:r>
      <w:r w:rsidR="000A5AAB">
        <w:rPr>
          <w:rFonts w:ascii="Times New Roman" w:hAnsi="Times New Roman" w:cs="Times New Roman"/>
          <w:color w:val="000000" w:themeColor="text1"/>
        </w:rPr>
        <w:t xml:space="preserve">The document should also include how to convert the necessary files to NetCDF,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 xml:space="preserve">in a universal location, that is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221291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8B33CC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implementation of the </w:t>
      </w:r>
      <w:r w:rsidR="00431577">
        <w:rPr>
          <w:rFonts w:ascii="Times New Roman" w:hAnsi="Times New Roman" w:cs="Times New Roman"/>
          <w:color w:val="000000" w:themeColor="text1"/>
        </w:rPr>
        <w:t>institutional reposit</w:t>
      </w:r>
      <w:r w:rsidR="009609A1">
        <w:rPr>
          <w:rFonts w:ascii="Times New Roman" w:hAnsi="Times New Roman" w:cs="Times New Roman"/>
          <w:color w:val="000000" w:themeColor="text1"/>
        </w:rPr>
        <w:t>ory,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the </w:t>
      </w:r>
      <w:r w:rsidR="00CB2FBD">
        <w:rPr>
          <w:rFonts w:ascii="Times New Roman" w:hAnsi="Times New Roman" w:cs="Times New Roman"/>
          <w:color w:val="000000" w:themeColor="text1"/>
        </w:rPr>
        <w:t>intuitional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CB2FBD">
        <w:rPr>
          <w:rFonts w:ascii="Times New Roman" w:hAnsi="Times New Roman" w:cs="Times New Roman"/>
          <w:color w:val="000000" w:themeColor="text1"/>
        </w:rPr>
        <w:t>repository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should also be added to the 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>the data to the NetCDF</w:t>
      </w:r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institutional repository under the appropriate repository category. </w:t>
      </w:r>
      <w:r w:rsidR="001D314F">
        <w:rPr>
          <w:rFonts w:ascii="Times New Roman" w:hAnsi="Times New Roman" w:cs="Times New Roman"/>
          <w:color w:val="000000" w:themeColor="text1"/>
        </w:rPr>
        <w:t>The data should consistently be backed-up on 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 xml:space="preserve">(which can be done through the repository and through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074AD" w:rsidRPr="00194D9B" w:rsidRDefault="008074AD" w:rsidP="008074AD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Metadata Requirements</w:t>
      </w:r>
      <w:r w:rsidR="00C562B4" w:rsidRPr="00194D9B">
        <w:rPr>
          <w:rFonts w:ascii="Times New Roman" w:hAnsi="Times New Roman" w:cs="Times New Roman"/>
        </w:rPr>
        <w:t xml:space="preserve"> &amp; </w:t>
      </w:r>
      <w:r w:rsidR="00C562B4" w:rsidRPr="00194D9B">
        <w:rPr>
          <w:rFonts w:ascii="Times New Roman" w:hAnsi="Times New Roman" w:cs="Times New Roman"/>
        </w:rPr>
        <w:t>Relevant Linked Open Data Strategies</w:t>
      </w:r>
    </w:p>
    <w:p w:rsidR="00A411A7" w:rsidRPr="00194D9B" w:rsidRDefault="00A411A7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b/>
          <w:color w:val="000000" w:themeColor="text1"/>
        </w:rPr>
        <w:t>What metadata and linked open data strategies will be employed</w:t>
      </w:r>
    </w:p>
    <w:p w:rsidR="005932EF" w:rsidRPr="00194D9B" w:rsidRDefault="005932EF" w:rsidP="005932EF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The field notes follow the Darwin Core: </w:t>
      </w:r>
      <w:hyperlink r:id="rId6" w:history="1">
        <w:r w:rsidRPr="00194D9B">
          <w:rPr>
            <w:rStyle w:val="Hyperlink"/>
            <w:rFonts w:ascii="Times New Roman" w:hAnsi="Times New Roman" w:cs="Times New Roman"/>
            <w:color w:val="000000" w:themeColor="text1"/>
            <w:spacing w:val="3"/>
            <w:bdr w:val="none" w:sz="0" w:space="0" w:color="auto" w:frame="1"/>
            <w:shd w:val="clear" w:color="auto" w:fill="FFFFFF"/>
          </w:rPr>
          <w:t>http:</w:t>
        </w:r>
        <w:r w:rsidRPr="00194D9B">
          <w:rPr>
            <w:rStyle w:val="Hyperlink"/>
            <w:rFonts w:ascii="Times New Roman" w:hAnsi="Times New Roman" w:cs="Times New Roman"/>
            <w:color w:val="000000" w:themeColor="text1"/>
            <w:spacing w:val="3"/>
            <w:bdr w:val="none" w:sz="0" w:space="0" w:color="auto" w:frame="1"/>
            <w:shd w:val="clear" w:color="auto" w:fill="FFFFFF"/>
          </w:rPr>
          <w:t>/</w:t>
        </w:r>
        <w:r w:rsidRPr="00194D9B">
          <w:rPr>
            <w:rStyle w:val="Hyperlink"/>
            <w:rFonts w:ascii="Times New Roman" w:hAnsi="Times New Roman" w:cs="Times New Roman"/>
            <w:color w:val="000000" w:themeColor="text1"/>
            <w:spacing w:val="3"/>
            <w:bdr w:val="none" w:sz="0" w:space="0" w:color="auto" w:frame="1"/>
            <w:shd w:val="clear" w:color="auto" w:fill="FFFFFF"/>
          </w:rPr>
          <w:t>/www.iobis.org/manual/darwincore/</w:t>
        </w:r>
      </w:hyperlink>
      <w:r w:rsidRPr="00194D9B">
        <w:rPr>
          <w:rFonts w:ascii="Times New Roman" w:hAnsi="Times New Roman" w:cs="Times New Roman"/>
          <w:color w:val="000000" w:themeColor="text1"/>
          <w:spacing w:val="3"/>
        </w:rPr>
        <w:br/>
      </w:r>
      <w:r w:rsidRPr="00194D9B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All the required filed must be filled, otherwise the data are dismissed. </w:t>
      </w:r>
    </w:p>
    <w:p w:rsidR="005932EF" w:rsidRPr="00194D9B" w:rsidRDefault="005932EF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</w:p>
    <w:p w:rsidR="005932EF" w:rsidRPr="00194D9B" w:rsidRDefault="005932EF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</w:p>
    <w:p w:rsidR="00797CB8" w:rsidRPr="00194D9B" w:rsidRDefault="00797CB8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t>Descriptive: describes a resource for purposes such as</w:t>
      </w:r>
    </w:p>
    <w:p w:rsidR="00797CB8" w:rsidRPr="00194D9B" w:rsidRDefault="00797CB8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t>discovery and identification.</w:t>
      </w:r>
    </w:p>
    <w:p w:rsidR="00797CB8" w:rsidRPr="00194D9B" w:rsidRDefault="00797CB8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t>• Structural: is about containers of data and indicates how</w:t>
      </w:r>
    </w:p>
    <w:p w:rsidR="00797CB8" w:rsidRPr="00194D9B" w:rsidRDefault="00797CB8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t>compound objects are put together.</w:t>
      </w:r>
    </w:p>
    <w:p w:rsidR="00797CB8" w:rsidRPr="00194D9B" w:rsidRDefault="00797CB8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t>• Administrative: provides information to help manage a</w:t>
      </w:r>
    </w:p>
    <w:p w:rsidR="004F0EDB" w:rsidRPr="00194D9B" w:rsidRDefault="00797CB8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t>resource.</w:t>
      </w:r>
    </w:p>
    <w:p w:rsidR="00E204B5" w:rsidRPr="00194D9B" w:rsidRDefault="00E204B5" w:rsidP="00797CB8">
      <w:pPr>
        <w:jc w:val="both"/>
        <w:rPr>
          <w:rFonts w:ascii="Times New Roman" w:hAnsi="Times New Roman" w:cs="Times New Roman"/>
          <w:color w:val="000000" w:themeColor="text1"/>
          <w:highlight w:val="magenta"/>
        </w:rPr>
      </w:pPr>
    </w:p>
    <w:p w:rsidR="004F0EDB" w:rsidRPr="00194D9B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744404" w:rsidRPr="00194D9B" w:rsidRDefault="00A411A7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b/>
          <w:color w:val="000000" w:themeColor="text1"/>
        </w:rPr>
        <w:t>• How much will the storage of this data cost (cloud and/or hard drives)</w:t>
      </w:r>
    </w:p>
    <w:p w:rsidR="00744404" w:rsidRPr="00194D9B" w:rsidRDefault="009A1412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Dr. Periwinkle has funding in her grant for the Data Management Plan. </w:t>
      </w:r>
      <w:r w:rsidR="005879EB" w:rsidRPr="00194D9B">
        <w:rPr>
          <w:rFonts w:ascii="Times New Roman" w:hAnsi="Times New Roman" w:cs="Times New Roman"/>
          <w:color w:val="000000" w:themeColor="text1"/>
        </w:rPr>
        <w:t xml:space="preserve">From Innovation Canada. </w:t>
      </w:r>
    </w:p>
    <w:p w:rsidR="00AD17AB" w:rsidRPr="00194D9B" w:rsidRDefault="00AD17AB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D17AB" w:rsidRPr="00194D9B" w:rsidRDefault="00AD17AB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933D0" w:rsidRPr="00194D9B" w:rsidRDefault="000933D0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0933D0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  <w:highlight w:val="magenta"/>
        </w:rPr>
        <w:lastRenderedPageBreak/>
        <w:t xml:space="preserve">Research Data Management </w:t>
      </w:r>
      <w:r w:rsidR="00C51AA3" w:rsidRPr="00194D9B">
        <w:rPr>
          <w:rFonts w:ascii="Times New Roman" w:hAnsi="Times New Roman" w:cs="Times New Roman"/>
          <w:color w:val="000000" w:themeColor="text1"/>
          <w:highlight w:val="magenta"/>
        </w:rPr>
        <w:t xml:space="preserve">allows for digital data to be stored and management electronically. </w:t>
      </w:r>
      <w:r w:rsidR="009C3A7D" w:rsidRPr="00194D9B">
        <w:rPr>
          <w:rFonts w:ascii="Times New Roman" w:hAnsi="Times New Roman" w:cs="Times New Roman"/>
          <w:color w:val="000000" w:themeColor="text1"/>
          <w:highlight w:val="magenta"/>
        </w:rPr>
        <w:t xml:space="preserve">It is easy to share, replicate, and combine with other data. </w:t>
      </w:r>
      <w:r w:rsidR="00416FE2" w:rsidRPr="00194D9B">
        <w:rPr>
          <w:rFonts w:ascii="Times New Roman" w:hAnsi="Times New Roman" w:cs="Times New Roman"/>
          <w:color w:val="000000" w:themeColor="text1"/>
          <w:highlight w:val="magenta"/>
        </w:rPr>
        <w:t>However, the data must be contained and maintained so they are consistent with the goal of long-term preservation.</w:t>
      </w:r>
      <w:r w:rsidR="00416FE2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628C9" w:rsidRPr="00194D9B" w:rsidRDefault="000628C9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80D15" w:rsidRPr="00194D9B" w:rsidRDefault="002B7B1A" w:rsidP="00875AFD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75AFD" w:rsidRPr="00194D9B" w:rsidRDefault="00875AFD">
      <w:pPr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br w:type="page"/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lastRenderedPageBreak/>
        <w:t>Professor Pinkerton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t>Professor Chartreuse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892098" w:rsidRPr="00194D9B" w:rsidRDefault="00F40766">
      <w:pPr>
        <w:rPr>
          <w:rFonts w:ascii="Times New Roman" w:hAnsi="Times New Roman" w:cs="Times New Roman"/>
        </w:rPr>
      </w:pPr>
    </w:p>
    <w:sectPr w:rsidR="00892098" w:rsidRPr="00194D9B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766" w:rsidRDefault="00F40766" w:rsidP="00E9229B">
      <w:r>
        <w:separator/>
      </w:r>
    </w:p>
  </w:endnote>
  <w:endnote w:type="continuationSeparator" w:id="0">
    <w:p w:rsidR="00F40766" w:rsidRDefault="00F40766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766" w:rsidRDefault="00F40766" w:rsidP="00E9229B">
      <w:r>
        <w:separator/>
      </w:r>
    </w:p>
  </w:footnote>
  <w:footnote w:type="continuationSeparator" w:id="0">
    <w:p w:rsidR="00F40766" w:rsidRDefault="00F40766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unidata. (n.d.). Network Common Data Form. In </w:t>
      </w:r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(n.d.).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Informatica. (n.d.). What is a data repository?. In </w:t>
      </w:r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E9229B" w:rsidRPr="00627990" w:rsidRDefault="00E9229B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http://www.carl-abrc.ca/</w:t>
      </w:r>
    </w:p>
  </w:footnote>
  <w:footnote w:id="5">
    <w:p w:rsidR="00D82F38" w:rsidRPr="00627990" w:rsidRDefault="00D82F38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https://portagenetwork.ca/</w:t>
      </w:r>
    </w:p>
  </w:footnote>
  <w:footnote w:id="6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6590"/>
    <w:rsid w:val="00006723"/>
    <w:rsid w:val="00010B37"/>
    <w:rsid w:val="000275D1"/>
    <w:rsid w:val="000312C6"/>
    <w:rsid w:val="00032725"/>
    <w:rsid w:val="000340CF"/>
    <w:rsid w:val="00037609"/>
    <w:rsid w:val="00037EC2"/>
    <w:rsid w:val="000402FE"/>
    <w:rsid w:val="00041250"/>
    <w:rsid w:val="000463FF"/>
    <w:rsid w:val="00053290"/>
    <w:rsid w:val="00053476"/>
    <w:rsid w:val="000554C5"/>
    <w:rsid w:val="00057ACD"/>
    <w:rsid w:val="00060557"/>
    <w:rsid w:val="00060A4B"/>
    <w:rsid w:val="00061026"/>
    <w:rsid w:val="0006226D"/>
    <w:rsid w:val="000628C9"/>
    <w:rsid w:val="000644D6"/>
    <w:rsid w:val="00065AEB"/>
    <w:rsid w:val="00067321"/>
    <w:rsid w:val="00074226"/>
    <w:rsid w:val="00080D15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F332A"/>
    <w:rsid w:val="000F5D3C"/>
    <w:rsid w:val="000F6C2A"/>
    <w:rsid w:val="00100BC2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574FE"/>
    <w:rsid w:val="00157947"/>
    <w:rsid w:val="001611AF"/>
    <w:rsid w:val="00167187"/>
    <w:rsid w:val="001835FD"/>
    <w:rsid w:val="001842C3"/>
    <w:rsid w:val="00185F91"/>
    <w:rsid w:val="001869E0"/>
    <w:rsid w:val="00190CDF"/>
    <w:rsid w:val="00194658"/>
    <w:rsid w:val="00194D9B"/>
    <w:rsid w:val="001959D9"/>
    <w:rsid w:val="001A7875"/>
    <w:rsid w:val="001B20C9"/>
    <w:rsid w:val="001C03E5"/>
    <w:rsid w:val="001C1135"/>
    <w:rsid w:val="001C5BB8"/>
    <w:rsid w:val="001D107F"/>
    <w:rsid w:val="001D17C8"/>
    <w:rsid w:val="001D25CB"/>
    <w:rsid w:val="001D314F"/>
    <w:rsid w:val="001E18A8"/>
    <w:rsid w:val="001E18EC"/>
    <w:rsid w:val="001E2F73"/>
    <w:rsid w:val="001E3695"/>
    <w:rsid w:val="001E3F91"/>
    <w:rsid w:val="001E5846"/>
    <w:rsid w:val="001E6D80"/>
    <w:rsid w:val="001E7936"/>
    <w:rsid w:val="001F3F27"/>
    <w:rsid w:val="001F5798"/>
    <w:rsid w:val="001F7AD0"/>
    <w:rsid w:val="002007C7"/>
    <w:rsid w:val="00207427"/>
    <w:rsid w:val="00210318"/>
    <w:rsid w:val="0021127B"/>
    <w:rsid w:val="00212334"/>
    <w:rsid w:val="00214D91"/>
    <w:rsid w:val="00215950"/>
    <w:rsid w:val="00221291"/>
    <w:rsid w:val="00224D6F"/>
    <w:rsid w:val="00227228"/>
    <w:rsid w:val="0022731B"/>
    <w:rsid w:val="00227CCC"/>
    <w:rsid w:val="0023532C"/>
    <w:rsid w:val="00237239"/>
    <w:rsid w:val="00237358"/>
    <w:rsid w:val="00237910"/>
    <w:rsid w:val="00240493"/>
    <w:rsid w:val="00241A11"/>
    <w:rsid w:val="00242AEE"/>
    <w:rsid w:val="00242F27"/>
    <w:rsid w:val="00245715"/>
    <w:rsid w:val="002630D8"/>
    <w:rsid w:val="00263F7E"/>
    <w:rsid w:val="00264CE6"/>
    <w:rsid w:val="002666DF"/>
    <w:rsid w:val="00267D9D"/>
    <w:rsid w:val="002706C1"/>
    <w:rsid w:val="0028012E"/>
    <w:rsid w:val="002823EB"/>
    <w:rsid w:val="00284FFC"/>
    <w:rsid w:val="002853D9"/>
    <w:rsid w:val="00286D3F"/>
    <w:rsid w:val="002A05F2"/>
    <w:rsid w:val="002A6892"/>
    <w:rsid w:val="002B733D"/>
    <w:rsid w:val="002B7B1A"/>
    <w:rsid w:val="002C3453"/>
    <w:rsid w:val="002D1917"/>
    <w:rsid w:val="002D19EC"/>
    <w:rsid w:val="002D4E9F"/>
    <w:rsid w:val="002D756F"/>
    <w:rsid w:val="002E15D8"/>
    <w:rsid w:val="002E5057"/>
    <w:rsid w:val="002F09F4"/>
    <w:rsid w:val="002F3F22"/>
    <w:rsid w:val="003014C7"/>
    <w:rsid w:val="00301680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7166"/>
    <w:rsid w:val="00337D86"/>
    <w:rsid w:val="00343A73"/>
    <w:rsid w:val="00350652"/>
    <w:rsid w:val="00350A0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66CC"/>
    <w:rsid w:val="003C3877"/>
    <w:rsid w:val="003C5B19"/>
    <w:rsid w:val="003E1054"/>
    <w:rsid w:val="003E1A58"/>
    <w:rsid w:val="003E28CC"/>
    <w:rsid w:val="003E5A10"/>
    <w:rsid w:val="003E7F8A"/>
    <w:rsid w:val="003F18E2"/>
    <w:rsid w:val="003F394F"/>
    <w:rsid w:val="00402A81"/>
    <w:rsid w:val="004042FE"/>
    <w:rsid w:val="00406641"/>
    <w:rsid w:val="0040776D"/>
    <w:rsid w:val="00412211"/>
    <w:rsid w:val="00416FE2"/>
    <w:rsid w:val="00424C62"/>
    <w:rsid w:val="00425874"/>
    <w:rsid w:val="004262E4"/>
    <w:rsid w:val="00430CD1"/>
    <w:rsid w:val="00431577"/>
    <w:rsid w:val="00434ABC"/>
    <w:rsid w:val="00435EF7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2039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7284"/>
    <w:rsid w:val="004B7602"/>
    <w:rsid w:val="004C152E"/>
    <w:rsid w:val="004D1B43"/>
    <w:rsid w:val="004D2AC0"/>
    <w:rsid w:val="004D388E"/>
    <w:rsid w:val="004E41F5"/>
    <w:rsid w:val="004F03F6"/>
    <w:rsid w:val="004F06A3"/>
    <w:rsid w:val="004F0EDB"/>
    <w:rsid w:val="004F1655"/>
    <w:rsid w:val="004F4DA8"/>
    <w:rsid w:val="004F57BB"/>
    <w:rsid w:val="004F5B96"/>
    <w:rsid w:val="00501AB3"/>
    <w:rsid w:val="00505417"/>
    <w:rsid w:val="00505BC5"/>
    <w:rsid w:val="005102D4"/>
    <w:rsid w:val="005119EB"/>
    <w:rsid w:val="005122B3"/>
    <w:rsid w:val="00520B63"/>
    <w:rsid w:val="00526491"/>
    <w:rsid w:val="0052713C"/>
    <w:rsid w:val="00533C3E"/>
    <w:rsid w:val="0053786E"/>
    <w:rsid w:val="005413AB"/>
    <w:rsid w:val="0054265C"/>
    <w:rsid w:val="00542D1C"/>
    <w:rsid w:val="00547BD0"/>
    <w:rsid w:val="00554851"/>
    <w:rsid w:val="005558D4"/>
    <w:rsid w:val="0056309C"/>
    <w:rsid w:val="00567E66"/>
    <w:rsid w:val="00570271"/>
    <w:rsid w:val="005717CC"/>
    <w:rsid w:val="00572E30"/>
    <w:rsid w:val="005737AE"/>
    <w:rsid w:val="0057509F"/>
    <w:rsid w:val="00575FD4"/>
    <w:rsid w:val="005765EB"/>
    <w:rsid w:val="00580BFD"/>
    <w:rsid w:val="0058494B"/>
    <w:rsid w:val="005879EB"/>
    <w:rsid w:val="0059251D"/>
    <w:rsid w:val="005932EF"/>
    <w:rsid w:val="0059510C"/>
    <w:rsid w:val="005969A4"/>
    <w:rsid w:val="005A0858"/>
    <w:rsid w:val="005A1CD3"/>
    <w:rsid w:val="005A6A74"/>
    <w:rsid w:val="005B09CA"/>
    <w:rsid w:val="005B1A28"/>
    <w:rsid w:val="005B3AA5"/>
    <w:rsid w:val="005B4A17"/>
    <w:rsid w:val="005B674E"/>
    <w:rsid w:val="005B6B7B"/>
    <w:rsid w:val="005B6CD3"/>
    <w:rsid w:val="005C1080"/>
    <w:rsid w:val="005C335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1BC2"/>
    <w:rsid w:val="006238C9"/>
    <w:rsid w:val="00627478"/>
    <w:rsid w:val="00627990"/>
    <w:rsid w:val="00634CDF"/>
    <w:rsid w:val="006361B9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7031"/>
    <w:rsid w:val="00677DF5"/>
    <w:rsid w:val="00677FF8"/>
    <w:rsid w:val="006859C7"/>
    <w:rsid w:val="00691F79"/>
    <w:rsid w:val="00694E82"/>
    <w:rsid w:val="0069647A"/>
    <w:rsid w:val="00696D1D"/>
    <w:rsid w:val="00697DD5"/>
    <w:rsid w:val="006A2A53"/>
    <w:rsid w:val="006A7321"/>
    <w:rsid w:val="006B267B"/>
    <w:rsid w:val="006B26AA"/>
    <w:rsid w:val="006B3BF2"/>
    <w:rsid w:val="006B7814"/>
    <w:rsid w:val="006C5772"/>
    <w:rsid w:val="006D1A03"/>
    <w:rsid w:val="006D3E7E"/>
    <w:rsid w:val="006D6E82"/>
    <w:rsid w:val="006E0C72"/>
    <w:rsid w:val="006E7B18"/>
    <w:rsid w:val="006F033D"/>
    <w:rsid w:val="006F0F0C"/>
    <w:rsid w:val="007072E2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4404"/>
    <w:rsid w:val="00752FB7"/>
    <w:rsid w:val="0075559C"/>
    <w:rsid w:val="00756214"/>
    <w:rsid w:val="0075707C"/>
    <w:rsid w:val="00760509"/>
    <w:rsid w:val="00761A32"/>
    <w:rsid w:val="00770C04"/>
    <w:rsid w:val="0077504D"/>
    <w:rsid w:val="007848D7"/>
    <w:rsid w:val="00797CB8"/>
    <w:rsid w:val="007A614B"/>
    <w:rsid w:val="007A69D3"/>
    <w:rsid w:val="007B5ABB"/>
    <w:rsid w:val="007C1374"/>
    <w:rsid w:val="007C1739"/>
    <w:rsid w:val="007C4C24"/>
    <w:rsid w:val="007D1095"/>
    <w:rsid w:val="007D1132"/>
    <w:rsid w:val="007D1B2E"/>
    <w:rsid w:val="007D43EB"/>
    <w:rsid w:val="007E1E43"/>
    <w:rsid w:val="007E2E7F"/>
    <w:rsid w:val="007E56FC"/>
    <w:rsid w:val="007E6132"/>
    <w:rsid w:val="007F0C27"/>
    <w:rsid w:val="007F5CD7"/>
    <w:rsid w:val="008074AD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4282"/>
    <w:rsid w:val="00857D01"/>
    <w:rsid w:val="008625F1"/>
    <w:rsid w:val="00862DB8"/>
    <w:rsid w:val="0086336A"/>
    <w:rsid w:val="00875AFD"/>
    <w:rsid w:val="00880B80"/>
    <w:rsid w:val="00893BB8"/>
    <w:rsid w:val="00894159"/>
    <w:rsid w:val="00894C74"/>
    <w:rsid w:val="008A0932"/>
    <w:rsid w:val="008A14F1"/>
    <w:rsid w:val="008A35F2"/>
    <w:rsid w:val="008A53F6"/>
    <w:rsid w:val="008B3264"/>
    <w:rsid w:val="008B33CC"/>
    <w:rsid w:val="008B3BC0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7263"/>
    <w:rsid w:val="008F44D1"/>
    <w:rsid w:val="00900DF0"/>
    <w:rsid w:val="00900E5E"/>
    <w:rsid w:val="00901375"/>
    <w:rsid w:val="00906BE0"/>
    <w:rsid w:val="009102C2"/>
    <w:rsid w:val="009108D4"/>
    <w:rsid w:val="00914D02"/>
    <w:rsid w:val="00916D7C"/>
    <w:rsid w:val="0091733A"/>
    <w:rsid w:val="00917B99"/>
    <w:rsid w:val="00924433"/>
    <w:rsid w:val="009312DB"/>
    <w:rsid w:val="009347B9"/>
    <w:rsid w:val="00935701"/>
    <w:rsid w:val="009374AF"/>
    <w:rsid w:val="009432F2"/>
    <w:rsid w:val="0094590F"/>
    <w:rsid w:val="00947F7D"/>
    <w:rsid w:val="009515BC"/>
    <w:rsid w:val="00952C99"/>
    <w:rsid w:val="00955E15"/>
    <w:rsid w:val="009563AF"/>
    <w:rsid w:val="009609A1"/>
    <w:rsid w:val="00960B2D"/>
    <w:rsid w:val="00962DCA"/>
    <w:rsid w:val="00963828"/>
    <w:rsid w:val="00977A1F"/>
    <w:rsid w:val="00981188"/>
    <w:rsid w:val="00985C82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45C3"/>
    <w:rsid w:val="00A146DC"/>
    <w:rsid w:val="00A16D83"/>
    <w:rsid w:val="00A33B8E"/>
    <w:rsid w:val="00A3489F"/>
    <w:rsid w:val="00A411A7"/>
    <w:rsid w:val="00A42463"/>
    <w:rsid w:val="00A42BA5"/>
    <w:rsid w:val="00A43ADE"/>
    <w:rsid w:val="00A47457"/>
    <w:rsid w:val="00A47E5C"/>
    <w:rsid w:val="00A50323"/>
    <w:rsid w:val="00A547E2"/>
    <w:rsid w:val="00A57123"/>
    <w:rsid w:val="00A6093F"/>
    <w:rsid w:val="00A60F77"/>
    <w:rsid w:val="00A6170A"/>
    <w:rsid w:val="00A634AB"/>
    <w:rsid w:val="00A63B72"/>
    <w:rsid w:val="00A70DF9"/>
    <w:rsid w:val="00A84838"/>
    <w:rsid w:val="00A86A04"/>
    <w:rsid w:val="00A9068F"/>
    <w:rsid w:val="00A90DC9"/>
    <w:rsid w:val="00A97BAA"/>
    <w:rsid w:val="00AA0682"/>
    <w:rsid w:val="00AA48CA"/>
    <w:rsid w:val="00AA672B"/>
    <w:rsid w:val="00AB1700"/>
    <w:rsid w:val="00AB2839"/>
    <w:rsid w:val="00AB6E64"/>
    <w:rsid w:val="00AB7430"/>
    <w:rsid w:val="00AB7FBA"/>
    <w:rsid w:val="00AC13B2"/>
    <w:rsid w:val="00AC411D"/>
    <w:rsid w:val="00AD17AB"/>
    <w:rsid w:val="00AD180C"/>
    <w:rsid w:val="00AD42E0"/>
    <w:rsid w:val="00AD5CE6"/>
    <w:rsid w:val="00AF0492"/>
    <w:rsid w:val="00AF1BD5"/>
    <w:rsid w:val="00B02682"/>
    <w:rsid w:val="00B07840"/>
    <w:rsid w:val="00B10ACF"/>
    <w:rsid w:val="00B22F20"/>
    <w:rsid w:val="00B245CF"/>
    <w:rsid w:val="00B312B3"/>
    <w:rsid w:val="00B32623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6E82"/>
    <w:rsid w:val="00B67663"/>
    <w:rsid w:val="00B7121E"/>
    <w:rsid w:val="00B73FFC"/>
    <w:rsid w:val="00B745BE"/>
    <w:rsid w:val="00B760C2"/>
    <w:rsid w:val="00B76401"/>
    <w:rsid w:val="00B770B3"/>
    <w:rsid w:val="00B80A42"/>
    <w:rsid w:val="00B827E7"/>
    <w:rsid w:val="00B851AA"/>
    <w:rsid w:val="00B93552"/>
    <w:rsid w:val="00B93A4B"/>
    <w:rsid w:val="00B93EE9"/>
    <w:rsid w:val="00BA1131"/>
    <w:rsid w:val="00BA52F2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6ACD"/>
    <w:rsid w:val="00BD6ECD"/>
    <w:rsid w:val="00BD736F"/>
    <w:rsid w:val="00BE0308"/>
    <w:rsid w:val="00BE1C00"/>
    <w:rsid w:val="00BF1292"/>
    <w:rsid w:val="00BF3958"/>
    <w:rsid w:val="00BF45B6"/>
    <w:rsid w:val="00BF58F2"/>
    <w:rsid w:val="00BF66CA"/>
    <w:rsid w:val="00C011DB"/>
    <w:rsid w:val="00C13095"/>
    <w:rsid w:val="00C1640C"/>
    <w:rsid w:val="00C21BD0"/>
    <w:rsid w:val="00C24458"/>
    <w:rsid w:val="00C245E4"/>
    <w:rsid w:val="00C342FC"/>
    <w:rsid w:val="00C35508"/>
    <w:rsid w:val="00C416F6"/>
    <w:rsid w:val="00C426B4"/>
    <w:rsid w:val="00C45013"/>
    <w:rsid w:val="00C51997"/>
    <w:rsid w:val="00C51AA3"/>
    <w:rsid w:val="00C54E57"/>
    <w:rsid w:val="00C56194"/>
    <w:rsid w:val="00C562B4"/>
    <w:rsid w:val="00C62F5C"/>
    <w:rsid w:val="00C63227"/>
    <w:rsid w:val="00C65A94"/>
    <w:rsid w:val="00C76EF8"/>
    <w:rsid w:val="00C81C21"/>
    <w:rsid w:val="00C838FD"/>
    <w:rsid w:val="00C86708"/>
    <w:rsid w:val="00C8778A"/>
    <w:rsid w:val="00C87E74"/>
    <w:rsid w:val="00C954FD"/>
    <w:rsid w:val="00C96D9D"/>
    <w:rsid w:val="00CA0017"/>
    <w:rsid w:val="00CA219B"/>
    <w:rsid w:val="00CA3F17"/>
    <w:rsid w:val="00CB141C"/>
    <w:rsid w:val="00CB1F1D"/>
    <w:rsid w:val="00CB28A8"/>
    <w:rsid w:val="00CB2FBD"/>
    <w:rsid w:val="00CB3984"/>
    <w:rsid w:val="00CB4446"/>
    <w:rsid w:val="00CB6042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103FC"/>
    <w:rsid w:val="00D11C7A"/>
    <w:rsid w:val="00D1314D"/>
    <w:rsid w:val="00D1321D"/>
    <w:rsid w:val="00D13987"/>
    <w:rsid w:val="00D206C6"/>
    <w:rsid w:val="00D22AA5"/>
    <w:rsid w:val="00D2642F"/>
    <w:rsid w:val="00D27228"/>
    <w:rsid w:val="00D33FCC"/>
    <w:rsid w:val="00D36964"/>
    <w:rsid w:val="00D36C0D"/>
    <w:rsid w:val="00D40DB9"/>
    <w:rsid w:val="00D427A8"/>
    <w:rsid w:val="00D42D2B"/>
    <w:rsid w:val="00D43184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21B7"/>
    <w:rsid w:val="00DB335E"/>
    <w:rsid w:val="00DB7C55"/>
    <w:rsid w:val="00DC16E9"/>
    <w:rsid w:val="00DC17EA"/>
    <w:rsid w:val="00DD0C83"/>
    <w:rsid w:val="00DD2279"/>
    <w:rsid w:val="00DD43FC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E023DE"/>
    <w:rsid w:val="00E03BE9"/>
    <w:rsid w:val="00E060FD"/>
    <w:rsid w:val="00E14282"/>
    <w:rsid w:val="00E1712E"/>
    <w:rsid w:val="00E204B5"/>
    <w:rsid w:val="00E21E2B"/>
    <w:rsid w:val="00E37343"/>
    <w:rsid w:val="00E451D5"/>
    <w:rsid w:val="00E50217"/>
    <w:rsid w:val="00E51F3A"/>
    <w:rsid w:val="00E56860"/>
    <w:rsid w:val="00E57622"/>
    <w:rsid w:val="00E62117"/>
    <w:rsid w:val="00E6570D"/>
    <w:rsid w:val="00E65B53"/>
    <w:rsid w:val="00E76B12"/>
    <w:rsid w:val="00E874A1"/>
    <w:rsid w:val="00E90B99"/>
    <w:rsid w:val="00E9229B"/>
    <w:rsid w:val="00E94E37"/>
    <w:rsid w:val="00E9635D"/>
    <w:rsid w:val="00EA01EE"/>
    <w:rsid w:val="00EA5A48"/>
    <w:rsid w:val="00EB1965"/>
    <w:rsid w:val="00EB387D"/>
    <w:rsid w:val="00EB4639"/>
    <w:rsid w:val="00EB4C1F"/>
    <w:rsid w:val="00EB620F"/>
    <w:rsid w:val="00EC0684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F04BA5"/>
    <w:rsid w:val="00F04FBE"/>
    <w:rsid w:val="00F05D98"/>
    <w:rsid w:val="00F21D0C"/>
    <w:rsid w:val="00F31250"/>
    <w:rsid w:val="00F31304"/>
    <w:rsid w:val="00F32A1F"/>
    <w:rsid w:val="00F40766"/>
    <w:rsid w:val="00F50DD4"/>
    <w:rsid w:val="00F51B4F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A3F26"/>
    <w:rsid w:val="00FA6846"/>
    <w:rsid w:val="00FB4D92"/>
    <w:rsid w:val="00FB670E"/>
    <w:rsid w:val="00FB74D4"/>
    <w:rsid w:val="00FC20AE"/>
    <w:rsid w:val="00FC3277"/>
    <w:rsid w:val="00FC49F1"/>
    <w:rsid w:val="00FC5DA8"/>
    <w:rsid w:val="00FD02EE"/>
    <w:rsid w:val="00FD7011"/>
    <w:rsid w:val="00FE0B13"/>
    <w:rsid w:val="00FE1702"/>
    <w:rsid w:val="00FE4291"/>
    <w:rsid w:val="00FE704B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AF9B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obis.org/manual/darwincor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756</cp:revision>
  <dcterms:created xsi:type="dcterms:W3CDTF">2018-03-27T21:25:00Z</dcterms:created>
  <dcterms:modified xsi:type="dcterms:W3CDTF">2018-04-08T14:59:00Z</dcterms:modified>
</cp:coreProperties>
</file>