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640" w:leader="none"/>
        </w:tabs>
        <w:spacing w:lineRule="auto" w:line="240" w:before="454" w:after="454"/>
        <w:jc w:val="center"/>
        <w:rPr>
          <w:rFonts w:ascii="Marianne Medium" w:hAnsi="Marianne Medium" w:eastAsia="Arial Unicode MS" w:cs="Calibri"/>
          <w:kern w:val="2"/>
          <w:sz w:val="40"/>
          <w:szCs w:val="40"/>
          <w:lang w:eastAsia="zh-CN" w:bidi="hi-IN"/>
        </w:rPr>
      </w:pPr>
      <w:r>
        <w:rPr>
          <w:rFonts w:eastAsia="Arial Unicode MS" w:cs="Calibri" w:ascii="Marianne Medium" w:hAnsi="Marianne Medium"/>
          <w:kern w:val="2"/>
          <w:sz w:val="40"/>
          <w:szCs w:val="40"/>
          <w:lang w:eastAsia="zh-CN" w:bidi="hi-IN"/>
        </w:rPr>
        <w:t>DOCUMENT D’ARCHITECTURE TECHNIQUE</w:t>
      </w:r>
    </w:p>
    <w:p>
      <w:pPr>
        <w:pStyle w:val="BodyText"/>
        <w:pBdr>
          <w:top w:val="single" w:sz="2" w:space="1" w:color="000091"/>
          <w:bottom w:val="single" w:sz="2" w:space="1" w:color="000091"/>
        </w:pBdr>
        <w:tabs>
          <w:tab w:val="clear" w:pos="720"/>
          <w:tab w:val="left" w:pos="5640" w:leader="none"/>
        </w:tabs>
        <w:spacing w:lineRule="auto" w:line="240" w:before="0" w:after="567"/>
        <w:jc w:val="center"/>
        <w:rPr>
          <w:rFonts w:eastAsia="Arial Unicode MS" w:cs="Calibri"/>
          <w:i/>
          <w:iCs/>
          <w:kern w:val="2"/>
          <w:sz w:val="40"/>
          <w:szCs w:val="40"/>
          <w:lang w:eastAsia="zh-CN" w:bidi="hi-IN"/>
        </w:rPr>
      </w:pPr>
      <w:r>
        <w:rPr>
          <w:rStyle w:val="Strong"/>
          <w:rFonts w:eastAsia="Arial Unicode MS" w:cs="Calibri"/>
          <w:b w:val="false"/>
          <w:bCs w:val="false"/>
          <w:i/>
          <w:iCs/>
          <w:w w:val="101"/>
          <w:kern w:val="2"/>
          <w:sz w:val="40"/>
          <w:szCs w:val="40"/>
          <w:lang w:eastAsia="zh-CN" w:bidi="hi-IN"/>
        </w:rPr>
        <w:t xml:space="preserve">Test</w:t>
      </w:r>
    </w:p>
    <w:tbl>
      <w:tblPr>
        <w:tblW w:w="9982" w:type="dxa"/>
        <w:jc w:val="start"/>
        <w:tblInd w:w="-5" w:type="dxa"/>
        <w:tblLayout w:type="fixed"/>
        <w:tblCellMar>
          <w:top w:w="55" w:type="dxa"/>
          <w:start w:w="55" w:type="dxa"/>
          <w:bottom w:w="55" w:type="dxa"/>
          <w:end w:w="55" w:type="dxa"/>
        </w:tblCellMar>
      </w:tblPr>
      <w:tblGrid>
        <w:gridCol w:w="1359"/>
        <w:gridCol w:w="1979"/>
        <w:gridCol w:w="2948"/>
        <w:gridCol w:w="3696"/>
      </w:tblGrid>
      <w:tr>
        <w:trPr/>
        <w:tc>
          <w:tcPr>
            <w:tcW w:w="9982" w:type="dxa"/>
            <w:gridSpan w:val="4"/>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Historique du Document</w:t>
            </w:r>
          </w:p>
        </w:tc>
      </w:tr>
      <w:tr>
        <w:trPr/>
        <w:tc>
          <w:tcPr>
            <w:tcW w:w="135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c>
          <w:tcPr>
            <w:tcW w:w="1979"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Date</w:t>
            </w:r>
          </w:p>
        </w:tc>
        <w:tc>
          <w:tcPr>
            <w:tcW w:w="2948" w:type="dxa"/>
            <w:tcBorders>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Auteur(s) - Entité</w:t>
            </w:r>
          </w:p>
        </w:tc>
        <w:tc>
          <w:tcPr>
            <w:tcW w:w="3696" w:type="dxa"/>
            <w:tcBorders>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Description</w:t>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t xml:space="preserve">John</w:t>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
            </w:r>
          </w:p>
        </w:tc>
      </w:tr>
      <w:tr>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r>
        <w:trPr>
          <w:trHeight w:val="25" w:hRule="atLeast"/>
        </w:trPr>
        <w:tc>
          <w:tcPr>
            <w:tcW w:w="135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1979"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2948" w:type="dxa"/>
            <w:tcBorders>
              <w:start w:val="single" w:sz="4" w:space="0" w:color="000000"/>
              <w:bottom w:val="single" w:sz="4" w:space="0" w:color="000000"/>
            </w:tcBorders>
          </w:tcPr>
          <w:p>
            <w:pPr>
              <w:pStyle w:val="Contenudetableau"/>
              <w:spacing w:before="0" w:after="0"/>
              <w:jc w:val="center"/>
              <w:rPr>
                <w:color w:val="000000"/>
                <w:sz w:val="24"/>
                <w:szCs w:val="24"/>
              </w:rPr>
            </w:pPr>
            <w:r>
              <w:rPr>
                <w:color w:val="000000"/>
                <w:sz w:val="24"/>
                <w:szCs w:val="24"/>
              </w:rPr>
            </w:r>
          </w:p>
        </w:tc>
        <w:tc>
          <w:tcPr>
            <w:tcW w:w="3696"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r>
          </w:p>
        </w:tc>
      </w:tr>
    </w:tbl>
    <w:p>
      <w:pPr>
        <w:pStyle w:val="Normal"/>
        <w:rPr/>
      </w:pPr>
      <w:r>
        <w:rPr/>
      </w:r>
    </w:p>
    <w:p>
      <w:pPr>
        <w:pStyle w:val="Normal"/>
        <w:rPr/>
      </w:pPr>
      <w:r>
        <w:rPr/>
      </w:r>
    </w:p>
    <w:tbl>
      <w:tblPr>
        <w:tblW w:w="9982" w:type="dxa"/>
        <w:jc w:val="start"/>
        <w:tblInd w:w="-5" w:type="dxa"/>
        <w:tblLayout w:type="fixed"/>
        <w:tblCellMar>
          <w:top w:w="55" w:type="dxa"/>
          <w:start w:w="55" w:type="dxa"/>
          <w:bottom w:w="55" w:type="dxa"/>
          <w:end w:w="55" w:type="dxa"/>
        </w:tblCellMar>
      </w:tblPr>
      <w:tblGrid>
        <w:gridCol w:w="4364"/>
        <w:gridCol w:w="5618"/>
      </w:tblGrid>
      <w:tr>
        <w:trPr/>
        <w:tc>
          <w:tcPr>
            <w:tcW w:w="9982" w:type="dxa"/>
            <w:gridSpan w:val="2"/>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b/>
                <w:bCs/>
                <w:color w:val="FFFFFF"/>
              </w:rPr>
            </w:pPr>
            <w:r>
              <w:rPr>
                <w:b/>
                <w:bCs/>
                <w:color w:val="FFFFFF"/>
              </w:rPr>
              <w:t>INFORMATIONS</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 xml:space="preserve">Chef de projet </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sz w:val="24"/>
                <w:szCs w:val="24"/>
              </w:rPr>
            </w:pPr>
            <w:r>
              <w:rPr>
                <w:color w:val="000000"/>
                <w:sz w:val="24"/>
                <w:szCs w:val="24"/>
              </w:rPr>
              <w:t xml:space="preserve">John</w:t>
            </w:r>
          </w:p>
        </w:tc>
      </w:tr>
      <w:tr>
        <w:trPr>
          <w:trHeight w:val="548" w:hRule="atLeast"/>
        </w:trPr>
        <w:tc>
          <w:tcPr>
            <w:tcW w:w="4364" w:type="dxa"/>
            <w:tcBorders>
              <w:start w:val="single" w:sz="4" w:space="0" w:color="000000"/>
              <w:bottom w:val="single" w:sz="4" w:space="0" w:color="000000"/>
            </w:tcBorders>
            <w:vAlign w:val="center"/>
          </w:tcPr>
          <w:p>
            <w:pPr>
              <w:pStyle w:val="Normal"/>
              <w:tabs>
                <w:tab w:val="clear" w:pos="720"/>
                <w:tab w:val="decimal" w:pos="4322" w:leader="none"/>
                <w:tab w:val="right" w:pos="9592" w:leader="none"/>
              </w:tabs>
              <w:spacing w:before="0" w:after="160"/>
              <w:rPr/>
            </w:pPr>
            <w:r>
              <w:rPr/>
              <w:t>Contact technique Application</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t xml:space="preserve"/>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Chargé de Projet Section Hébergement</w:t>
            </w:r>
          </w:p>
        </w:tc>
        <w:tc>
          <w:tcPr>
            <w:tcW w:w="5618" w:type="dxa"/>
            <w:tcBorders>
              <w:start w:val="single" w:sz="4" w:space="0" w:color="000000"/>
              <w:bottom w:val="single" w:sz="4" w:space="0" w:color="000000"/>
              <w:end w:val="single" w:sz="4" w:space="0" w:color="000000"/>
            </w:tcBorders>
          </w:tcPr>
          <w:p>
            <w:pPr>
              <w:pStyle w:val="Normal"/>
              <w:tabs>
                <w:tab w:val="clear" w:pos="720"/>
                <w:tab w:val="decimal" w:pos="4322" w:leader="none"/>
                <w:tab w:val="right" w:pos="9592" w:leader="none"/>
              </w:tabs>
              <w:spacing w:before="0" w:after="160"/>
              <w:jc w:val="center"/>
              <w:rPr/>
            </w:pPr>
            <w:r>
              <w:rPr/>
            </w:r>
          </w:p>
        </w:tc>
      </w:tr>
      <w:tr>
        <w:trPr>
          <w:trHeight w:val="548" w:hRule="atLeast"/>
        </w:trPr>
        <w:tc>
          <w:tcPr>
            <w:tcW w:w="4364" w:type="dxa"/>
            <w:tcBorders>
              <w:start w:val="single" w:sz="4" w:space="0" w:color="000000"/>
              <w:bottom w:val="single" w:sz="4" w:space="0" w:color="000000"/>
            </w:tcBorders>
            <w:vAlign w:val="center"/>
          </w:tcPr>
          <w:p>
            <w:pPr>
              <w:pStyle w:val="Contenudetableau"/>
              <w:spacing w:before="0" w:after="0"/>
              <w:rPr>
                <w:color w:val="000000"/>
              </w:rPr>
            </w:pPr>
            <w:r>
              <w:rPr>
                <w:color w:val="000000"/>
              </w:rPr>
              <w:t xml:space="preserve">Chargé de portefeuille/d’hébergement Cloud </w:t>
            </w:r>
            <w:r>
              <w:rPr>
                <w:i/>
                <w:iCs/>
                <w:color w:val="000000"/>
              </w:rPr>
              <w:t>(respectivement pour le STIG et DTNUM)</w:t>
            </w:r>
          </w:p>
        </w:tc>
        <w:tc>
          <w:tcPr>
            <w:tcW w:w="5618" w:type="dxa"/>
            <w:tcBorders>
              <w:start w:val="single" w:sz="4" w:space="0" w:color="000000"/>
              <w:bottom w:val="single" w:sz="4" w:space="0" w:color="000000"/>
              <w:end w:val="single" w:sz="4" w:space="0" w:color="000000"/>
            </w:tcBorders>
          </w:tcPr>
          <w:p>
            <w:pPr>
              <w:pStyle w:val="Contenudetableau"/>
              <w:spacing w:before="0" w:after="0"/>
              <w:jc w:val="center"/>
              <w:rPr>
                <w:color w:val="000000"/>
              </w:rPr>
            </w:pPr>
            <w:r>
              <w:rPr>
                <w:color w:val="000000"/>
              </w:rPr>
            </w:r>
          </w:p>
        </w:tc>
      </w:tr>
    </w:tbl>
    <w:p>
      <w:pPr>
        <w:pStyle w:val="BodyText"/>
        <w:spacing w:before="0" w:after="160"/>
        <w:rPr>
          <w:sz w:val="12"/>
          <w:szCs w:val="12"/>
        </w:rPr>
      </w:pPr>
      <w:r>
        <w:rPr>
          <w:sz w:val="12"/>
          <w:szCs w:val="12"/>
        </w:rPr>
      </w:r>
    </w:p>
    <w:p>
      <w:pPr>
        <w:sectPr>
          <w:headerReference w:type="even" r:id="rId2"/>
          <w:headerReference w:type="default" r:id="rId3"/>
          <w:footerReference w:type="even" r:id="rId4"/>
          <w:footerReference w:type="default" r:id="rId5"/>
          <w:type w:val="nextPage"/>
          <w:pgSz w:w="11906" w:h="16838"/>
          <w:pgMar w:left="964" w:right="964" w:gutter="0" w:header="966" w:top="3013" w:footer="16" w:bottom="1035"/>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Sommaire</w:t>
          </w:r>
        </w:p>
        <w:p>
          <w:pPr>
            <w:pStyle w:val="TOC1"/>
            <w:rPr/>
          </w:pPr>
          <w:r>
            <w:fldChar w:fldCharType="begin"/>
          </w:r>
          <w:r>
            <w:rPr>
              <w:rStyle w:val="Sautdindex"/>
            </w:rPr>
            <w:instrText xml:space="preserve"> TOC \f \o "1-9" \h</w:instrText>
          </w:r>
          <w:r>
            <w:rPr>
              <w:rStyle w:val="Sautdindex"/>
            </w:rPr>
            <w:fldChar w:fldCharType="separate"/>
          </w:r>
          <w:hyperlink w:anchor="__RefHeading___Toc1707_16139254072">
            <w:r>
              <w:rPr>
                <w:rStyle w:val="Sautdindex"/>
              </w:rPr>
              <w:t>1. INTRODUCTION</w:t>
            </w:r>
            <w:r>
              <w:rPr>
                <w:rStyle w:val="Sautdindex"/>
              </w:rPr>
              <w:tab/>
              <w:t>4</w:t>
            </w:r>
          </w:hyperlink>
        </w:p>
        <w:p>
          <w:pPr>
            <w:pStyle w:val="TOC2"/>
            <w:tabs>
              <w:tab w:val="clear" w:pos="9695"/>
              <w:tab w:val="right" w:pos="9978" w:leader="dot"/>
            </w:tabs>
            <w:rPr/>
          </w:pPr>
          <w:hyperlink w:anchor="__RefHeading___Toc1709_16139254071">
            <w:r>
              <w:rPr>
                <w:rStyle w:val="Sautdindex"/>
              </w:rPr>
              <w:t>1.1. Objet du document</w:t>
              <w:tab/>
              <w:t>4</w:t>
            </w:r>
          </w:hyperlink>
        </w:p>
        <w:p>
          <w:pPr>
            <w:pStyle w:val="TOC2"/>
            <w:tabs>
              <w:tab w:val="clear" w:pos="9695"/>
              <w:tab w:val="right" w:pos="9978" w:leader="dot"/>
            </w:tabs>
            <w:rPr/>
          </w:pPr>
          <w:hyperlink w:anchor="__RefHeading___Toc1709_161392540712">
            <w:r>
              <w:rPr>
                <w:rStyle w:val="Sautdindex"/>
              </w:rPr>
              <w:t>1.2. Documents de référence</w:t>
              <w:tab/>
              <w:t>4</w:t>
            </w:r>
          </w:hyperlink>
        </w:p>
        <w:p>
          <w:pPr>
            <w:pStyle w:val="TOC2"/>
            <w:tabs>
              <w:tab w:val="clear" w:pos="9695"/>
              <w:tab w:val="right" w:pos="9978" w:leader="dot"/>
            </w:tabs>
            <w:rPr/>
          </w:pPr>
          <w:hyperlink w:anchor="__RefHeading___Toc1709_1613925407121">
            <w:r>
              <w:rPr>
                <w:rStyle w:val="Sautdindex"/>
              </w:rPr>
              <w:t>1.3. Glossaire</w:t>
              <w:tab/>
              <w:t>4</w:t>
            </w:r>
          </w:hyperlink>
        </w:p>
        <w:p>
          <w:pPr>
            <w:pStyle w:val="TOC1"/>
            <w:rPr/>
          </w:pPr>
          <w:hyperlink w:anchor="__RefHeading___Toc1723_1613925407">
            <w:r>
              <w:rPr>
                <w:rStyle w:val="Sautdindex"/>
              </w:rPr>
              <w:t>2. DESCRIPTION DE L'APPLICATION</w:t>
              <w:tab/>
              <w:t>5</w:t>
            </w:r>
          </w:hyperlink>
        </w:p>
        <w:p>
          <w:pPr>
            <w:pStyle w:val="TOC2"/>
            <w:tabs>
              <w:tab w:val="clear" w:pos="9695"/>
              <w:tab w:val="right" w:pos="9978" w:leader="dot"/>
            </w:tabs>
            <w:rPr/>
          </w:pPr>
          <w:hyperlink w:anchor="__RefHeading___Toc1725_1613925407">
            <w:r>
              <w:rPr>
                <w:rStyle w:val="Sautdindex"/>
              </w:rPr>
              <w:t>2.1. Spécifications fonctionnelles</w:t>
              <w:tab/>
              <w:t>5</w:t>
            </w:r>
          </w:hyperlink>
        </w:p>
        <w:p>
          <w:pPr>
            <w:pStyle w:val="TOC3"/>
            <w:tabs>
              <w:tab w:val="clear" w:pos="9411"/>
              <w:tab w:val="right" w:pos="9978" w:leader="dot"/>
            </w:tabs>
            <w:rPr/>
          </w:pPr>
          <w:hyperlink w:anchor="__RefHeading___Toc2086_352481655711">
            <w:r>
              <w:rPr>
                <w:rStyle w:val="Sautdindex"/>
              </w:rPr>
              <w:t>2.1.1. Acteurs</w:t>
              <w:tab/>
              <w:t>5</w:t>
            </w:r>
          </w:hyperlink>
        </w:p>
        <w:p>
          <w:pPr>
            <w:pStyle w:val="TOC3"/>
            <w:tabs>
              <w:tab w:val="clear" w:pos="9411"/>
              <w:tab w:val="right" w:pos="9978" w:leader="dot"/>
            </w:tabs>
            <w:rPr/>
          </w:pPr>
          <w:hyperlink w:anchor="__RefHeading___Toc1725_161392540711">
            <w:r>
              <w:rPr>
                <w:rStyle w:val="Sautdindex"/>
              </w:rPr>
              <w:t>2.1.2. Schéma fonctionnel</w:t>
              <w:tab/>
              <w:t>5</w:t>
            </w:r>
          </w:hyperlink>
        </w:p>
        <w:p>
          <w:pPr>
            <w:pStyle w:val="TOC3"/>
            <w:tabs>
              <w:tab w:val="clear" w:pos="9411"/>
              <w:tab w:val="right" w:pos="9978" w:leader="dot"/>
            </w:tabs>
            <w:rPr/>
          </w:pPr>
          <w:hyperlink w:anchor="__RefHeading___Toc1725_16139254071">
            <w:r>
              <w:rPr>
                <w:rStyle w:val="Sautdindex"/>
              </w:rPr>
              <w:t>2.1.3. Description fonctionnelle</w:t>
              <w:tab/>
              <w:t>6</w:t>
            </w:r>
          </w:hyperlink>
        </w:p>
        <w:p>
          <w:pPr>
            <w:pStyle w:val="TOC3"/>
            <w:tabs>
              <w:tab w:val="clear" w:pos="9411"/>
              <w:tab w:val="right" w:pos="9978" w:leader="dot"/>
            </w:tabs>
            <w:rPr/>
          </w:pPr>
          <w:hyperlink w:anchor="__RefHeading___Toc1725_161392540713">
            <w:r>
              <w:rPr>
                <w:rStyle w:val="Sautdindex"/>
              </w:rPr>
              <w:t>2.1.4. Échanges de données et estimation de volumétrie associée</w:t>
              <w:tab/>
              <w:t>8</w:t>
            </w:r>
          </w:hyperlink>
        </w:p>
        <w:p>
          <w:pPr>
            <w:pStyle w:val="TOC2"/>
            <w:tabs>
              <w:tab w:val="clear" w:pos="9695"/>
              <w:tab w:val="right" w:pos="9978" w:leader="dot"/>
            </w:tabs>
            <w:rPr/>
          </w:pPr>
          <w:hyperlink w:anchor="__RefHeading___Toc2082_3524816557">
            <w:r>
              <w:rPr>
                <w:rStyle w:val="Sautdindex"/>
              </w:rPr>
              <w:t>2.2. Spécifications techniques</w:t>
              <w:tab/>
              <w:t>9</w:t>
            </w:r>
          </w:hyperlink>
        </w:p>
        <w:p>
          <w:pPr>
            <w:pStyle w:val="TOC3"/>
            <w:tabs>
              <w:tab w:val="clear" w:pos="9411"/>
              <w:tab w:val="right" w:pos="9978" w:leader="dot"/>
            </w:tabs>
            <w:rPr/>
          </w:pPr>
          <w:hyperlink w:anchor="__RefHeading___Toc6259_4179937547">
            <w:r>
              <w:rPr>
                <w:rStyle w:val="Sautdindex"/>
              </w:rPr>
              <w:t>2.2.1. Composants Physiques de l'Infrastructure</w:t>
              <w:tab/>
              <w:t>9</w:t>
            </w:r>
          </w:hyperlink>
        </w:p>
        <w:p>
          <w:pPr>
            <w:pStyle w:val="TOC3"/>
            <w:tabs>
              <w:tab w:val="clear" w:pos="9411"/>
              <w:tab w:val="right" w:pos="9978" w:leader="dot"/>
            </w:tabs>
            <w:rPr/>
          </w:pPr>
          <w:hyperlink w:anchor="__RefHeading___Toc1725_1613925407111">
            <w:r>
              <w:rPr>
                <w:rStyle w:val="Sautdindex"/>
              </w:rPr>
              <w:t>2.2.2. Schéma d’architecture</w:t>
              <w:tab/>
              <w:t>10</w:t>
            </w:r>
          </w:hyperlink>
        </w:p>
        <w:p>
          <w:pPr>
            <w:pStyle w:val="TOC4"/>
            <w:tabs>
              <w:tab w:val="clear" w:pos="9128"/>
              <w:tab w:val="right" w:pos="9978" w:leader="dot"/>
            </w:tabs>
            <w:rPr/>
          </w:pPr>
          <w:hyperlink w:anchor="__RefHeading___Toc1725_161392540712">
            <w:r>
              <w:rPr>
                <w:rStyle w:val="Sautdindex"/>
              </w:rPr>
              <w:t>2.2.2.1. Description de l’architecture</w:t>
              <w:tab/>
              <w:t>11</w:t>
            </w:r>
          </w:hyperlink>
        </w:p>
        <w:p>
          <w:pPr>
            <w:pStyle w:val="TOC3"/>
            <w:tabs>
              <w:tab w:val="clear" w:pos="9411"/>
              <w:tab w:val="right" w:pos="9978" w:leader="dot"/>
            </w:tabs>
            <w:rPr/>
          </w:pPr>
          <w:hyperlink w:anchor="__RefHeading___Toc1725_16139254071211">
            <w:r>
              <w:rPr>
                <w:rStyle w:val="Sautdindex"/>
              </w:rPr>
              <w:t>2.2.3. Authentification</w:t>
              <w:tab/>
              <w:t>11</w:t>
            </w:r>
          </w:hyperlink>
        </w:p>
        <w:p>
          <w:pPr>
            <w:pStyle w:val="TOC4"/>
            <w:tabs>
              <w:tab w:val="clear" w:pos="9128"/>
              <w:tab w:val="right" w:pos="9978" w:leader="dot"/>
            </w:tabs>
            <w:rPr/>
          </w:pPr>
          <w:hyperlink w:anchor="__RefHeading___Toc1725_161392540712111">
            <w:r>
              <w:rPr>
                <w:rStyle w:val="Sautdindex"/>
              </w:rPr>
              <w:t>2.2.3.1. Administration Technique</w:t>
              <w:tab/>
              <w:t>11</w:t>
            </w:r>
          </w:hyperlink>
        </w:p>
        <w:p>
          <w:pPr>
            <w:pStyle w:val="TOC4"/>
            <w:tabs>
              <w:tab w:val="clear" w:pos="9128"/>
              <w:tab w:val="right" w:pos="9978" w:leader="dot"/>
            </w:tabs>
            <w:rPr/>
          </w:pPr>
          <w:hyperlink w:anchor="__RefHeading___Toc1725_1613925407121111">
            <w:r>
              <w:rPr>
                <w:rStyle w:val="Sautdindex"/>
              </w:rPr>
              <w:t>2.2.3.2. Administration Fonctionnelle</w:t>
              <w:tab/>
              <w:t>11</w:t>
            </w:r>
          </w:hyperlink>
        </w:p>
        <w:p>
          <w:pPr>
            <w:pStyle w:val="TOC4"/>
            <w:tabs>
              <w:tab w:val="clear" w:pos="9128"/>
              <w:tab w:val="right" w:pos="9978" w:leader="dot"/>
            </w:tabs>
            <w:rPr/>
          </w:pPr>
          <w:hyperlink w:anchor="__RefHeading___Toc2144_3228591570">
            <w:r>
              <w:rPr>
                <w:rStyle w:val="Sautdindex"/>
              </w:rPr>
              <w:t>2.2.3.3. Administration Inter-applicative</w:t>
              <w:tab/>
              <w:t>11</w:t>
            </w:r>
          </w:hyperlink>
        </w:p>
        <w:p>
          <w:pPr>
            <w:pStyle w:val="TOC3"/>
            <w:tabs>
              <w:tab w:val="clear" w:pos="9411"/>
              <w:tab w:val="right" w:pos="9978" w:leader="dot"/>
            </w:tabs>
            <w:rPr/>
          </w:pPr>
          <w:hyperlink w:anchor="__RefHeading___Toc1725_1613925407121">
            <w:r>
              <w:rPr>
                <w:rStyle w:val="Sautdindex"/>
              </w:rPr>
              <w:t>2.2.4. Échanges avec des systèmes tiers</w:t>
              <w:tab/>
              <w:t>12</w:t>
            </w:r>
          </w:hyperlink>
        </w:p>
        <w:p>
          <w:pPr>
            <w:pStyle w:val="TOC3"/>
            <w:tabs>
              <w:tab w:val="clear" w:pos="9411"/>
              <w:tab w:val="right" w:pos="9978" w:leader="dot"/>
            </w:tabs>
            <w:rPr/>
          </w:pPr>
          <w:hyperlink w:anchor="__RefHeading___Toc2086_35248165572">
            <w:r>
              <w:rPr>
                <w:rStyle w:val="Sautdindex"/>
              </w:rPr>
              <w:t>2.2.5. Choix Technologiques</w:t>
              <w:tab/>
              <w:t>12</w:t>
            </w:r>
          </w:hyperlink>
        </w:p>
        <w:p>
          <w:pPr>
            <w:pStyle w:val="TOC3"/>
            <w:tabs>
              <w:tab w:val="clear" w:pos="9411"/>
              <w:tab w:val="right" w:pos="9978" w:leader="dot"/>
            </w:tabs>
            <w:rPr/>
          </w:pPr>
          <w:hyperlink w:anchor="__RefHeading___Toc2335_3972569911">
            <w:r>
              <w:rPr>
                <w:rStyle w:val="Sautdindex"/>
              </w:rPr>
              <w:t>2.2.6. Segmentation</w:t>
              <w:tab/>
              <w:t>13</w:t>
            </w:r>
          </w:hyperlink>
        </w:p>
        <w:p>
          <w:pPr>
            <w:pStyle w:val="TOC3"/>
            <w:tabs>
              <w:tab w:val="clear" w:pos="9411"/>
              <w:tab w:val="right" w:pos="9978" w:leader="dot"/>
            </w:tabs>
            <w:rPr/>
          </w:pPr>
          <w:hyperlink w:anchor="__RefHeading___Toc2157_3220368130">
            <w:r>
              <w:rPr>
                <w:rStyle w:val="Sautdindex"/>
              </w:rPr>
              <w:t>2.2.7. Nom DNS</w:t>
              <w:tab/>
              <w:t>13</w:t>
            </w:r>
          </w:hyperlink>
        </w:p>
        <w:p>
          <w:pPr>
            <w:pStyle w:val="TOC2"/>
            <w:tabs>
              <w:tab w:val="clear" w:pos="9695"/>
              <w:tab w:val="right" w:pos="9978" w:leader="dot"/>
            </w:tabs>
            <w:rPr/>
          </w:pPr>
          <w:hyperlink w:anchor="__RefHeading___Toc2086_3524816557">
            <w:r>
              <w:rPr>
                <w:rStyle w:val="Sautdindex"/>
              </w:rPr>
              <w:t>2.3. Cycle de vie de l’Application</w:t>
              <w:tab/>
              <w:t>14</w:t>
            </w:r>
          </w:hyperlink>
        </w:p>
        <w:p>
          <w:pPr>
            <w:pStyle w:val="TOC3"/>
            <w:tabs>
              <w:tab w:val="clear" w:pos="9411"/>
              <w:tab w:val="right" w:pos="9978" w:leader="dot"/>
            </w:tabs>
            <w:rPr/>
          </w:pPr>
          <w:hyperlink w:anchor="__RefHeading___Toc3249_2179358970">
            <w:r>
              <w:rPr>
                <w:rStyle w:val="Sautdindex"/>
              </w:rPr>
              <w:t>2.3.1. Déploiement</w:t>
              <w:tab/>
              <w:t>14</w:t>
            </w:r>
          </w:hyperlink>
        </w:p>
        <w:p>
          <w:pPr>
            <w:pStyle w:val="TOC3"/>
            <w:tabs>
              <w:tab w:val="clear" w:pos="9411"/>
              <w:tab w:val="right" w:pos="9978" w:leader="dot"/>
            </w:tabs>
            <w:rPr/>
          </w:pPr>
          <w:hyperlink w:anchor="__RefHeading___Toc3251_2179358970">
            <w:r>
              <w:rPr>
                <w:rStyle w:val="Sautdindex"/>
              </w:rPr>
              <w:t>2.3.2. Migration/Reprise de données</w:t>
              <w:tab/>
              <w:t>14</w:t>
            </w:r>
          </w:hyperlink>
        </w:p>
        <w:p>
          <w:pPr>
            <w:pStyle w:val="TOC3"/>
            <w:tabs>
              <w:tab w:val="clear" w:pos="9411"/>
              <w:tab w:val="right" w:pos="9978" w:leader="dot"/>
            </w:tabs>
            <w:rPr/>
          </w:pPr>
          <w:hyperlink w:anchor="__RefHeading___Toc2590_1422590274">
            <w:r>
              <w:rPr>
                <w:rStyle w:val="Sautdindex"/>
              </w:rPr>
              <w:t>2.3.3. Supervision et observabilité</w:t>
              <w:tab/>
              <w:t>14</w:t>
            </w:r>
          </w:hyperlink>
        </w:p>
        <w:p>
          <w:pPr>
            <w:pStyle w:val="TOC3"/>
            <w:tabs>
              <w:tab w:val="clear" w:pos="9411"/>
              <w:tab w:val="right" w:pos="9978" w:leader="dot"/>
            </w:tabs>
            <w:rPr/>
          </w:pPr>
          <w:hyperlink w:anchor="__RefHeading___Toc2337_3972569911">
            <w:r>
              <w:rPr>
                <w:rStyle w:val="Sautdindex"/>
              </w:rPr>
              <w:t>2.3.4. Sauvegardes et restauration</w:t>
              <w:tab/>
              <w:t>14</w:t>
            </w:r>
          </w:hyperlink>
        </w:p>
        <w:p>
          <w:pPr>
            <w:pStyle w:val="TOC1"/>
            <w:rPr/>
          </w:pPr>
          <w:hyperlink w:anchor="__RefHeading___Toc1733_16139254071">
            <w:r>
              <w:rPr>
                <w:rStyle w:val="Sautdindex"/>
              </w:rPr>
              <w:t>3. DÉPENDANCES</w:t>
              <w:tab/>
              <w:t>15</w:t>
            </w:r>
          </w:hyperlink>
        </w:p>
        <w:p>
          <w:pPr>
            <w:pStyle w:val="TOC2"/>
            <w:tabs>
              <w:tab w:val="clear" w:pos="9695"/>
              <w:tab w:val="right" w:pos="9978" w:leader="dot"/>
            </w:tabs>
            <w:rPr/>
          </w:pPr>
          <w:hyperlink w:anchor="__RefHeading___Toc3443_8932305241">
            <w:r>
              <w:rPr>
                <w:rStyle w:val="Sautdindex"/>
              </w:rPr>
              <w:t>3.1. Dépendances externes sur mon application</w:t>
              <w:tab/>
              <w:t>15</w:t>
            </w:r>
          </w:hyperlink>
        </w:p>
        <w:p>
          <w:pPr>
            <w:pStyle w:val="TOC2"/>
            <w:tabs>
              <w:tab w:val="clear" w:pos="9695"/>
              <w:tab w:val="right" w:pos="9978" w:leader="dot"/>
            </w:tabs>
            <w:rPr/>
          </w:pPr>
          <w:hyperlink w:anchor="__RefHeading___Toc3443_89323052411">
            <w:r>
              <w:rPr>
                <w:rStyle w:val="Sautdindex"/>
              </w:rPr>
              <w:t>3.2. Dépendances de mon application sur des services externes</w:t>
              <w:tab/>
              <w:t>15</w:t>
            </w:r>
          </w:hyperlink>
        </w:p>
        <w:p>
          <w:pPr>
            <w:pStyle w:val="TOC1"/>
            <w:rPr/>
          </w:pPr>
          <w:hyperlink w:anchor="__RefHeading___Toc1707_16139254073">
            <w:r>
              <w:rPr>
                <w:rStyle w:val="Sautdindex"/>
              </w:rPr>
              <w:t>4. PLANIFICATION</w:t>
              <w:tab/>
              <w:t>16</w:t>
            </w:r>
          </w:hyperlink>
        </w:p>
        <w:p>
          <w:pPr>
            <w:pStyle w:val="TOC2"/>
            <w:tabs>
              <w:tab w:val="clear" w:pos="9695"/>
              <w:tab w:val="right" w:pos="9978" w:leader="dot"/>
            </w:tabs>
            <w:rPr/>
          </w:pPr>
          <w:hyperlink w:anchor="__RefHeading___Toc1709_16139254072">
            <w:r>
              <w:rPr>
                <w:rStyle w:val="Sautdindex"/>
              </w:rPr>
              <w:t>4.1. Liste des environnements</w:t>
              <w:tab/>
              <w:t>16</w:t>
            </w:r>
          </w:hyperlink>
        </w:p>
        <w:p>
          <w:pPr>
            <w:pStyle w:val="TOC2"/>
            <w:tabs>
              <w:tab w:val="clear" w:pos="9695"/>
              <w:tab w:val="right" w:pos="9978" w:leader="dot"/>
            </w:tabs>
            <w:rPr/>
          </w:pPr>
          <w:hyperlink w:anchor="__RefHeading___Toc19138_571148288">
            <w:r>
              <w:rPr>
                <w:rStyle w:val="Sautdindex"/>
              </w:rPr>
              <w:t>4.2. Contraintes</w:t>
              <w:tab/>
              <w:t>16</w:t>
            </w:r>
          </w:hyperlink>
        </w:p>
        <w:p>
          <w:pPr>
            <w:pStyle w:val="TOC1"/>
            <w:rPr/>
          </w:pPr>
          <w:hyperlink w:anchor="__RefHeading___Toc3447_893230524">
            <w:r>
              <w:rPr>
                <w:rStyle w:val="Sautdindex"/>
              </w:rPr>
              <w:t>5. IDENTIFICATION DES BESOINS</w:t>
              <w:tab/>
              <w:t>17</w:t>
            </w:r>
          </w:hyperlink>
        </w:p>
        <w:p>
          <w:pPr>
            <w:pStyle w:val="TOC2"/>
            <w:tabs>
              <w:tab w:val="clear" w:pos="9695"/>
              <w:tab w:val="right" w:pos="9978" w:leader="dot"/>
            </w:tabs>
            <w:rPr/>
          </w:pPr>
          <w:hyperlink w:anchor="__RefHeading___Toc3529_893230524">
            <w:r>
              <w:rPr>
                <w:rStyle w:val="Sautdindex"/>
              </w:rPr>
              <w:t>5.1. Machines Virtuelles</w:t>
              <w:tab/>
              <w:t>17</w:t>
            </w:r>
          </w:hyperlink>
        </w:p>
        <w:p>
          <w:pPr>
            <w:pStyle w:val="TOC2"/>
            <w:tabs>
              <w:tab w:val="clear" w:pos="9695"/>
              <w:tab w:val="right" w:pos="9978" w:leader="dot"/>
            </w:tabs>
            <w:rPr/>
          </w:pPr>
          <w:hyperlink w:anchor="__RefHeading___Toc1299_976646740">
            <w:r>
              <w:rPr>
                <w:rStyle w:val="Sautdindex"/>
              </w:rPr>
              <w:t>5.2. Conteneurs</w:t>
              <w:tab/>
              <w:t>18</w:t>
            </w:r>
          </w:hyperlink>
        </w:p>
        <w:p>
          <w:pPr>
            <w:pStyle w:val="TOC2"/>
            <w:tabs>
              <w:tab w:val="clear" w:pos="9695"/>
              <w:tab w:val="right" w:pos="9978" w:leader="dot"/>
            </w:tabs>
            <w:rPr/>
          </w:pPr>
          <w:hyperlink w:anchor="__RefHeading___Toc3531_893230524">
            <w:r>
              <w:rPr>
                <w:rStyle w:val="Sautdindex"/>
              </w:rPr>
              <w:t>5.3. Tiers 3 stockage</w:t>
              <w:tab/>
              <w:t>19</w:t>
            </w:r>
          </w:hyperlink>
        </w:p>
        <w:p>
          <w:pPr>
            <w:pStyle w:val="TOC3"/>
            <w:tabs>
              <w:tab w:val="clear" w:pos="9411"/>
              <w:tab w:val="right" w:pos="9978" w:leader="dot"/>
            </w:tabs>
            <w:rPr/>
          </w:pPr>
          <w:hyperlink w:anchor="__RefHeading___Toc4758_2179358970">
            <w:r>
              <w:rPr>
                <w:rStyle w:val="Sautdindex"/>
              </w:rPr>
              <w:t>5.3.1. Stockage Base de données</w:t>
              <w:tab/>
              <w:t>19</w:t>
            </w:r>
          </w:hyperlink>
        </w:p>
        <w:p>
          <w:pPr>
            <w:pStyle w:val="TOC3"/>
            <w:tabs>
              <w:tab w:val="clear" w:pos="9411"/>
              <w:tab w:val="right" w:pos="9978" w:leader="dot"/>
            </w:tabs>
            <w:rPr/>
          </w:pPr>
          <w:hyperlink w:anchor="__RefHeading___Toc4760_2179358970">
            <w:r>
              <w:rPr>
                <w:rStyle w:val="Sautdindex"/>
              </w:rPr>
              <w:t>5.3.2. Stockage S3</w:t>
              <w:tab/>
              <w:t>19</w:t>
            </w:r>
          </w:hyperlink>
        </w:p>
        <w:p>
          <w:pPr>
            <w:pStyle w:val="TOC3"/>
            <w:tabs>
              <w:tab w:val="clear" w:pos="9411"/>
              <w:tab w:val="right" w:pos="9978" w:leader="dot"/>
            </w:tabs>
            <w:rPr/>
          </w:pPr>
          <w:hyperlink w:anchor="__RefHeading___Toc4762_2179358970">
            <w:r>
              <w:rPr>
                <w:rStyle w:val="Sautdindex"/>
              </w:rPr>
              <w:t>5.3.3. Partage de Fichiers</w:t>
              <w:tab/>
              <w:t>20</w:t>
            </w:r>
          </w:hyperlink>
        </w:p>
        <w:p>
          <w:pPr>
            <w:pStyle w:val="TOC1"/>
            <w:spacing w:before="113" w:after="160"/>
            <w:rPr/>
          </w:pPr>
          <w:hyperlink w:anchor="__RefHeading___Toc2110_4058783274">
            <w:r>
              <w:rPr>
                <w:rStyle w:val="Sautdindex"/>
              </w:rPr>
              <w:t>6 Expression des niveaux de service</w:t>
              <w:tab/>
              <w:t>21</w:t>
            </w:r>
          </w:hyperlink>
          <w:r>
            <w:rPr>
              <w:rStyle w:val="Sautdindex"/>
            </w:rPr>
            <w:fldChar w:fldCharType="end"/>
          </w:r>
        </w:p>
        <w:p>
          <w:pPr>
            <w:sectPr>
              <w:headerReference w:type="even" r:id="rId6"/>
              <w:headerReference w:type="default" r:id="rId7"/>
              <w:footerReference w:type="even" r:id="rId8"/>
              <w:footerReference w:type="default" r:id="rId9"/>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sdtContent>
    </w:sdt>
    <w:p>
      <w:pPr>
        <w:pStyle w:val="Heading1"/>
        <w:spacing w:before="0" w:after="113"/>
        <w:ind w:hanging="0" w:start="0"/>
        <w:rPr/>
      </w:pPr>
      <w:bookmarkStart w:id="0" w:name="__RefHeading___Toc1707_16139254072"/>
      <w:bookmarkEnd w:id="0"/>
      <w:r>
        <w:rPr/>
        <w:t>INTRODUCTION</w:t>
      </w:r>
    </w:p>
    <w:p>
      <w:pPr>
        <w:pStyle w:val="Heading2"/>
        <w:numPr>
          <w:ilvl w:val="1"/>
          <w:numId w:val="2"/>
        </w:numPr>
        <w:rPr/>
      </w:pPr>
      <w:bookmarkStart w:id="1" w:name="__RefHeading___Toc1709_16139254071"/>
      <w:bookmarkEnd w:id="1"/>
      <w:r>
        <w:rPr/>
        <w:t>Objet du document</w:t>
      </w:r>
    </w:p>
    <w:p>
      <w:pPr>
        <w:pStyle w:val="Normal"/>
        <w:jc w:val="both"/>
        <w:rPr>
          <w:sz w:val="20"/>
          <w:szCs w:val="20"/>
        </w:rPr>
      </w:pPr>
      <w:r>
        <w:rPr>
          <w:sz w:val="20"/>
          <w:szCs w:val="20"/>
        </w:rPr>
        <w:t xml:space="preserve"/>
      </w:r>
    </w:p>
    <w:p>
      <w:pPr>
        <w:pStyle w:val="BodyText"/>
        <w:rPr/>
      </w:pPr>
      <w:r>
        <w:rPr/>
      </w:r>
    </w:p>
    <w:p>
      <w:pPr>
        <w:pStyle w:val="Heading2"/>
        <w:numPr>
          <w:ilvl w:val="1"/>
          <w:numId w:val="2"/>
        </w:numPr>
        <w:rPr/>
      </w:pPr>
      <w:bookmarkStart w:id="2" w:name="__RefHeading___Toc1709_161392540712"/>
      <w:bookmarkEnd w:id="2"/>
      <w:r>
        <w:rPr/>
        <w:t>Documents de référence</w:t>
      </w:r>
    </w:p>
    <w:tbl>
      <w:tblPr>
        <w:tblW w:w="5000" w:type="pct"/>
        <w:jc w:val="start"/>
        <w:tblInd w:w="-5" w:type="dxa"/>
        <w:tblLayout w:type="fixed"/>
        <w:tblCellMar>
          <w:top w:w="55" w:type="dxa"/>
          <w:start w:w="55" w:type="dxa"/>
          <w:bottom w:w="55" w:type="dxa"/>
          <w:end w:w="55" w:type="dxa"/>
        </w:tblCellMar>
      </w:tblPr>
      <w:tblGrid>
        <w:gridCol w:w="3211"/>
        <w:gridCol w:w="3214"/>
        <w:gridCol w:w="3213"/>
      </w:tblGrid>
      <w:tr>
        <w:trPr/>
        <w:tc>
          <w:tcPr>
            <w:tcW w:w="321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Émetteur</w:t>
            </w:r>
          </w:p>
        </w:tc>
        <w:tc>
          <w:tcPr>
            <w:tcW w:w="321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Document</w:t>
            </w:r>
          </w:p>
        </w:tc>
        <w:tc>
          <w:tcPr>
            <w:tcW w:w="3213"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3211"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3214"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c>
          <w:tcPr>
            <w:tcW w:w="3213"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Heading2"/>
        <w:numPr>
          <w:ilvl w:val="1"/>
          <w:numId w:val="2"/>
        </w:numPr>
        <w:rPr/>
      </w:pPr>
      <w:r>
        <w:rPr/>
        <w:t>Glossaire</w:t>
      </w:r>
      <w:bookmarkStart w:id="3" w:name="__RefHeading___Toc1709_1613925407111"/>
      <w:bookmarkEnd w:id="3"/>
    </w:p>
    <w:p>
      <w:pPr>
        <w:pStyle w:val="BodyText"/>
        <w:rPr/>
      </w:pPr>
      <w:r>
        <w:rPr/>
      </w:r>
    </w:p>
    <w:tbl>
      <w:tblPr>
        <w:tblW w:w="5000" w:type="pct"/>
        <w:jc w:val="start"/>
        <w:tblInd w:w="-5" w:type="dxa"/>
        <w:tblLayout w:type="fixed"/>
        <w:tblCellMar>
          <w:top w:w="55" w:type="dxa"/>
          <w:start w:w="55" w:type="dxa"/>
          <w:bottom w:w="55" w:type="dxa"/>
          <w:end w:w="55" w:type="dxa"/>
        </w:tblCellMar>
      </w:tblPr>
      <w:tblGrid>
        <w:gridCol w:w="1862"/>
        <w:gridCol w:w="7776"/>
      </w:tblGrid>
      <w:tr>
        <w:trPr/>
        <w:tc>
          <w:tcPr>
            <w:tcW w:w="1862"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Abréviation</w:t>
            </w:r>
          </w:p>
        </w:tc>
        <w:tc>
          <w:tcPr>
            <w:tcW w:w="7776"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Signification</w:t>
            </w:r>
          </w:p>
        </w:tc>
      </w:tr>
      <w:tr>
        <w:trPr/>
        <w:tc>
          <w:tcPr>
            <w:tcW w:w="1862" w:type="dxa"/>
            <w:tcBorders>
              <w:start w:val="single" w:sz="4" w:space="0" w:color="000000"/>
              <w:bottom w:val="single" w:sz="4" w:space="0" w:color="000000"/>
            </w:tcBorders>
          </w:tcPr>
          <w:p>
            <w:pPr>
              <w:pStyle w:val="Contenudetableau"/>
              <w:spacing w:before="0" w:after="0"/>
              <w:rPr>
                <w:rFonts w:ascii="Marianne Light" w:hAnsi="Marianne Light"/>
                <w:i/>
                <w:iCs/>
                <w:color w:val="000000"/>
              </w:rPr>
            </w:pPr>
            <w:r>
              <w:rPr/>
              <w:t xml:space="preserve"/>
            </w:r>
          </w:p>
        </w:tc>
        <w:tc>
          <w:tcPr>
            <w:tcW w:w="7776" w:type="dxa"/>
            <w:tcBorders>
              <w:top w:val="single" w:sz="4" w:space="0" w:color="000000"/>
              <w:start w:val="single" w:sz="4" w:space="0" w:color="000000"/>
              <w:bottom w:val="single" w:sz="4" w:space="0" w:color="000000"/>
              <w:end w:val="single" w:sz="4" w:space="0" w:color="000000"/>
            </w:tcBorders>
          </w:tcPr>
          <w:p>
            <w:pPr>
              <w:pStyle w:val="Contenudetableau"/>
              <w:spacing w:before="0" w:after="0"/>
              <w:rPr/>
            </w:pPr>
            <w:r>
              <w:rPr/>
            </w:r>
          </w:p>
        </w:tc>
      </w:tr>
    </w:tbl>
    <w:p>
      <w:pPr>
        <w:pStyle w:val="BodyText"/>
        <w:rPr/>
      </w:pPr>
      <w:r>
        <w:rPr/>
      </w:r>
    </w:p>
    <w:p>
      <w:pPr>
        <w:pStyle w:val="BodyText"/>
        <w:rPr/>
      </w:pPr>
      <w:r>
        <w:rPr/>
      </w:r>
    </w:p>
    <w:p>
      <w:pPr>
        <w:pStyle w:val="Heading1"/>
        <w:ind w:hanging="0" w:start="0"/>
        <w:rPr/>
      </w:pPr>
      <w:bookmarkStart w:id="4" w:name="__RefHeading___Toc1723_1613925407"/>
      <w:bookmarkEnd w:id="4"/>
      <w:r>
        <w:rPr/>
        <w:t>DESCRIPTION DE L'APPLICATION</w:t>
      </w:r>
    </w:p>
    <w:p>
      <w:pPr>
        <w:pStyle w:val="Heading2"/>
        <w:ind w:hanging="0" w:start="0"/>
        <w:rPr/>
      </w:pPr>
      <w:bookmarkStart w:id="5" w:name="__RefHeading___Toc1725_1613925407"/>
      <w:bookmarkEnd w:id="5"/>
      <w:r>
        <w:rPr/>
        <w:t>Spécifications fonctionnelles</w:t>
      </w:r>
    </w:p>
    <w:p>
      <w:pPr>
        <w:pStyle w:val="Heading3"/>
        <w:ind w:hanging="0" w:start="0"/>
        <w:rPr/>
      </w:pPr>
      <w:bookmarkStart w:id="6" w:name="__RefHeading___Toc2086_352481655711"/>
      <w:bookmarkEnd w:id="6"/>
      <w:r>
        <w:rPr/>
        <w:t>Acteurs</w:t>
      </w:r>
    </w:p>
    <w:tbl>
      <w:tblPr>
        <w:tblW w:w="5000" w:type="pct"/>
        <w:jc w:val="start"/>
        <w:tblInd w:w="-5" w:type="dxa"/>
        <w:tblLayout w:type="fixed"/>
        <w:tblCellMar>
          <w:top w:w="55" w:type="dxa"/>
          <w:start w:w="55" w:type="dxa"/>
          <w:bottom w:w="55" w:type="dxa"/>
          <w:end w:w="55" w:type="dxa"/>
        </w:tblCellMar>
      </w:tblPr>
      <w:tblGrid>
        <w:gridCol w:w="1871"/>
        <w:gridCol w:w="2040"/>
        <w:gridCol w:w="3009"/>
        <w:gridCol w:w="2718"/>
      </w:tblGrid>
      <w:tr>
        <w:trPr/>
        <w:tc>
          <w:tcPr>
            <w:tcW w:w="1871"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Acteur</w:t>
            </w:r>
          </w:p>
        </w:tc>
        <w:tc>
          <w:tcPr>
            <w:tcW w:w="2040"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Rôle</w:t>
            </w:r>
          </w:p>
        </w:tc>
        <w:tc>
          <w:tcPr>
            <w:tcW w:w="300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Droits Associés</w:t>
            </w:r>
          </w:p>
        </w:tc>
        <w:tc>
          <w:tcPr>
            <w:tcW w:w="2718"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b/>
                <w:bCs/>
                <w:color w:val="FFFFFF"/>
              </w:rPr>
            </w:pPr>
            <w:r>
              <w:rPr>
                <w:rFonts w:ascii="Marianne Medium" w:hAnsi="Marianne Medium"/>
                <w:b/>
                <w:bCs/>
                <w:color w:val="FFFFFF"/>
              </w:rPr>
              <w:t>Commentaires</w:t>
            </w:r>
          </w:p>
        </w:tc>
      </w:tr>
      <w:tr>
        <w:trPr/>
        <w:tc>
          <w:tcPr>
            <w:tcW w:w="1871" w:type="dxa"/>
            <w:tcBorders>
              <w:top w:val="single" w:sz="4" w:space="0" w:color="000000"/>
              <w:start w:val="single" w:sz="4" w:space="0" w:color="000000"/>
              <w:bottom w:val="single" w:sz="4" w:space="0" w:color="000000"/>
            </w:tcBorders>
          </w:tcPr>
          <w:p>
            <w:pPr>
              <w:pStyle w:val="Contenudetableau"/>
              <w:spacing w:before="0" w:after="0"/>
              <w:jc w:val="center"/>
              <w:rPr>
                <w:rFonts w:ascii="Marianne Light" w:hAnsi="Marianne Light"/>
                <w:i/>
                <w:iCs/>
                <w:color w:val="000000"/>
              </w:rPr>
            </w:pPr>
            <w:r>
              <w:rPr/>
              <w:t xml:space="preserve"/>
            </w:r>
          </w:p>
        </w:tc>
        <w:tc>
          <w:tcPr>
            <w:tcW w:w="2040"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3009" w:type="dxa"/>
            <w:tcBorders>
              <w:top w:val="single" w:sz="4" w:space="0" w:color="000000"/>
              <w:start w:val="single" w:sz="4" w:space="0" w:color="000000"/>
              <w:bottom w:val="single" w:sz="4" w:space="0" w:color="000000"/>
            </w:tcBorders>
          </w:tcPr>
          <w:p>
            <w:pPr>
              <w:pStyle w:val="Contenudetableau"/>
              <w:spacing w:before="0" w:after="0"/>
              <w:jc w:val="center"/>
              <w:rPr/>
            </w:pPr>
            <w:r>
              <w:rPr/>
            </w:r>
          </w:p>
        </w:tc>
        <w:tc>
          <w:tcPr>
            <w:tcW w:w="2718"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3"/>
        <w:ind w:hanging="0" w:start="0"/>
        <w:rPr/>
      </w:pPr>
      <w:bookmarkStart w:id="7" w:name="__RefHeading___Toc1725_161392540711"/>
      <w:bookmarkEnd w:id="7"/>
      <w:r>
        <w:rPr/>
        <w:t>Schéma fonctionnel</w:t>
      </w:r>
    </w:p>
    <w:p>
      <w:pPr>
        <w:pStyle w:val="Normal"/>
        <w:rPr/>
      </w:pPr>
      <w:r>
        <w:rPr/>
        <w:t xml:space="preserve"/>
      </w:r>
    </w:p>
    <w:p>
      <w:pPr>
        <w:pStyle w:val="Normal"/>
        <w:rPr/>
      </w:pPr>
      <w:r>
        <w:rPr/>
        <w:t>N/A</w:t>
      </w:r>
    </w:p>
    <w:p>
      <w:pPr>
        <w:pStyle w:val="Normal"/>
        <w:rPr/>
      </w:pPr>
      <w:r>
        <w:rPr/>
        <w:t xml:space="preserve"/>
      </w:r>
    </w:p>
    <w:p>
      <w:pPr>
        <w:pStyle w:val="Heading3"/>
        <w:ind w:hanging="0" w:start="0"/>
        <w:rPr/>
      </w:pPr>
      <w:r>
        <w:rPr/>
        <w:t>Description fonctionnelle</w:t>
      </w:r>
    </w:p>
    <w:p>
      <w:pPr>
        <w:pStyle w:val="Normal"/>
        <w:spacing w:before="0" w:after="160"/>
        <w:rPr/>
      </w:pPr>
      <w:r>
        <w:rPr/>
      </w:r>
    </w:p>
    <w:tbl>
      <w:tblPr>
        <w:tblW w:w="10320" w:type="dxa"/>
        <w:jc w:val="start"/>
        <w:tblInd w:w="29" w:type="dxa"/>
        <w:tblLayout w:type="fixed"/>
        <w:tblCellMar>
          <w:top w:w="55" w:type="dxa"/>
          <w:start w:w="55" w:type="dxa"/>
          <w:bottom w:w="55" w:type="dxa"/>
          <w:end w:w="55" w:type="dxa"/>
        </w:tblCellMar>
      </w:tblPr>
      <w:tblGrid>
        <w:gridCol w:w="4479"/>
        <w:gridCol w:w="5841"/>
      </w:tblGrid>
      <w:tr>
        <w:trPr/>
        <w:tc>
          <w:tcPr>
            <w:tcW w:w="4479"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Briques fonctionnelles</w:t>
            </w:r>
          </w:p>
        </w:tc>
        <w:tc>
          <w:tcPr>
            <w:tcW w:w="5841" w:type="dxa"/>
            <w:tcBorders>
              <w:top w:val="single" w:sz="4" w:space="0" w:color="000000"/>
              <w:start w:val="single" w:sz="4" w:space="0" w:color="000000"/>
              <w:bottom w:val="single" w:sz="4" w:space="0" w:color="000000"/>
              <w:end w:val="single" w:sz="4" w:space="0" w:color="000000"/>
            </w:tcBorders>
            <w:shd w:fill="000091" w:val="clear"/>
          </w:tcPr>
          <w:p>
            <w:pPr>
              <w:pStyle w:val="Normal"/>
              <w:widowControl/>
              <w:suppressAutoHyphens w:val="true"/>
              <w:spacing w:before="0" w:after="160"/>
              <w:jc w:val="both"/>
              <w:rPr>
                <w:color w:val="999999"/>
                <w:sz w:val="20"/>
                <w:szCs w:val="20"/>
              </w:rPr>
            </w:pPr>
            <w:r>
              <w:rPr>
                <w:rFonts w:eastAsia="Calibri" w:ascii="Marianne Medium" w:hAnsi="Marianne Medium"/>
                <w:b/>
                <w:bCs/>
                <w:color w:val="FFFFFF"/>
                <w:kern w:val="0"/>
                <w:sz w:val="22"/>
                <w:lang w:val="fr-FR" w:eastAsia="en-US" w:bidi="ar-SA"/>
              </w:rPr>
              <w:t>Applicatif</w:t>
            </w:r>
          </w:p>
        </w:tc>
      </w:tr>
      <w:tr>
        <w:trPr/>
        <w:tc>
          <w:tcPr>
            <w:tcW w:w="447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color w:val="999999"/>
                <w:sz w:val="20"/>
                <w:szCs w:val="20"/>
              </w:rPr>
            </w:pPr>
            <w:r>
              <w:rPr>
                <w:rFonts w:eastAsia="Calibri"/>
                <w:kern w:val="0"/>
                <w:sz w:val="22"/>
                <w:lang w:val="fr-FR" w:eastAsia="en-US" w:bidi="ar-SA"/>
              </w:rPr>
              <w:t xml:space="preserve"/>
            </w:r>
          </w:p>
        </w:tc>
        <w:tc>
          <w:tcPr>
            <w:tcW w:w="584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160"/>
              <w:jc w:val="both"/>
              <w:rPr>
                <w:rFonts w:eastAsia="Calibri"/>
                <w:kern w:val="0"/>
                <w:sz w:val="22"/>
                <w:lang w:val="fr-FR" w:eastAsia="en-US" w:bidi="ar-SA"/>
              </w:rPr>
            </w:pPr>
            <w:r>
              <w:rPr>
                <w:rFonts w:eastAsia="Calibri"/>
                <w:kern w:val="0"/>
                <w:sz w:val="22"/>
                <w:lang w:val="fr-FR" w:eastAsia="en-US" w:bidi="ar-SA"/>
              </w:rPr>
            </w:r>
          </w:p>
        </w:tc>
      </w:tr>
      <w:tr>
        <w:trPr/>
        <w:tc>
          <w:tcPr>
            <w:tcW w:w="4479" w:type="dxa"/>
            <w:tcBorders/>
          </w:tcPr>
          <w:p>
            <w:pPr>
              <w:pStyle w:val="Normal"/>
              <w:widowControl/>
              <w:suppressAutoHyphens w:val="true"/>
              <w:overflowPunct w:val="true"/>
              <w:bidi w:val="0"/>
              <w:spacing w:lineRule="auto" w:line="259" w:before="0" w:after="160"/>
              <w:jc w:val="start"/>
              <w:rPr/>
            </w:pPr>
            <w:r>
              <w:rPr/>
            </w:r>
          </w:p>
        </w:tc>
        <w:tc>
          <w:tcPr>
            <w:tcW w:w="5841" w:type="dxa"/>
            <w:tcBorders/>
          </w:tcPr>
          <w:p>
            <w:pPr>
              <w:pStyle w:val="Normal"/>
              <w:widowControl/>
              <w:suppressAutoHyphens w:val="true"/>
              <w:overflowPunct w:val="true"/>
              <w:bidi w:val="0"/>
              <w:spacing w:lineRule="auto" w:line="259" w:before="0" w:after="160"/>
              <w:jc w:val="start"/>
              <w:rPr/>
            </w:pPr>
            <w:r>
              <w:rPr/>
            </w:r>
          </w:p>
        </w:tc>
      </w:tr>
    </w:tbl>
    <w:p>
      <w:pPr>
        <w:sectPr>
          <w:headerReference w:type="even" r:id="rId10"/>
          <w:headerReference w:type="default" r:id="rId11"/>
          <w:footerReference w:type="even" r:id="rId12"/>
          <w:footerReference w:type="default" r:id="rId13"/>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Heading3"/>
        <w:ind w:hanging="0" w:start="0"/>
        <w:rPr/>
      </w:pPr>
      <w:bookmarkStart w:id="8" w:name="__RefHeading___Toc1725_161392540713"/>
      <w:bookmarkEnd w:id="8"/>
      <w:r>
        <w:rPr/>
        <w:t>Échanges de données et estimation de volumétrie associée</w:t>
      </w:r>
    </w:p>
    <w:p>
      <w:pPr>
        <w:pStyle w:val="Normal"/>
        <w:jc w:val="both"/>
        <w:rPr>
          <w:color w:val="999999"/>
          <w:sz w:val="20"/>
          <w:szCs w:val="20"/>
        </w:rPr>
      </w:pPr>
      <w:r>
        <w:rPr>
          <w:color w:val="999999"/>
          <w:sz w:val="20"/>
          <w:szCs w:val="20"/>
        </w:rPr>
      </w:r>
    </w:p>
    <w:tbl>
      <w:tblPr>
        <w:tblW w:w="14575" w:type="dxa"/>
        <w:jc w:val="start"/>
        <w:tblInd w:w="24" w:type="dxa"/>
        <w:tblLayout w:type="fixed"/>
        <w:tblCellMar>
          <w:top w:w="55" w:type="dxa"/>
          <w:start w:w="55" w:type="dxa"/>
          <w:bottom w:w="55" w:type="dxa"/>
          <w:end w:w="55" w:type="dxa"/>
        </w:tblCellMar>
      </w:tblPr>
      <w:tblGrid>
        <w:gridCol w:w="1699"/>
        <w:gridCol w:w="1590"/>
        <w:gridCol w:w="1421"/>
        <w:gridCol w:w="1249"/>
        <w:gridCol w:w="1360"/>
        <w:gridCol w:w="1471"/>
        <w:gridCol w:w="1590"/>
        <w:gridCol w:w="1469"/>
        <w:gridCol w:w="1529"/>
        <w:gridCol w:w="1197"/>
      </w:tblGrid>
      <w:tr>
        <w:trPr>
          <w:trHeight w:val="348" w:hRule="atLeast"/>
        </w:trPr>
        <w:tc>
          <w:tcPr>
            <w:tcW w:w="169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2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 des données</w:t>
            </w:r>
          </w:p>
        </w:tc>
        <w:tc>
          <w:tcPr>
            <w:tcW w:w="124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 des données</w:t>
            </w:r>
          </w:p>
        </w:tc>
        <w:tc>
          <w:tcPr>
            <w:tcW w:w="136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Types de données échangées</w:t>
            </w:r>
          </w:p>
        </w:tc>
        <w:tc>
          <w:tcPr>
            <w:tcW w:w="1471"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d’un fichier</w:t>
            </w:r>
          </w:p>
        </w:tc>
        <w:tc>
          <w:tcPr>
            <w:tcW w:w="159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Volumétrie moyenne journalière</w:t>
            </w:r>
          </w:p>
        </w:tc>
        <w:tc>
          <w:tcPr>
            <w:tcW w:w="146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Nombre de fichiers échangés par jour</w:t>
            </w:r>
          </w:p>
        </w:tc>
        <w:tc>
          <w:tcPr>
            <w:tcW w:w="1529"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Fréquence de l’échange</w:t>
            </w:r>
          </w:p>
        </w:tc>
        <w:tc>
          <w:tcPr>
            <w:tcW w:w="119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Possibilité d’échange en HNO uniquement ?</w:t>
            </w:r>
          </w:p>
        </w:tc>
      </w:tr>
      <w:tr>
        <w:trPr>
          <w:trHeight w:val="682" w:hRule="atLeast"/>
        </w:trPr>
        <w:tc>
          <w:tcPr>
            <w:tcW w:w="1699"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t xml:space="preserve"/>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21" w:type="dxa"/>
            <w:tcBorders>
              <w:top w:val="single" w:sz="4" w:space="0" w:color="000000"/>
              <w:start w:val="single" w:sz="4" w:space="0" w:color="000000"/>
              <w:bottom w:val="single" w:sz="4" w:space="0" w:color="000000"/>
            </w:tcBorders>
          </w:tcPr>
          <w:p>
            <w:pPr>
              <w:pStyle w:val="Normal"/>
              <w:spacing w:before="20" w:after="20"/>
              <w:rPr/>
            </w:pPr>
            <w:r>
              <w:rPr/>
            </w:r>
          </w:p>
        </w:tc>
        <w:tc>
          <w:tcPr>
            <w:tcW w:w="1249" w:type="dxa"/>
            <w:tcBorders>
              <w:top w:val="single" w:sz="4" w:space="0" w:color="000000"/>
              <w:start w:val="single" w:sz="4" w:space="0" w:color="000000"/>
              <w:bottom w:val="single" w:sz="4" w:space="0" w:color="000000"/>
            </w:tcBorders>
          </w:tcPr>
          <w:p>
            <w:pPr>
              <w:pStyle w:val="Normal"/>
              <w:spacing w:before="20" w:after="20"/>
              <w:rPr/>
            </w:pPr>
            <w:r>
              <w:rPr/>
            </w:r>
          </w:p>
        </w:tc>
        <w:tc>
          <w:tcPr>
            <w:tcW w:w="1360" w:type="dxa"/>
            <w:tcBorders>
              <w:top w:val="single" w:sz="4" w:space="0" w:color="000000"/>
              <w:start w:val="single" w:sz="4" w:space="0" w:color="000000"/>
              <w:bottom w:val="single" w:sz="4" w:space="0" w:color="000000"/>
            </w:tcBorders>
          </w:tcPr>
          <w:p>
            <w:pPr>
              <w:pStyle w:val="Normal"/>
              <w:spacing w:before="20" w:after="20"/>
              <w:rPr/>
            </w:pPr>
            <w:r>
              <w:rPr/>
            </w:r>
          </w:p>
        </w:tc>
        <w:tc>
          <w:tcPr>
            <w:tcW w:w="1471" w:type="dxa"/>
            <w:tcBorders>
              <w:top w:val="single" w:sz="4" w:space="0" w:color="000000"/>
              <w:start w:val="single" w:sz="4" w:space="0" w:color="000000"/>
              <w:bottom w:val="single" w:sz="4" w:space="0" w:color="000000"/>
            </w:tcBorders>
          </w:tcPr>
          <w:p>
            <w:pPr>
              <w:pStyle w:val="Normal"/>
              <w:spacing w:before="20" w:after="20"/>
              <w:rPr/>
            </w:pPr>
            <w:r>
              <w:rPr/>
            </w:r>
          </w:p>
        </w:tc>
        <w:tc>
          <w:tcPr>
            <w:tcW w:w="1590" w:type="dxa"/>
            <w:tcBorders>
              <w:top w:val="single" w:sz="4" w:space="0" w:color="000000"/>
              <w:start w:val="single" w:sz="4" w:space="0" w:color="000000"/>
              <w:bottom w:val="single" w:sz="4" w:space="0" w:color="000000"/>
            </w:tcBorders>
          </w:tcPr>
          <w:p>
            <w:pPr>
              <w:pStyle w:val="Normal"/>
              <w:spacing w:before="20" w:after="20"/>
              <w:rPr/>
            </w:pPr>
            <w:r>
              <w:rPr/>
            </w:r>
          </w:p>
        </w:tc>
        <w:tc>
          <w:tcPr>
            <w:tcW w:w="1469" w:type="dxa"/>
            <w:tcBorders>
              <w:top w:val="single" w:sz="4" w:space="0" w:color="000000"/>
              <w:start w:val="single" w:sz="4" w:space="0" w:color="000000"/>
              <w:bottom w:val="single" w:sz="4" w:space="0" w:color="000000"/>
            </w:tcBorders>
          </w:tcPr>
          <w:p>
            <w:pPr>
              <w:pStyle w:val="Normal"/>
              <w:spacing w:before="20" w:after="20"/>
              <w:rPr/>
            </w:pPr>
            <w:r>
              <w:rPr/>
            </w:r>
          </w:p>
        </w:tc>
        <w:tc>
          <w:tcPr>
            <w:tcW w:w="1529" w:type="dxa"/>
            <w:tcBorders>
              <w:top w:val="single" w:sz="4" w:space="0" w:color="000000"/>
              <w:start w:val="single" w:sz="4" w:space="0" w:color="000000"/>
              <w:bottom w:val="single" w:sz="4" w:space="0" w:color="000000"/>
            </w:tcBorders>
          </w:tcPr>
          <w:p>
            <w:pPr>
              <w:pStyle w:val="Normal"/>
              <w:spacing w:before="20" w:after="20"/>
              <w:rPr/>
            </w:pPr>
            <w:r>
              <w:rPr/>
            </w:r>
          </w:p>
        </w:tc>
        <w:tc>
          <w:tcPr>
            <w:tcW w:w="1197" w:type="dxa"/>
            <w:tcBorders>
              <w:top w:val="single" w:sz="4" w:space="0" w:color="000000"/>
              <w:start w:val="single" w:sz="4" w:space="0" w:color="000000"/>
              <w:bottom w:val="single" w:sz="4" w:space="0" w:color="000000"/>
              <w:end w:val="single" w:sz="4" w:space="0" w:color="000000"/>
            </w:tcBorders>
          </w:tcPr>
          <w:p>
            <w:pPr>
              <w:pStyle w:val="Normal"/>
              <w:spacing w:before="20" w:after="20"/>
              <w:rPr/>
            </w:pPr>
            <w:r>
              <w:rPr/>
            </w:r>
          </w:p>
        </w:tc>
      </w:tr>
    </w:tbl>
    <w:p>
      <w:pPr>
        <w:pStyle w:val="Normal"/>
        <w:jc w:val="both"/>
        <w:rPr>
          <w:sz w:val="20"/>
          <w:szCs w:val="20"/>
        </w:rPr>
      </w:pPr>
      <w:r>
        <w:rPr>
          <w:sz w:val="20"/>
          <w:szCs w:val="20"/>
        </w:rPr>
      </w:r>
      <w:bookmarkStart w:id="9" w:name="__RefHeading___Toc2082_3524816557"/>
      <w:bookmarkStart w:id="10" w:name="__RefHeading___Toc2082_3524816557"/>
      <w:bookmarkEnd w:id="10"/>
    </w:p>
    <w:p>
      <w:pPr>
        <w:pStyle w:val="Normal"/>
        <w:jc w:val="both"/>
        <w:rPr>
          <w:sz w:val="20"/>
          <w:szCs w:val="20"/>
        </w:rPr>
      </w:pPr>
      <w:r>
        <w:rPr>
          <w:sz w:val="20"/>
          <w:szCs w:val="20"/>
        </w:rPr>
      </w:r>
    </w:p>
    <w:p>
      <w:pPr>
        <w:pStyle w:val="Normal"/>
        <w:spacing w:before="0" w:after="160"/>
        <w:jc w:val="both"/>
        <w:rPr>
          <w:sz w:val="20"/>
          <w:szCs w:val="20"/>
        </w:rPr>
        <w:sectPr>
          <w:headerReference w:type="even" r:id="rId14"/>
          <w:headerReference w:type="default" r:id="rId15"/>
          <w:headerReference w:type="first" r:id="rId16"/>
          <w:footerReference w:type="even" r:id="rId17"/>
          <w:footerReference w:type="default" r:id="rId18"/>
          <w:footerReference w:type="first" r:id="rId19"/>
          <w:type w:val="nextPage"/>
          <w:pgSz w:orient="landscape" w:w="16838" w:h="11906"/>
          <w:pgMar w:left="1134" w:right="1134" w:gutter="0" w:header="0" w:top="1134" w:footer="902" w:bottom="1622"/>
          <w:pgNumType w:fmt="decimal"/>
          <w:formProt w:val="false"/>
          <w:textDirection w:val="lrTb"/>
          <w:docGrid w:type="default" w:linePitch="600" w:charSpace="36864"/>
        </w:sectPr>
      </w:pPr>
      <w:r>
        <w:rPr>
          <w:sz w:val="20"/>
          <w:szCs w:val="20"/>
        </w:rPr>
      </w:r>
    </w:p>
    <w:p>
      <w:pPr>
        <w:pStyle w:val="Heading2"/>
        <w:ind w:hanging="0" w:start="0"/>
        <w:rPr/>
      </w:pPr>
      <w:r>
        <w:rPr/>
        <w:t>Spécifications techniques</w:t>
      </w:r>
    </w:p>
    <w:p>
      <w:pPr>
        <w:pStyle w:val="Heading3"/>
        <w:ind w:hanging="0" w:start="0"/>
        <w:rPr/>
      </w:pPr>
      <w:bookmarkStart w:id="11" w:name="__RefHeading___Toc6259_4179937547"/>
      <w:bookmarkEnd w:id="11"/>
      <w:r>
        <w:rPr/>
        <w:t>Composants Physiques de l'Infrastructure</w:t>
      </w:r>
    </w:p>
    <w:p>
      <w:pPr>
        <w:pStyle w:val="Normal"/>
        <w:rPr>
          <w:color w:val="999999"/>
          <w:sz w:val="20"/>
          <w:szCs w:val="20"/>
        </w:rPr>
      </w:pPr>
      <w:r>
        <w:rPr>
          <w:color w:val="999999"/>
          <w:sz w:val="20"/>
          <w:szCs w:val="20"/>
        </w:rPr>
        <w:t>Cette section est n’est obligatoire que pour les projets nécessitant la mise en place d’une infrastructure physique ou de virtualisation non présente à l’heure actuelle (ex. achat de serveurs, nouvelle plateforme physique, etc.) Dans cette section, il est nécessaire de détailler les composants physiques qui constituent l'infrastructure souhaitée :</w:t>
      </w:r>
    </w:p>
    <w:p>
      <w:pPr>
        <w:pStyle w:val="Normal"/>
        <w:numPr>
          <w:ilvl w:val="0"/>
          <w:numId w:val="4"/>
        </w:numPr>
        <w:rPr>
          <w:color w:val="999999"/>
          <w:sz w:val="20"/>
          <w:szCs w:val="20"/>
        </w:rPr>
      </w:pPr>
      <w:r>
        <w:rPr>
          <w:color w:val="999999"/>
          <w:sz w:val="20"/>
          <w:szCs w:val="20"/>
        </w:rPr>
        <w:t>Types de machines utilisées</w:t>
      </w:r>
    </w:p>
    <w:p>
      <w:pPr>
        <w:pStyle w:val="Normal"/>
        <w:numPr>
          <w:ilvl w:val="0"/>
          <w:numId w:val="4"/>
        </w:numPr>
        <w:rPr>
          <w:color w:val="999999"/>
          <w:sz w:val="20"/>
          <w:szCs w:val="20"/>
        </w:rPr>
      </w:pPr>
      <w:r>
        <w:rPr>
          <w:color w:val="999999"/>
          <w:sz w:val="20"/>
          <w:szCs w:val="20"/>
        </w:rPr>
        <w:t>Types de liens réseaux</w:t>
      </w:r>
    </w:p>
    <w:p>
      <w:pPr>
        <w:pStyle w:val="Normal"/>
        <w:numPr>
          <w:ilvl w:val="0"/>
          <w:numId w:val="4"/>
        </w:numPr>
        <w:rPr>
          <w:color w:val="999999"/>
          <w:sz w:val="20"/>
          <w:szCs w:val="20"/>
        </w:rPr>
      </w:pPr>
      <w:r>
        <w:rPr>
          <w:color w:val="999999"/>
          <w:sz w:val="20"/>
          <w:szCs w:val="20"/>
        </w:rPr>
        <w:t>Technologie de virtualisation</w:t>
      </w:r>
    </w:p>
    <w:tbl>
      <w:tblPr>
        <w:tblW w:w="5000" w:type="pct"/>
        <w:jc w:val="start"/>
        <w:tblInd w:w="-5" w:type="dxa"/>
        <w:tblLayout w:type="fixed"/>
        <w:tblCellMar>
          <w:top w:w="55" w:type="dxa"/>
          <w:start w:w="55" w:type="dxa"/>
          <w:bottom w:w="55" w:type="dxa"/>
          <w:end w:w="55" w:type="dxa"/>
        </w:tblCellMar>
      </w:tblPr>
      <w:tblGrid>
        <w:gridCol w:w="3326"/>
        <w:gridCol w:w="3326"/>
        <w:gridCol w:w="3326"/>
      </w:tblGrid>
      <w:tr>
        <w:trPr/>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Type de machine</w:t>
            </w:r>
          </w:p>
          <w:p>
            <w:pPr>
              <w:pStyle w:val="Contenudetableau"/>
              <w:spacing w:lineRule="auto" w:line="264" w:before="0" w:after="0"/>
              <w:jc w:val="center"/>
              <w:rPr>
                <w:rFonts w:ascii="Marianne Medium" w:hAnsi="Marianne Medium"/>
                <w:b/>
                <w:bCs/>
                <w:color w:val="FFFFFF"/>
              </w:rPr>
            </w:pPr>
            <w:r>
              <w:rPr>
                <w:rFonts w:ascii="Marianne Medium" w:hAnsi="Marianne Medium"/>
                <w:b/>
                <w:bCs/>
                <w:color w:val="FFFFFF"/>
              </w:rPr>
              <w:t>(serveur physique)</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Environnement</w:t>
            </w:r>
          </w:p>
        </w:tc>
        <w:tc>
          <w:tcPr>
            <w:tcW w:w="3326" w:type="dxa"/>
            <w:tcBorders>
              <w:top w:val="single" w:sz="4" w:space="0" w:color="000000"/>
              <w:start w:val="single" w:sz="4" w:space="0" w:color="000000"/>
              <w:bottom w:val="single" w:sz="4" w:space="0" w:color="000000"/>
            </w:tcBorders>
            <w:shd w:fill="000091" w:val="clear"/>
            <w:vAlign w:val="center"/>
          </w:tcPr>
          <w:p>
            <w:pPr>
              <w:pStyle w:val="Contenudetableau"/>
              <w:spacing w:before="0" w:after="160"/>
              <w:jc w:val="center"/>
              <w:rPr>
                <w:rFonts w:ascii="Marianne Medium" w:hAnsi="Marianne Medium"/>
                <w:b/>
                <w:bCs/>
                <w:color w:val="FFFFFF"/>
              </w:rPr>
            </w:pPr>
            <w:r>
              <w:rPr>
                <w:rFonts w:ascii="Marianne Medium" w:hAnsi="Marianne Medium"/>
                <w:b/>
                <w:bCs/>
                <w:color w:val="FFFFFF"/>
              </w:rPr>
              <w:t xml:space="preserve">Cluster de virtualisation </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Exemple : Serveur HP 500</w:t>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t>Prod</w:t>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t>VMWare ESX</w:t>
            </w:r>
          </w:p>
        </w:tc>
      </w:tr>
      <w:tr>
        <w:trPr/>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tcBorders>
          </w:tcPr>
          <w:p>
            <w:pPr>
              <w:pStyle w:val="Contenudetableau"/>
              <w:spacing w:before="0" w:after="160"/>
              <w:jc w:val="center"/>
              <w:rPr>
                <w:i/>
                <w:iCs/>
                <w:color w:val="999999"/>
                <w:sz w:val="20"/>
                <w:szCs w:val="20"/>
              </w:rPr>
            </w:pPr>
            <w:r>
              <w:rPr>
                <w:i/>
                <w:iCs/>
                <w:color w:val="999999"/>
                <w:sz w:val="20"/>
                <w:szCs w:val="20"/>
              </w:rPr>
            </w:r>
          </w:p>
        </w:tc>
        <w:tc>
          <w:tcPr>
            <w:tcW w:w="3326" w:type="dxa"/>
            <w:tcBorders>
              <w:start w:val="single" w:sz="4" w:space="0" w:color="000000"/>
              <w:bottom w:val="single" w:sz="4" w:space="0" w:color="000000"/>
              <w:end w:val="single" w:sz="4" w:space="0" w:color="000000"/>
            </w:tcBorders>
          </w:tcPr>
          <w:p>
            <w:pPr>
              <w:pStyle w:val="Contenudetableau"/>
              <w:spacing w:before="0" w:after="160"/>
              <w:jc w:val="center"/>
              <w:rPr>
                <w:i/>
                <w:iCs/>
                <w:color w:val="999999"/>
                <w:sz w:val="20"/>
                <w:szCs w:val="20"/>
              </w:rPr>
            </w:pPr>
            <w:r>
              <w:rPr>
                <w:i/>
                <w:iCs/>
                <w:color w:val="999999"/>
                <w:sz w:val="20"/>
                <w:szCs w:val="20"/>
              </w:rPr>
            </w:r>
          </w:p>
        </w:tc>
      </w:tr>
    </w:tbl>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Contenudetableau"/>
        <w:spacing w:before="0" w:after="160"/>
        <w:rPr>
          <w:color w:val="999999"/>
          <w:sz w:val="20"/>
          <w:szCs w:val="20"/>
        </w:rPr>
      </w:pPr>
      <w:r>
        <w:rPr>
          <w:color w:val="999999"/>
          <w:sz w:val="20"/>
          <w:szCs w:val="20"/>
        </w:rPr>
        <w:t>Le tableau ci-dessous détaille les différentes couches d’hypervision permettant de faire fonctionner l’applicatif.</w:t>
      </w:r>
    </w:p>
    <w:tbl>
      <w:tblPr>
        <w:tblW w:w="5000" w:type="pct"/>
        <w:jc w:val="start"/>
        <w:tblInd w:w="-5" w:type="dxa"/>
        <w:tblLayout w:type="fixed"/>
        <w:tblCellMar>
          <w:top w:w="55" w:type="dxa"/>
          <w:start w:w="55" w:type="dxa"/>
          <w:bottom w:w="55" w:type="dxa"/>
          <w:end w:w="55" w:type="dxa"/>
        </w:tblCellMar>
      </w:tblPr>
      <w:tblGrid>
        <w:gridCol w:w="4988"/>
        <w:gridCol w:w="4990"/>
      </w:tblGrid>
      <w:tr>
        <w:trPr/>
        <w:tc>
          <w:tcPr>
            <w:tcW w:w="4988"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 bare-métal</w:t>
            </w:r>
          </w:p>
        </w:tc>
        <w:tc>
          <w:tcPr>
            <w:tcW w:w="4990" w:type="dxa"/>
            <w:tcBorders>
              <w:top w:val="single" w:sz="4" w:space="0" w:color="000000"/>
              <w:start w:val="single" w:sz="4" w:space="0" w:color="000000"/>
              <w:bottom w:val="single" w:sz="4" w:space="0" w:color="000000"/>
            </w:tcBorders>
            <w:shd w:fill="000091" w:val="clear"/>
          </w:tcPr>
          <w:p>
            <w:pPr>
              <w:pStyle w:val="Contenudetableau"/>
              <w:spacing w:before="0" w:after="160"/>
              <w:jc w:val="center"/>
              <w:rPr>
                <w:rFonts w:ascii="Marianne Medium" w:hAnsi="Marianne Medium"/>
                <w:b/>
                <w:bCs/>
                <w:color w:val="FFFFFF"/>
              </w:rPr>
            </w:pPr>
            <w:r>
              <w:rPr>
                <w:rFonts w:ascii="Marianne Medium" w:hAnsi="Marianne Medium"/>
                <w:b/>
                <w:bCs/>
                <w:color w:val="FFFFFF"/>
              </w:rPr>
              <w:t>Hyperviseur(s) logiciel(s)</w:t>
            </w:r>
          </w:p>
        </w:tc>
      </w:tr>
      <w:tr>
        <w:trPr/>
        <w:tc>
          <w:tcPr>
            <w:tcW w:w="4988" w:type="dxa"/>
            <w:tcBorders>
              <w:start w:val="single" w:sz="4" w:space="0" w:color="000000"/>
              <w:bottom w:val="single" w:sz="4" w:space="0" w:color="000000"/>
            </w:tcBorders>
          </w:tcPr>
          <w:p>
            <w:pPr>
              <w:pStyle w:val="Contenudetableau"/>
              <w:spacing w:before="0" w:after="160"/>
              <w:rPr>
                <w:i/>
                <w:iCs/>
                <w:color w:val="999999"/>
                <w:sz w:val="20"/>
                <w:szCs w:val="20"/>
              </w:rPr>
            </w:pPr>
            <w:r>
              <w:rPr>
                <w:i/>
                <w:iCs/>
                <w:color w:val="999999"/>
                <w:sz w:val="20"/>
                <w:szCs w:val="20"/>
              </w:rPr>
              <w:t>Exemple : VMWare ESX</w:t>
            </w:r>
          </w:p>
        </w:tc>
        <w:tc>
          <w:tcPr>
            <w:tcW w:w="4990" w:type="dxa"/>
            <w:tcBorders>
              <w:start w:val="single" w:sz="4" w:space="0" w:color="000000"/>
              <w:bottom w:val="single" w:sz="4" w:space="0" w:color="000000"/>
              <w:end w:val="single" w:sz="4" w:space="0" w:color="000000"/>
            </w:tcBorders>
          </w:tcPr>
          <w:p>
            <w:pPr>
              <w:pStyle w:val="Contenudetableau"/>
              <w:rPr>
                <w:i/>
                <w:iCs/>
                <w:color w:val="999999"/>
                <w:sz w:val="20"/>
                <w:szCs w:val="20"/>
              </w:rPr>
            </w:pPr>
            <w:r>
              <w:rPr>
                <w:i/>
                <w:iCs/>
                <w:color w:val="999999"/>
                <w:sz w:val="20"/>
                <w:szCs w:val="20"/>
              </w:rPr>
              <w:t>Niveau 2 : Ubuntu Serveur</w:t>
            </w:r>
          </w:p>
          <w:p>
            <w:pPr>
              <w:pStyle w:val="Contenudetableau"/>
              <w:spacing w:before="0" w:after="160"/>
              <w:rPr>
                <w:i/>
                <w:iCs/>
                <w:color w:val="999999"/>
                <w:sz w:val="20"/>
                <w:szCs w:val="20"/>
              </w:rPr>
            </w:pPr>
            <w:r>
              <w:rPr>
                <w:i/>
                <w:iCs/>
                <w:color w:val="999999"/>
                <w:sz w:val="20"/>
                <w:szCs w:val="20"/>
              </w:rPr>
              <w:t>Niveau 3 : K0S</w:t>
            </w:r>
          </w:p>
        </w:tc>
      </w:tr>
      <w:tr>
        <w:trPr/>
        <w:tc>
          <w:tcPr>
            <w:tcW w:w="4988" w:type="dxa"/>
            <w:tcBorders>
              <w:start w:val="single" w:sz="4" w:space="0" w:color="000000"/>
              <w:bottom w:val="single" w:sz="4" w:space="0" w:color="000000"/>
            </w:tcBorders>
          </w:tcPr>
          <w:p>
            <w:pPr>
              <w:pStyle w:val="Contenudetableau"/>
              <w:spacing w:before="0" w:after="160"/>
              <w:rPr/>
            </w:pPr>
            <w:r>
              <w:rPr/>
            </w:r>
          </w:p>
        </w:tc>
        <w:tc>
          <w:tcPr>
            <w:tcW w:w="4990" w:type="dxa"/>
            <w:tcBorders>
              <w:start w:val="single" w:sz="4" w:space="0" w:color="000000"/>
              <w:bottom w:val="single" w:sz="4" w:space="0" w:color="000000"/>
              <w:end w:val="single" w:sz="4" w:space="0" w:color="000000"/>
            </w:tcBorders>
          </w:tcPr>
          <w:p>
            <w:pPr>
              <w:pStyle w:val="Contenudetableau"/>
              <w:spacing w:before="0" w:after="160"/>
              <w:rPr/>
            </w:pPr>
            <w:r>
              <w:rPr/>
            </w:r>
          </w:p>
        </w:tc>
      </w:tr>
    </w:tbl>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64" w:right="964" w:gutter="0" w:header="966" w:top="3013" w:footer="16" w:bottom="1035"/>
          <w:pgNumType w:fmt="decimal"/>
          <w:formProt w:val="false"/>
          <w:textDirection w:val="lrTb"/>
          <w:docGrid w:type="default" w:linePitch="360" w:charSpace="0"/>
        </w:sectPr>
      </w:pPr>
    </w:p>
    <w:p>
      <w:pPr>
        <w:pStyle w:val="Heading3"/>
        <w:ind w:hanging="0" w:start="0"/>
        <w:rPr/>
      </w:pPr>
      <w:bookmarkStart w:id="12" w:name="__RefHeading___Toc1725_1613925407111"/>
      <w:bookmarkEnd w:id="12"/>
      <w:r>
        <w:rPr/>
        <w:t>Schéma d’architecture</w:t>
      </w:r>
    </w:p>
    <w:p>
      <w:pPr>
        <w:pStyle w:val="Normal"/>
        <w:jc w:val="both"/>
        <w:rPr>
          <w:color w:val="999999"/>
          <w:sz w:val="20"/>
          <w:szCs w:val="20"/>
        </w:rPr>
      </w:pPr>
      <w:r>
        <w:rPr>
          <w:color w:val="999999"/>
          <w:sz w:val="20"/>
          <w:szCs w:val="20"/>
        </w:rPr>
        <w:t>Point d’attention : Si un seul schéma est trop complexe, il sera nécessaire de le découper en sous-systèmes, tout en conservant un schéma macroscopique.</w:t>
      </w:r>
    </w:p>
    <w:p>
      <w:pPr>
        <w:pStyle w:val="Normal"/>
        <w:spacing w:lineRule="auto" w:line="264" w:before="0" w:after="0"/>
        <w:jc w:val="both"/>
        <w:rPr>
          <w:color w:val="999999"/>
          <w:sz w:val="20"/>
          <w:szCs w:val="20"/>
        </w:rPr>
      </w:pPr>
      <w:r>
        <w:rPr>
          <w:color w:val="999999"/>
          <w:sz w:val="20"/>
          <w:szCs w:val="20"/>
        </w:rPr>
        <w:t>Sans que cette liste ne soit limitative, les briques ci-dessous devront être présentes sur le schéma d’architecture :</w:t>
      </w:r>
    </w:p>
    <w:p>
      <w:pPr>
        <w:pStyle w:val="Normal"/>
        <w:numPr>
          <w:ilvl w:val="0"/>
          <w:numId w:val="5"/>
        </w:numPr>
        <w:jc w:val="both"/>
        <w:rPr/>
      </w:pPr>
      <w:r>
        <w:rPr>
          <w:color w:val="999999"/>
          <w:sz w:val="20"/>
          <w:szCs w:val="20"/>
        </w:rPr>
        <w:t xml:space="preserve">Les VMs/Conteneurs détaillées dans ce document en partie </w:t>
      </w:r>
      <w:r>
        <w:rPr>
          <w:color w:val="999999"/>
          <w:sz w:val="20"/>
          <w:szCs w:val="20"/>
        </w:rPr>
        <w:fldChar w:fldCharType="begin"/>
      </w:r>
      <w:r>
        <w:rPr>
          <w:color w:val="999999"/>
          <w:sz w:val="20"/>
          <w:szCs w:val="20"/>
        </w:rPr>
        <w:instrText xml:space="preserve"> REF __RefHeading___Toc3447_893230524 \n \n \h </w:instrText>
      </w:r>
      <w:r>
        <w:rPr>
          <w:color w:val="999999"/>
          <w:sz w:val="20"/>
          <w:szCs w:val="20"/>
        </w:rPr>
        <w:fldChar w:fldCharType="separate"/>
      </w:r>
      <w:r>
        <w:rPr>
          <w:color w:val="999999"/>
          <w:sz w:val="20"/>
          <w:szCs w:val="20"/>
        </w:rPr>
        <w:t>5</w:t>
      </w:r>
      <w:r>
        <w:rPr>
          <w:color w:val="999999"/>
          <w:sz w:val="20"/>
          <w:szCs w:val="20"/>
        </w:rPr>
        <w:fldChar w:fldCharType="end"/>
      </w:r>
      <w:r>
        <w:rPr>
          <w:color w:val="999999"/>
          <w:sz w:val="20"/>
          <w:szCs w:val="20"/>
        </w:rPr>
        <w:t xml:space="preserve"> auxquels il faudra ajouter par la suite leurs IPs fixes respectives (en mode « cloud » cela ne concerne donc que les IPs des interfaces extérieures, les IPs internes étant généralement dynamiques) ;</w:t>
      </w:r>
    </w:p>
    <w:p>
      <w:pPr>
        <w:pStyle w:val="Normal"/>
        <w:numPr>
          <w:ilvl w:val="0"/>
          <w:numId w:val="5"/>
        </w:numPr>
        <w:jc w:val="both"/>
        <w:rPr>
          <w:color w:val="999999"/>
          <w:sz w:val="20"/>
          <w:szCs w:val="20"/>
        </w:rPr>
      </w:pPr>
      <w:r>
        <w:rPr>
          <w:color w:val="999999"/>
          <w:sz w:val="20"/>
          <w:szCs w:val="20"/>
        </w:rPr>
        <w:t>Les flux entre les machines, intra et inter-systèmes ainsi que les communications extérieures en respectant la convention suivante :</w:t>
      </w:r>
    </w:p>
    <w:p>
      <w:pPr>
        <w:pStyle w:val="Normal"/>
        <w:numPr>
          <w:ilvl w:val="1"/>
          <w:numId w:val="5"/>
        </w:numPr>
        <w:jc w:val="both"/>
        <w:rPr>
          <w:color w:val="999999"/>
          <w:sz w:val="20"/>
          <w:szCs w:val="20"/>
        </w:rPr>
      </w:pPr>
      <w:r>
        <w:rPr>
          <w:color w:val="999999"/>
          <w:sz w:val="20"/>
          <w:szCs w:val="20"/>
        </w:rPr>
        <w:t>Les flux d’administration seront représentées en rouge ;</w:t>
      </w:r>
    </w:p>
    <w:p>
      <w:pPr>
        <w:pStyle w:val="Normal"/>
        <w:numPr>
          <w:ilvl w:val="1"/>
          <w:numId w:val="5"/>
        </w:numPr>
        <w:jc w:val="both"/>
        <w:rPr>
          <w:color w:val="999999"/>
          <w:sz w:val="20"/>
          <w:szCs w:val="20"/>
        </w:rPr>
      </w:pPr>
      <w:r>
        <w:rPr>
          <w:color w:val="999999"/>
          <w:sz w:val="20"/>
          <w:szCs w:val="20"/>
        </w:rPr>
        <w:t>Les autres types de flux seront représentés en noir ;</w:t>
      </w:r>
    </w:p>
    <w:p>
      <w:pPr>
        <w:pStyle w:val="Normal"/>
        <w:numPr>
          <w:ilvl w:val="1"/>
          <w:numId w:val="5"/>
        </w:numPr>
        <w:jc w:val="both"/>
        <w:rPr>
          <w:color w:val="999999"/>
          <w:sz w:val="20"/>
          <w:szCs w:val="20"/>
        </w:rPr>
      </w:pPr>
      <w:r>
        <w:rPr>
          <w:color w:val="999999"/>
          <w:sz w:val="20"/>
          <w:szCs w:val="20"/>
        </w:rPr>
        <w:t>Dans une limite de visibilité, les protocoles utilisés devront être décrits, ainsi que les services principaux installés sur les VMs (apache, nginx, mysql, postgresql, redis, memcached, etc.)</w:t>
      </w:r>
    </w:p>
    <w:p>
      <w:pPr>
        <w:pStyle w:val="Normal"/>
        <w:numPr>
          <w:ilvl w:val="1"/>
          <w:numId w:val="5"/>
        </w:numPr>
        <w:jc w:val="both"/>
        <w:rPr>
          <w:color w:val="999999"/>
          <w:sz w:val="20"/>
          <w:szCs w:val="20"/>
        </w:rPr>
      </w:pPr>
      <w:r>
        <w:rPr>
          <w:color w:val="999999"/>
          <w:sz w:val="20"/>
          <w:szCs w:val="20"/>
        </w:rPr>
        <w:t>Les infrastructures de sécurité traversées, si existantes, telles que les pare-feux, proxy, station d'analyse, etc.</w:t>
      </w:r>
    </w:p>
    <w:p>
      <w:pPr>
        <w:pStyle w:val="Normal"/>
        <w:jc w:val="both"/>
        <w:rPr>
          <w:color w:val="999999"/>
          <w:sz w:val="20"/>
          <w:szCs w:val="20"/>
        </w:rPr>
      </w:pPr>
      <w:r>
        <w:rPr>
          <w:color w:val="999999"/>
          <w:sz w:val="20"/>
          <w:szCs w:val="20"/>
        </w:rPr>
        <w:t>De plus, dans une logique d’uniformisation des cartographies, et par convention en cas de communication hors du SI, le SI des FSI sera représenté sur la gauche du schéma, et ces interconnexions aux autres SI, infrastructures, etc. (tel qu'internet) sur la droite.</w:t>
      </w:r>
    </w:p>
    <w:p>
      <w:pPr>
        <w:pStyle w:val="Normal"/>
        <w:jc w:val="both"/>
        <w:rPr>
          <w:color w:val="999999"/>
          <w:sz w:val="20"/>
          <w:szCs w:val="20"/>
        </w:rPr>
      </w:pPr>
      <w:r>
        <w:rPr>
          <w:color w:val="999999"/>
          <w:sz w:val="20"/>
          <w:szCs w:val="20"/>
        </w:rPr>
        <w:t>Exemple :</w:t>
      </w:r>
    </w:p>
    <w:p>
      <w:pPr>
        <w:pStyle w:val="Normal"/>
        <w:jc w:val="center"/>
        <w:rPr/>
        <w:sectPr>
          <w:headerReference w:type="even" r:id="rId27"/>
          <w:headerReference w:type="default" r:id="rId28"/>
          <w:footerReference w:type="even" r:id="rId29"/>
          <w:footerReference w:type="default" r:id="rId30"/>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drawing>
          <wp:inline distT="0" distB="0" distL="0" distR="0">
            <wp:extent cx="4885055" cy="4281805"/>
            <wp:effectExtent l="0" t="0" r="0" b="0"/>
            <wp:docPr id="1001" name="Image9"/>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3" name="Image9"/>
                    <pic:cNvPicPr>
                      <a:picLocks noChangeAspect="1" noChangeArrowheads="1"/>
                    </pic:cNvPicPr>
                  </pic:nvPicPr>
                  <pic:blipFill>
                    <a:blip r:embed="rId26"/>
                    <a:stretch>
                      <a:fillRect/>
                    </a:stretch>
                  </pic:blipFill>
                  <pic:spPr bwMode="auto">
                    <a:xfrm>
                      <a:off x="0" y="0"/>
                      <a:ext cx="4885055" cy="4281805"/>
                    </a:xfrm>
                    <a:prstGeom prst="rect">
                      <a:avLst/>
                    </a:prstGeom>
                    <a:noFill/>
                  </pic:spPr>
                </pic:pic>
              </a:graphicData>
            </a:graphic>
          </wp:inline>
        </w:drawing>
      </w:r>
    </w:p>
    <w:p>
      <w:pPr>
        <w:pStyle w:val="Heading4"/>
        <w:ind w:hanging="0" w:start="0"/>
        <w:rPr/>
      </w:pPr>
      <w:bookmarkStart w:id="13" w:name="__RefHeading___Toc1725_161392540712"/>
      <w:bookmarkEnd w:id="13"/>
      <w:r>
        <w:rPr/>
        <w:t>Description de l’architecture</w:t>
      </w:r>
    </w:p>
    <w:p>
      <w:pPr>
        <w:pStyle w:val="Normal"/>
        <w:rPr>
          <w:sz w:val="20"/>
          <w:szCs w:val="20"/>
        </w:rPr>
      </w:pPr>
      <w:r>
        <w:rPr>
          <w:sz w:val="20"/>
          <w:szCs w:val="20"/>
        </w:rPr>
        <w:t xml:space="preserve"/>
      </w:r>
    </w:p>
    <w:p>
      <w:pPr>
        <w:pStyle w:val="Normal"/>
        <w:rPr>
          <w:color w:val="999999"/>
          <w:sz w:val="20"/>
          <w:szCs w:val="20"/>
        </w:rPr>
      </w:pPr>
      <w:r>
        <w:rPr>
          <w:color w:val="999999"/>
          <w:sz w:val="20"/>
          <w:szCs w:val="20"/>
        </w:rPr>
      </w:r>
    </w:p>
    <w:p>
      <w:pPr>
        <w:pStyle w:val="Normal"/>
        <w:rPr>
          <w:color w:val="999999"/>
          <w:sz w:val="20"/>
          <w:szCs w:val="20"/>
        </w:rPr>
      </w:pPr>
      <w:r>
        <w:rPr>
          <w:color w:val="999999"/>
          <w:sz w:val="20"/>
          <w:szCs w:val="20"/>
        </w:rPr>
      </w:r>
    </w:p>
    <w:p>
      <w:pPr>
        <w:pStyle w:val="Heading3"/>
        <w:ind w:hanging="0" w:start="0"/>
        <w:rPr/>
      </w:pPr>
      <w:bookmarkStart w:id="14" w:name="__RefHeading___Toc1725_16139254071211"/>
      <w:bookmarkEnd w:id="14"/>
      <w:r>
        <w:rPr/>
        <w:t>Authentification</w:t>
      </w:r>
    </w:p>
    <w:p>
      <w:pPr>
        <w:pStyle w:val="Normal"/>
        <w:rPr/>
      </w:pPr>
      <w:r>
        <w:rPr/>
        <w:t xml:space="preserve"/>
      </w:r>
    </w:p>
    <w:p>
      <w:pPr>
        <w:pStyle w:val="Heading4"/>
        <w:ind w:hanging="0" w:start="0"/>
        <w:rPr/>
      </w:pPr>
      <w:bookmarkStart w:id="15" w:name="__RefHeading___Toc1725_161392540712111"/>
      <w:bookmarkEnd w:id="15"/>
      <w:r>
        <w:rPr/>
        <w:t>Administration Technique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6" w:name="__RefHeading___Toc1725_1613925407121111"/>
      <w:bookmarkEnd w:id="16"/>
      <w:r>
        <w:rPr/>
        <w:t>Administration Fonctionnelle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4"/>
        <w:ind w:hanging="0" w:start="0"/>
        <w:rPr/>
      </w:pPr>
      <w:bookmarkStart w:id="17" w:name="__RefHeading___Toc2144_3228591570"/>
      <w:bookmarkEnd w:id="17"/>
      <w:r>
        <w:rPr/>
        <w:t>Administration Inter-applicative</w:t>
      </w:r>
    </w:p>
    <w:p>
      <w:pPr>
        <w:pStyle w:val="Stylededessinpardfaut"/>
        <w:jc w:val="both"/>
        <w:rPr>
          <w:rFonts w:ascii="Marianne" w:hAnsi="Marianne" w:eastAsia="Calibri" w:cs="SimSun"/>
          <w:kern w:val="0"/>
          <w:sz w:val="20"/>
          <w:szCs w:val="20"/>
        </w:rPr>
      </w:pPr>
      <w:r>
        <w:rPr>
          <w:rFonts w:eastAsia="Calibri" w:cs="SimSun" w:ascii="Marianne" w:hAnsi="Marianne"/>
          <w:kern w:val="0"/>
          <w:sz w:val="20"/>
          <w:szCs w:val="20"/>
        </w:rPr>
        <w:t xml:space="preserve"/>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p>
      <w:pPr>
        <w:pStyle w:val="Heading3"/>
        <w:ind w:hanging="0" w:start="0"/>
        <w:rPr/>
      </w:pPr>
      <w:bookmarkStart w:id="18" w:name="__RefHeading___Toc1725_1613925407121"/>
      <w:bookmarkEnd w:id="18"/>
      <w:r>
        <w:rPr/>
        <w:t>Échanges avec des systèmes tiers</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t>Cette partie pourra prendre la forme d’un tableau tel que celui proposé ci-dessous, et devra reprendre l’ensemble des échanges :</w:t>
      </w:r>
    </w:p>
    <w:p>
      <w:pPr>
        <w:pStyle w:val="Stylededessinpardfaut"/>
        <w:jc w:val="both"/>
        <w:rPr>
          <w:rFonts w:ascii="Marianne" w:hAnsi="Marianne" w:eastAsia="Calibri" w:cs="SimSun"/>
          <w:color w:val="999999"/>
          <w:kern w:val="0"/>
          <w:sz w:val="20"/>
          <w:szCs w:val="20"/>
        </w:rPr>
      </w:pPr>
      <w:r>
        <w:rPr>
          <w:rFonts w:eastAsia="Calibri" w:cs="SimSun" w:ascii="Marianne" w:hAnsi="Marianne"/>
          <w:color w:val="999999"/>
          <w:kern w:val="0"/>
          <w:sz w:val="20"/>
          <w:szCs w:val="20"/>
        </w:rPr>
      </w:r>
    </w:p>
    <w:tbl>
      <w:tblPr>
        <w:tblW w:w="9625" w:type="dxa"/>
        <w:jc w:val="start"/>
        <w:tblInd w:w="24" w:type="dxa"/>
        <w:tblLayout w:type="fixed"/>
        <w:tblCellMar>
          <w:top w:w="55" w:type="dxa"/>
          <w:start w:w="55" w:type="dxa"/>
          <w:bottom w:w="55" w:type="dxa"/>
          <w:end w:w="55" w:type="dxa"/>
        </w:tblCellMar>
      </w:tblPr>
      <w:tblGrid>
        <w:gridCol w:w="1326"/>
        <w:gridCol w:w="1600"/>
        <w:gridCol w:w="1463"/>
        <w:gridCol w:w="1595"/>
        <w:gridCol w:w="2437"/>
        <w:gridCol w:w="1204"/>
      </w:tblGrid>
      <w:tr>
        <w:trPr>
          <w:trHeight w:val="348" w:hRule="atLeast"/>
        </w:trPr>
        <w:tc>
          <w:tcPr>
            <w:tcW w:w="1326"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d’Échange</w:t>
            </w:r>
          </w:p>
        </w:tc>
        <w:tc>
          <w:tcPr>
            <w:tcW w:w="1600"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Brique Fonctionnelle concernée</w:t>
            </w:r>
          </w:p>
        </w:tc>
        <w:tc>
          <w:tcPr>
            <w:tcW w:w="1463"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Source</w:t>
            </w:r>
          </w:p>
        </w:tc>
        <w:tc>
          <w:tcPr>
            <w:tcW w:w="1595"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Destination</w:t>
            </w:r>
          </w:p>
        </w:tc>
        <w:tc>
          <w:tcPr>
            <w:tcW w:w="2437"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Description</w:t>
            </w:r>
          </w:p>
        </w:tc>
        <w:tc>
          <w:tcPr>
            <w:tcW w:w="1204" w:type="dxa"/>
            <w:tcBorders>
              <w:top w:val="single" w:sz="4" w:space="0" w:color="000000"/>
              <w:start w:val="single" w:sz="4" w:space="0" w:color="000000"/>
              <w:bottom w:val="single" w:sz="4" w:space="0" w:color="000000"/>
            </w:tcBorders>
            <w:shd w:fill="000091" w:val="clear"/>
          </w:tcPr>
          <w:p>
            <w:pPr>
              <w:pStyle w:val="Normal"/>
              <w:spacing w:before="20" w:after="20"/>
              <w:jc w:val="center"/>
              <w:rPr>
                <w:rFonts w:ascii="Marianne Medium" w:hAnsi="Marianne Medium"/>
                <w:b/>
                <w:bCs/>
                <w:color w:val="FFFFFF"/>
              </w:rPr>
            </w:pPr>
            <w:r>
              <w:rPr>
                <w:rFonts w:ascii="Marianne Medium" w:hAnsi="Marianne Medium"/>
                <w:b/>
                <w:bCs/>
                <w:color w:val="FFFFFF"/>
              </w:rPr>
              <w:t>Type de Flux</w:t>
            </w:r>
          </w:p>
        </w:tc>
      </w:tr>
      <w:tr>
        <w:trPr>
          <w:trHeight w:val="682" w:hRule="atLeast"/>
        </w:trPr>
        <w:tc>
          <w:tcPr>
            <w:tcW w:w="1326"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informations d’identité de l’utilisateur</w:t>
            </w:r>
          </w:p>
        </w:tc>
        <w:tc>
          <w:tcPr>
            <w:tcW w:w="1600"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Gestion des accès et des identités</w:t>
            </w:r>
          </w:p>
        </w:tc>
        <w:tc>
          <w:tcPr>
            <w:tcW w:w="1463"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SSO</w:t>
            </w:r>
          </w:p>
        </w:tc>
        <w:tc>
          <w:tcPr>
            <w:tcW w:w="1595"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2437" w:type="dxa"/>
            <w:tcBorders>
              <w:top w:val="single" w:sz="4" w:space="0" w:color="000000"/>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Les informations sur l’utilisateur seront transmis par le SSO à l’application</w:t>
            </w:r>
          </w:p>
          <w:p>
            <w:pPr>
              <w:pStyle w:val="Normal"/>
              <w:spacing w:before="20" w:after="20"/>
              <w:rPr>
                <w:rFonts w:ascii="Marianne Light" w:hAnsi="Marianne Light"/>
                <w:i/>
                <w:iCs/>
                <w:color w:val="999999"/>
              </w:rPr>
            </w:pPr>
            <w:r>
              <w:rPr>
                <w:rFonts w:ascii="Marianne Light" w:hAnsi="Marianne Light"/>
                <w:i/>
                <w:iCs/>
                <w:color w:val="999999"/>
              </w:rPr>
            </w:r>
          </w:p>
        </w:tc>
        <w:tc>
          <w:tcPr>
            <w:tcW w:w="1204" w:type="dxa"/>
            <w:tcBorders>
              <w:top w:val="single" w:sz="4" w:space="0" w:color="000000"/>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Https [tcp/443]</w:t>
            </w:r>
          </w:p>
        </w:tc>
      </w:tr>
      <w:tr>
        <w:trPr>
          <w:trHeight w:val="682" w:hRule="atLeast"/>
        </w:trPr>
        <w:tc>
          <w:tcPr>
            <w:tcW w:w="1326"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Récupération des antécédents judiciaires d’une personne</w:t>
            </w:r>
          </w:p>
        </w:tc>
        <w:tc>
          <w:tcPr>
            <w:tcW w:w="1600"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Flux d’ingestion</w:t>
            </w:r>
          </w:p>
        </w:tc>
        <w:tc>
          <w:tcPr>
            <w:tcW w:w="1463"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Mon Application</w:t>
            </w:r>
          </w:p>
        </w:tc>
        <w:tc>
          <w:tcPr>
            <w:tcW w:w="1595"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TAJ</w:t>
            </w:r>
          </w:p>
        </w:tc>
        <w:tc>
          <w:tcPr>
            <w:tcW w:w="2437" w:type="dxa"/>
            <w:tcBorders>
              <w:start w:val="single" w:sz="4" w:space="0" w:color="000000"/>
              <w:bottom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Pour les besoins d’une enquête, mon application a le besoin de se connecter au TAJ pour récupérer les antécédents judiciaire s de la personne recherchée par l’enquêteur par via le composant « Search »</w:t>
            </w:r>
          </w:p>
        </w:tc>
        <w:tc>
          <w:tcPr>
            <w:tcW w:w="1204" w:type="dxa"/>
            <w:tcBorders>
              <w:start w:val="single" w:sz="4" w:space="0" w:color="000000"/>
              <w:bottom w:val="single" w:sz="4" w:space="0" w:color="000000"/>
              <w:end w:val="single" w:sz="4" w:space="0" w:color="000000"/>
            </w:tcBorders>
          </w:tcPr>
          <w:p>
            <w:pPr>
              <w:pStyle w:val="Normal"/>
              <w:spacing w:before="20" w:after="20"/>
              <w:rPr>
                <w:rFonts w:ascii="Marianne Light" w:hAnsi="Marianne Light"/>
                <w:i/>
                <w:iCs/>
                <w:color w:val="999999"/>
              </w:rPr>
            </w:pPr>
            <w:r>
              <w:rPr>
                <w:rFonts w:ascii="Marianne Light" w:hAnsi="Marianne Light"/>
                <w:i/>
                <w:iCs/>
                <w:color w:val="999999"/>
              </w:rPr>
              <w:t>Http [tcp/8080]</w:t>
            </w:r>
          </w:p>
        </w:tc>
      </w:tr>
    </w:tbl>
    <w:p>
      <w:pPr>
        <w:pStyle w:val="Heading3"/>
        <w:numPr>
          <w:ilvl w:val="0"/>
          <w:numId w:val="0"/>
        </w:numPr>
        <w:spacing w:lineRule="auto" w:line="264" w:before="227" w:after="159"/>
        <w:ind w:hanging="0" w:start="0"/>
        <w:rPr/>
      </w:pPr>
      <w:r>
        <w:rPr/>
      </w:r>
    </w:p>
    <w:p>
      <w:pPr>
        <w:pStyle w:val="Normal"/>
        <w:spacing w:lineRule="auto" w:line="264" w:before="227" w:after="159"/>
        <w:rPr/>
      </w:pPr>
      <w:r>
        <w:rPr/>
      </w:r>
    </w:p>
    <w:p>
      <w:pPr>
        <w:pStyle w:val="Normal"/>
        <w:spacing w:lineRule="auto" w:line="264" w:before="227" w:after="159"/>
        <w:rPr/>
      </w:pPr>
      <w:r>
        <w:rPr/>
      </w:r>
    </w:p>
    <w:p>
      <w:pPr>
        <w:pStyle w:val="Heading3"/>
        <w:ind w:hanging="0" w:start="0"/>
        <w:rPr/>
      </w:pPr>
      <w:bookmarkStart w:id="19" w:name="__RefHeading___Toc2086_35248165572"/>
      <w:bookmarkEnd w:id="19"/>
      <w:r>
        <w:rPr/>
        <w:t>Choix Technologiques</w:t>
      </w:r>
    </w:p>
    <w:tbl>
      <w:tblPr>
        <w:tblW w:w="9645" w:type="dxa"/>
        <w:jc w:val="start"/>
        <w:tblInd w:w="-5" w:type="dxa"/>
        <w:tblLayout w:type="fixed"/>
        <w:tblCellMar>
          <w:top w:w="55" w:type="dxa"/>
          <w:start w:w="55" w:type="dxa"/>
          <w:bottom w:w="55" w:type="dxa"/>
          <w:end w:w="55" w:type="dxa"/>
        </w:tblCellMar>
      </w:tblPr>
      <w:tblGrid>
        <w:gridCol w:w="2829"/>
        <w:gridCol w:w="3194"/>
        <w:gridCol w:w="3622"/>
      </w:tblGrid>
      <w:tr>
        <w:trPr/>
        <w:tc>
          <w:tcPr>
            <w:tcW w:w="2829"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Tiers/Brique Métier</w:t>
            </w:r>
          </w:p>
        </w:tc>
        <w:tc>
          <w:tcPr>
            <w:tcW w:w="3194"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Produit/Composant</w:t>
            </w:r>
          </w:p>
        </w:tc>
        <w:tc>
          <w:tcPr>
            <w:tcW w:w="3622"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Version</w:t>
            </w:r>
          </w:p>
        </w:tc>
      </w:tr>
      <w:tr>
        <w:trPr/>
        <w:tc>
          <w:tcPr>
            <w:tcW w:w="2829" w:type="dxa"/>
            <w:tcBorders>
              <w:start w:val="single" w:sz="4" w:space="0" w:color="000000"/>
              <w:bottom w:val="single" w:sz="4" w:space="0" w:color="000000"/>
            </w:tcBorders>
          </w:tcPr>
          <w:p>
            <w:pPr>
              <w:pStyle w:val="Contenudetableau"/>
              <w:spacing w:before="0" w:after="0"/>
              <w:jc w:val="center"/>
              <w:rPr>
                <w:rFonts w:ascii="Marianne Light" w:hAnsi="Marianne Light"/>
                <w:i/>
                <w:iCs/>
                <w:color w:val="999999"/>
              </w:rPr>
            </w:pPr>
            <w:r>
              <w:rPr/>
              <w:t xml:space="preserve"/>
            </w:r>
          </w:p>
        </w:tc>
        <w:tc>
          <w:tcPr>
            <w:tcW w:w="3194"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c>
          <w:tcPr>
            <w:tcW w:w="3622"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Normal"/>
        <w:rPr/>
      </w:pPr>
      <w:r>
        <w:rPr/>
      </w:r>
    </w:p>
    <w:p>
      <w:pPr>
        <w:pStyle w:val="Normal"/>
        <w:rPr/>
      </w:pPr>
      <w:r>
        <w:rPr/>
      </w:r>
    </w:p>
    <w:p>
      <w:pPr>
        <w:pStyle w:val="Heading3"/>
        <w:ind w:hanging="0" w:start="0"/>
        <w:rPr/>
      </w:pPr>
      <w:bookmarkStart w:id="20" w:name="__RefHeading___Toc2335_3972569911"/>
      <w:bookmarkEnd w:id="20"/>
      <w:r>
        <w:rPr/>
        <w:t>Segmentation</w:t>
      </w:r>
    </w:p>
    <w:tbl>
      <w:tblPr>
        <w:tblW w:w="9925" w:type="dxa"/>
        <w:jc w:val="start"/>
        <w:tblInd w:w="75" w:type="dxa"/>
        <w:tblLayout w:type="fixed"/>
        <w:tblCellMar>
          <w:top w:w="55" w:type="dxa"/>
          <w:start w:w="55" w:type="dxa"/>
          <w:bottom w:w="55" w:type="dxa"/>
          <w:end w:w="55" w:type="dxa"/>
        </w:tblCellMar>
      </w:tblPr>
      <w:tblGrid>
        <w:gridCol w:w="5161"/>
        <w:gridCol w:w="4764"/>
      </w:tblGrid>
      <w:tr>
        <w:trPr>
          <w:trHeight w:val="735" w:hRule="exact"/>
        </w:trPr>
        <w:tc>
          <w:tcPr>
            <w:tcW w:w="5161"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L’application traite de données DR ou est catégorisé a minima comme un SIE?</w:t>
            </w:r>
          </w:p>
        </w:tc>
        <w:tc>
          <w:tcPr>
            <w:tcW w:w="4764" w:type="dxa"/>
            <w:tcBorders>
              <w:top w:val="single" w:sz="2" w:space="0" w:color="000000"/>
              <w:start w:val="single" w:sz="2" w:space="0" w:color="000000"/>
              <w:bottom w:val="single" w:sz="2" w:space="0" w:color="000000"/>
              <w:end w:val="single" w:sz="2" w:space="0" w:color="000000"/>
            </w:tcBorders>
          </w:tcPr>
          <w:p>
            <w:pPr>
              <w:pStyle w:val="Contenudetableau"/>
              <w:spacing w:before="0" w:after="160"/>
              <w:jc w:val="center"/>
              <w:rPr>
                <w:b/>
                <w:bCs/>
                <w:color w:val="000000"/>
              </w:rPr>
            </w:pPr>
            <w:r>
              <w:rPr/>
              <w:t xml:space="preserve">Non</w:t>
            </w:r>
          </w:p>
        </w:tc>
      </w:tr>
    </w:tbl>
    <w:p>
      <w:pPr>
        <w:pStyle w:val="FootnoteText"/>
        <w:spacing w:before="0" w:after="0"/>
        <w:ind w:hanging="0" w:start="0"/>
        <w:rPr>
          <w:sz w:val="12"/>
          <w:szCs w:val="12"/>
        </w:rPr>
      </w:pPr>
      <w:r>
        <w:rPr>
          <w:sz w:val="12"/>
          <w:szCs w:val="12"/>
        </w:rPr>
      </w:r>
    </w:p>
    <w:p>
      <w:pPr>
        <w:pStyle w:val="FootnoteText"/>
        <w:spacing w:before="0" w:after="0"/>
        <w:ind w:hanging="0" w:start="0"/>
        <w:rPr>
          <w:i/>
          <w:iCs/>
          <w:color w:val="999999"/>
          <w:sz w:val="12"/>
          <w:szCs w:val="12"/>
        </w:rPr>
      </w:pPr>
      <w:r>
        <w:rPr>
          <w:i/>
          <w:iCs/>
          <w:color w:val="999999"/>
          <w:sz w:val="12"/>
          <w:szCs w:val="12"/>
        </w:rPr>
        <w:t>DR:  Diffusion Restreinte au sens de l’Instruction Interministérielle 901 relative à la protection des systèmes d’informations sensibles.</w:t>
      </w:r>
    </w:p>
    <w:p>
      <w:pPr>
        <w:pStyle w:val="FootnoteText"/>
        <w:spacing w:before="0" w:after="0"/>
        <w:ind w:hanging="0" w:start="0"/>
        <w:rPr>
          <w:i/>
          <w:iCs/>
          <w:color w:val="999999"/>
          <w:sz w:val="12"/>
          <w:szCs w:val="12"/>
        </w:rPr>
        <w:sectPr>
          <w:headerReference w:type="even" r:id="rId31"/>
          <w:headerReference w:type="default" r:id="rId32"/>
          <w:footerReference w:type="even" r:id="rId33"/>
          <w:footerReference w:type="default" r:id="rId34"/>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color w:val="999999"/>
          <w:sz w:val="12"/>
          <w:szCs w:val="12"/>
        </w:rPr>
        <w:t>SIE : SI Essentiel, catégorisation fournie par la note d’orientation dans le cadre de la démarche d’homologation</w:t>
      </w:r>
    </w:p>
    <w:p>
      <w:pPr>
        <w:pStyle w:val="Normal"/>
        <w:jc w:val="both"/>
        <w:rPr>
          <w:color w:val="000000"/>
        </w:rPr>
      </w:pPr>
      <w:r>
        <w:rPr>
          <w:color w:val="000000"/>
        </w:rPr>
      </w:r>
    </w:p>
    <w:p>
      <w:pPr>
        <w:pStyle w:val="Heading3"/>
        <w:ind w:hanging="0" w:start="0"/>
        <w:rPr/>
      </w:pPr>
      <w:bookmarkStart w:id="21" w:name="__RefHeading___Toc2157_3220368130"/>
      <w:bookmarkEnd w:id="21"/>
      <w:r>
        <w:rPr/>
        <w:t>Nom DNS</w:t>
      </w:r>
    </w:p>
    <w:p>
      <w:pPr>
        <w:pStyle w:val="Stylededessinpardfaut"/>
        <w:spacing w:before="0" w:after="160"/>
        <w:rPr>
          <w:sz w:val="22"/>
          <w:szCs w:val="22"/>
        </w:rPr>
      </w:pPr>
      <w:r>
        <w:rPr>
          <w:sz w:val="22"/>
          <w:szCs w:val="22"/>
        </w:rPr>
      </w:r>
    </w:p>
    <w:tbl>
      <w:tblPr>
        <w:tblW w:w="9978" w:type="dxa"/>
        <w:jc w:val="center"/>
        <w:tblInd w:w="0" w:type="dxa"/>
        <w:tblLayout w:type="fixed"/>
        <w:tblCellMar>
          <w:top w:w="55" w:type="dxa"/>
          <w:start w:w="55" w:type="dxa"/>
          <w:bottom w:w="55" w:type="dxa"/>
          <w:end w:w="55" w:type="dxa"/>
        </w:tblCellMar>
      </w:tblPr>
      <w:tblGrid>
        <w:gridCol w:w="4423"/>
        <w:gridCol w:w="5555"/>
      </w:tblGrid>
      <w:tr>
        <w:trPr/>
        <w:tc>
          <w:tcPr>
            <w:tcW w:w="4423" w:type="dxa"/>
            <w:tcBorders>
              <w:top w:val="single" w:sz="4" w:space="0" w:color="000000"/>
              <w:start w:val="single" w:sz="4" w:space="0" w:color="000000"/>
              <w:bottom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Nom du DNS</w:t>
            </w:r>
          </w:p>
        </w:tc>
        <w:tc>
          <w:tcPr>
            <w:tcW w:w="5555" w:type="dxa"/>
            <w:tcBorders>
              <w:top w:val="single" w:sz="4" w:space="0" w:color="000000"/>
              <w:start w:val="single" w:sz="4" w:space="0" w:color="000000"/>
              <w:bottom w:val="single" w:sz="4" w:space="0" w:color="000000"/>
              <w:end w:val="single" w:sz="4" w:space="0" w:color="000000"/>
            </w:tcBorders>
            <w:shd w:fill="000091" w:val="clear"/>
          </w:tcPr>
          <w:p>
            <w:pPr>
              <w:pStyle w:val="Contenudetableau"/>
              <w:spacing w:before="0" w:after="0"/>
              <w:jc w:val="center"/>
              <w:rPr>
                <w:rFonts w:ascii="Marianne Medium" w:hAnsi="Marianne Medium"/>
                <w:color w:val="FFFFFF"/>
              </w:rPr>
            </w:pPr>
            <w:r>
              <w:rPr>
                <w:rFonts w:ascii="Marianne Medium" w:hAnsi="Marianne Medium"/>
                <w:color w:val="FFFFFF"/>
              </w:rPr>
              <w:t>Machine associée</w:t>
            </w:r>
          </w:p>
        </w:tc>
      </w:tr>
      <w:tr>
        <w:trPr/>
        <w:tc>
          <w:tcPr>
            <w:tcW w:w="4423" w:type="dxa"/>
            <w:tcBorders>
              <w:start w:val="single" w:sz="4" w:space="0" w:color="000000"/>
              <w:bottom w:val="single" w:sz="4" w:space="0" w:color="000000"/>
            </w:tcBorders>
          </w:tcPr>
          <w:p>
            <w:pPr>
              <w:pStyle w:val="Contenudetableau"/>
              <w:spacing w:before="0" w:after="0"/>
              <w:jc w:val="center"/>
              <w:rPr>
                <w:color w:val="999999"/>
              </w:rPr>
            </w:pPr>
            <w:r>
              <w:rPr/>
              <w:t xml:space="preserve"/>
            </w:r>
          </w:p>
        </w:tc>
        <w:tc>
          <w:tcPr>
            <w:tcW w:w="5555" w:type="dxa"/>
            <w:tcBorders>
              <w:top w:val="single" w:sz="4" w:space="0" w:color="000000"/>
              <w:start w:val="single" w:sz="4" w:space="0" w:color="000000"/>
              <w:bottom w:val="single" w:sz="4" w:space="0" w:color="000000"/>
              <w:end w:val="single" w:sz="4" w:space="0" w:color="000000"/>
            </w:tcBorders>
          </w:tcPr>
          <w:p>
            <w:pPr>
              <w:pStyle w:val="Contenudetableau"/>
              <w:spacing w:before="0" w:after="0"/>
              <w:jc w:val="center"/>
              <w:rPr/>
            </w:pPr>
            <w:r>
              <w:rPr/>
            </w:r>
          </w:p>
        </w:tc>
      </w:tr>
    </w:tbl>
    <w:p>
      <w:pPr>
        <w:pStyle w:val="Heading2"/>
        <w:ind w:hanging="0" w:start="0"/>
        <w:rPr/>
      </w:pPr>
      <w:r>
        <w:rPr/>
        <w:t>Cycle de vie de l’Application</w:t>
      </w:r>
    </w:p>
    <w:p>
      <w:pPr>
        <w:pStyle w:val="Heading3"/>
        <w:ind w:hanging="0" w:start="0"/>
        <w:rPr/>
      </w:pPr>
      <w:bookmarkStart w:id="22" w:name="__RefHeading___Toc3249_2179358970"/>
      <w:bookmarkEnd w:id="22"/>
      <w:r>
        <w:rPr/>
        <w:t>Déploiement</w:t>
      </w:r>
    </w:p>
    <w:p>
      <w:pPr>
        <w:pStyle w:val="BodyText"/>
        <w:jc w:val="both"/>
        <w:rPr/>
      </w:pPr>
      <w:r>
        <w:rPr/>
        <w:t xml:space="preserve"/>
      </w:r>
    </w:p>
    <w:p>
      <w:pPr>
        <w:pStyle w:val="BodyText"/>
        <w:jc w:val="both"/>
        <w:rPr/>
      </w:pPr>
      <w:r>
        <w:rPr/>
      </w:r>
    </w:p>
    <w:p>
      <w:pPr>
        <w:pStyle w:val="Heading3"/>
        <w:ind w:hanging="0" w:start="0"/>
        <w:rPr/>
      </w:pPr>
      <w:bookmarkStart w:id="23" w:name="__RefHeading___Toc3251_2179358970"/>
      <w:bookmarkEnd w:id="23"/>
      <w:r>
        <w:rPr/>
        <w:t>Migration/Reprise de données</w:t>
      </w:r>
    </w:p>
    <w:p>
      <w:pPr>
        <w:pStyle w:val="BodyText"/>
        <w:jc w:val="both"/>
        <w:rPr/>
      </w:pPr>
      <w:r>
        <w:rPr/>
        <w:t xml:space="preserve"/>
      </w:r>
    </w:p>
    <w:p>
      <w:pPr>
        <w:pStyle w:val="BodyText"/>
        <w:jc w:val="both"/>
        <w:rPr/>
      </w:pPr>
      <w:r>
        <w:rPr/>
      </w:r>
    </w:p>
    <w:p>
      <w:pPr>
        <w:pStyle w:val="Heading3"/>
        <w:ind w:hanging="0" w:start="0"/>
        <w:rPr/>
      </w:pPr>
      <w:bookmarkStart w:id="24" w:name="__RefHeading___Toc2590_1422590274"/>
      <w:bookmarkEnd w:id="24"/>
      <w:r>
        <w:rPr/>
        <w:t>Supervision et observabilité</w:t>
      </w:r>
    </w:p>
    <w:p>
      <w:pPr>
        <w:pStyle w:val="Normal"/>
        <w:rPr/>
      </w:pPr>
      <w:r>
        <w:rPr/>
        <w:t xml:space="preserve"/>
      </w:r>
    </w:p>
    <w:p>
      <w:pPr>
        <w:pStyle w:val="Normal"/>
        <w:rPr>
          <w:i/>
          <w:iCs/>
          <w:color w:val="808080"/>
          <w:sz w:val="18"/>
          <w:szCs w:val="18"/>
        </w:rPr>
      </w:pPr>
      <w:r>
        <w:rPr>
          <w:i/>
          <w:iCs/>
          <w:color w:val="808080"/>
          <w:sz w:val="18"/>
          <w:szCs w:val="18"/>
        </w:rPr>
      </w:r>
    </w:p>
    <w:p>
      <w:pPr>
        <w:pStyle w:val="Heading3"/>
        <w:ind w:hanging="0" w:start="0"/>
        <w:rPr/>
      </w:pPr>
      <w:bookmarkStart w:id="25" w:name="__RefHeading___Toc2337_3972569911"/>
      <w:bookmarkEnd w:id="25"/>
      <w:r>
        <w:rPr/>
        <w:t>Sauvegardes et restauration</w:t>
      </w:r>
    </w:p>
    <w:p>
      <w:pPr>
        <w:pStyle w:val="Normal"/>
        <w:rPr/>
        <w:sectPr>
          <w:headerReference w:type="even" r:id="rId35"/>
          <w:headerReference w:type="default" r:id="rId36"/>
          <w:footerReference w:type="even" r:id="rId37"/>
          <w:footerReference w:type="default" r:id="rId38"/>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t xml:space="preserve"/>
      </w:r>
    </w:p>
    <w:p>
      <w:pPr>
        <w:pStyle w:val="Heading1"/>
        <w:ind w:hanging="0" w:start="0"/>
        <w:rPr/>
      </w:pPr>
      <w:bookmarkStart w:id="26" w:name="__RefHeading___Toc1733_16139254071"/>
      <w:bookmarkEnd w:id="26"/>
      <w:r>
        <w:rPr/>
        <w:t>DÉPENDANCES</w:t>
      </w:r>
    </w:p>
    <w:p>
      <w:pPr>
        <w:pStyle w:val="texte"/>
        <w:ind w:start="709"/>
        <w:jc w:val="start"/>
        <w:rPr>
          <w:rFonts w:ascii="Marianne" w:hAnsi="Marianne"/>
          <w:i/>
          <w:iCs/>
          <w:color w:val="808080"/>
          <w:sz w:val="18"/>
          <w:szCs w:val="18"/>
        </w:rPr>
      </w:pPr>
      <w:r>
        <w:rPr>
          <w:rFonts w:ascii="Marianne" w:hAnsi="Marianne"/>
          <w:i/>
          <w:iCs/>
          <w:color w:val="808080"/>
          <w:sz w:val="18"/>
          <w:szCs w:val="18"/>
        </w:rPr>
        <w:t>Les 2 parties ci-dessous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 \n \n \h </w:instrText>
      </w:r>
      <w:r>
        <w:rPr>
          <w:rFonts w:ascii="Marianne" w:hAnsi="Marianne"/>
          <w:i/>
          <w:iCs/>
          <w:color w:val="808080"/>
          <w:sz w:val="18"/>
          <w:szCs w:val="18"/>
        </w:rPr>
        <w:fldChar w:fldCharType="separate"/>
      </w:r>
      <w:r>
        <w:rPr>
          <w:rFonts w:ascii="Marianne" w:hAnsi="Marianne"/>
          <w:i/>
          <w:iCs/>
          <w:color w:val="808080"/>
          <w:sz w:val="18"/>
          <w:szCs w:val="18"/>
        </w:rPr>
        <w:t>3.1</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__RefHeading___Toc3443_89323052411 \n \n \h </w:instrText>
      </w:r>
      <w:r>
        <w:rPr>
          <w:rFonts w:ascii="Marianne" w:hAnsi="Marianne"/>
          <w:i/>
          <w:iCs/>
          <w:color w:val="808080"/>
          <w:sz w:val="18"/>
          <w:szCs w:val="18"/>
        </w:rPr>
        <w:fldChar w:fldCharType="separate"/>
      </w:r>
      <w:r>
        <w:rPr>
          <w:rFonts w:ascii="Marianne" w:hAnsi="Marianne"/>
          <w:i/>
          <w:iCs/>
          <w:color w:val="808080"/>
          <w:sz w:val="18"/>
          <w:szCs w:val="18"/>
        </w:rPr>
        <w:t>3.2</w:t>
      </w:r>
      <w:r>
        <w:rPr>
          <w:rFonts w:ascii="Marianne" w:hAnsi="Marianne"/>
          <w:i/>
          <w:iCs/>
          <w:color w:val="808080"/>
          <w:sz w:val="18"/>
          <w:szCs w:val="18"/>
        </w:rPr>
        <w:fldChar w:fldCharType="end"/>
      </w:r>
      <w:r>
        <w:rPr>
          <w:rFonts w:ascii="Marianne" w:hAnsi="Marianne"/>
          <w:i/>
          <w:iCs/>
          <w:color w:val="808080"/>
          <w:sz w:val="18"/>
          <w:szCs w:val="18"/>
        </w:rPr>
        <w:t xml:space="preserve">) ont pour but de détailler les impacts  des dépendances externes sur mon application et inversement, conformément aux parties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__RefHeading___Toc1725_16139254071211 \n \n \h </w:instrText>
      </w:r>
      <w:r>
        <w:rPr>
          <w:rFonts w:ascii="Marianne" w:hAnsi="Marianne"/>
          <w:i/>
          <w:iCs/>
          <w:color w:val="808080"/>
          <w:sz w:val="18"/>
          <w:szCs w:val="18"/>
        </w:rPr>
        <w:fldChar w:fldCharType="separate"/>
      </w:r>
      <w:r>
        <w:rPr>
          <w:rFonts w:ascii="Marianne" w:hAnsi="Marianne"/>
          <w:i/>
          <w:iCs/>
          <w:color w:val="808080"/>
          <w:sz w:val="18"/>
          <w:szCs w:val="18"/>
        </w:rPr>
        <w:t>2.2.3</w:t>
      </w:r>
      <w:r>
        <w:rPr>
          <w:rFonts w:ascii="Marianne" w:hAnsi="Marianne"/>
          <w:i/>
          <w:iCs/>
          <w:color w:val="808080"/>
          <w:sz w:val="18"/>
          <w:szCs w:val="18"/>
        </w:rPr>
        <w:fldChar w:fldCharType="end"/>
      </w:r>
      <w:r>
        <w:rPr>
          <w:rFonts w:ascii="Marianne" w:hAnsi="Marianne"/>
          <w:i/>
          <w:iCs/>
          <w:color w:val="808080"/>
          <w:sz w:val="18"/>
          <w:szCs w:val="18"/>
        </w:rPr>
        <w:t xml:space="preserve"> et </w:t>
      </w:r>
      <w:r>
        <w:rPr>
          <w:rFonts w:ascii="Marianne" w:hAnsi="Marianne"/>
          <w:i/>
          <w:iCs/>
          <w:color w:val="808080"/>
          <w:sz w:val="18"/>
          <w:szCs w:val="18"/>
        </w:rPr>
        <w:fldChar w:fldCharType="begin"/>
      </w:r>
      <w:r>
        <w:rPr>
          <w:rFonts w:ascii="Marianne" w:hAnsi="Marianne"/>
          <w:i/>
          <w:iCs/>
          <w:color w:val="808080"/>
          <w:sz w:val="18"/>
          <w:szCs w:val="18"/>
        </w:rPr>
        <w:instrText xml:space="preserve"> REF __RefHeading___Toc1725_1613925407121 \n \n \h </w:instrText>
      </w:r>
      <w:r>
        <w:rPr>
          <w:rFonts w:ascii="Marianne" w:hAnsi="Marianne"/>
          <w:i/>
          <w:iCs/>
          <w:color w:val="808080"/>
          <w:sz w:val="18"/>
          <w:szCs w:val="18"/>
        </w:rPr>
        <w:fldChar w:fldCharType="separate"/>
      </w:r>
      <w:r>
        <w:rPr>
          <w:rFonts w:ascii="Marianne" w:hAnsi="Marianne"/>
          <w:i/>
          <w:iCs/>
          <w:color w:val="808080"/>
          <w:sz w:val="18"/>
          <w:szCs w:val="18"/>
        </w:rPr>
        <w:t>2.2.4</w:t>
      </w:r>
      <w:r>
        <w:rPr>
          <w:rFonts w:ascii="Marianne" w:hAnsi="Marianne"/>
          <w:i/>
          <w:iCs/>
          <w:color w:val="808080"/>
          <w:sz w:val="18"/>
          <w:szCs w:val="18"/>
        </w:rPr>
        <w:fldChar w:fldCharType="end"/>
      </w:r>
      <w:r>
        <w:rPr>
          <w:rFonts w:ascii="Marianne" w:hAnsi="Marianne"/>
          <w:i/>
          <w:iCs/>
          <w:color w:val="808080"/>
          <w:sz w:val="18"/>
          <w:szCs w:val="18"/>
        </w:rPr>
        <w:t>.</w:t>
      </w:r>
    </w:p>
    <w:p>
      <w:pPr>
        <w:pStyle w:val="Heading2"/>
        <w:ind w:hanging="0" w:start="0"/>
        <w:rPr/>
      </w:pPr>
      <w:bookmarkStart w:id="27" w:name="__RefHeading___Toc3443_8932305241"/>
      <w:bookmarkEnd w:id="27"/>
      <w:r>
        <w:rPr/>
        <w:t>Dépendances externes sur mon application</w:t>
      </w:r>
    </w:p>
    <w:p>
      <w:pPr>
        <w:pStyle w:val="texte"/>
        <w:jc w:val="start"/>
        <w:rPr>
          <w:rFonts w:ascii="Marianne" w:hAnsi="Marianne"/>
          <w:color w:val="auto"/>
          <w:szCs w:val="22"/>
        </w:rPr>
      </w:pPr>
      <w:r>
        <w:rPr>
          <w:rFonts w:ascii="Marianne" w:hAnsi="Marianne"/>
          <w:color w:val="auto"/>
          <w:szCs w:val="22"/>
        </w:rPr>
      </w:r>
    </w:p>
    <w:tbl>
      <w:tblPr>
        <w:tblW w:w="9975" w:type="dxa"/>
        <w:jc w:val="center"/>
        <w:tblInd w:w="0" w:type="dxa"/>
        <w:tblLayout w:type="fixed"/>
        <w:tblCellMar>
          <w:top w:w="55" w:type="dxa"/>
          <w:start w:w="55" w:type="dxa"/>
          <w:bottom w:w="55" w:type="dxa"/>
          <w:end w:w="55" w:type="dxa"/>
        </w:tblCellMar>
      </w:tblPr>
      <w:tblGrid>
        <w:gridCol w:w="3488"/>
        <w:gridCol w:w="6487"/>
      </w:tblGrid>
      <w:tr>
        <w:trPr/>
        <w:tc>
          <w:tcPr>
            <w:tcW w:w="3488"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Dépendance</w:t>
            </w:r>
          </w:p>
        </w:tc>
        <w:tc>
          <w:tcPr>
            <w:tcW w:w="6487"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mon application</w:t>
            </w:r>
          </w:p>
        </w:tc>
      </w:tr>
      <w:tr>
        <w:trPr/>
        <w:tc>
          <w:tcPr>
            <w:tcW w:w="3488" w:type="dxa"/>
            <w:tcBorders>
              <w:start w:val="single" w:sz="2" w:space="0" w:color="000000"/>
              <w:bottom w:val="single" w:sz="4" w:space="0" w:color="000000"/>
            </w:tcBorders>
          </w:tcPr>
          <w:p>
            <w:pPr>
              <w:pStyle w:val="BodyText"/>
              <w:spacing w:lineRule="auto" w:line="240" w:before="0" w:after="140"/>
              <w:jc w:val="center"/>
              <w:rPr>
                <w:sz w:val="14"/>
                <w:szCs w:val="14"/>
                <w:shd w:fill="DDDDDD" w:val="clear"/>
              </w:rPr>
            </w:pPr>
            <w:r>
              <w:rPr/>
              <w:t xml:space="preserve"/>
            </w:r>
          </w:p>
        </w:tc>
        <w:tc>
          <w:tcPr>
            <w:tcW w:w="6487" w:type="dxa"/>
            <w:tcBorders>
              <w:top w:val="single" w:sz="4" w:space="0" w:color="000000"/>
              <w:start w:val="single" w:sz="4" w:space="0" w:color="000000"/>
              <w:bottom w:val="single" w:sz="4" w:space="0" w:color="000000"/>
              <w:end w:val="single" w:sz="4" w:space="0" w:color="000000"/>
            </w:tcBorders>
            <w:shd w:fill="FFFFFF" w:val="clear"/>
          </w:tcPr>
          <w:p>
            <w:pPr>
              <w:pStyle w:val="BodyText"/>
              <w:spacing w:lineRule="auto" w:line="240" w:before="0" w:after="140"/>
              <w:jc w:val="center"/>
              <w:rPr/>
            </w:pPr>
            <w:r>
              <w:rPr/>
            </w:r>
          </w:p>
        </w:tc>
      </w:tr>
    </w:tbl>
    <w:p>
      <w:pPr>
        <w:pStyle w:val="Heading2"/>
        <w:ind w:hanging="0" w:start="0"/>
        <w:rPr/>
      </w:pPr>
      <w:bookmarkStart w:id="28" w:name="__RefHeading___Toc3443_89323052411"/>
      <w:bookmarkEnd w:id="28"/>
      <w:r>
        <w:rPr/>
        <w:t>Dépendances de mon application sur des services externes</w:t>
      </w:r>
    </w:p>
    <w:p>
      <w:pPr>
        <w:pStyle w:val="texte"/>
        <w:rPr>
          <w:rFonts w:ascii="Marianne" w:hAnsi="Marianne"/>
          <w:color w:val="auto"/>
          <w:szCs w:val="22"/>
        </w:rPr>
      </w:pPr>
      <w:r>
        <w:rPr>
          <w:rFonts w:ascii="Marianne" w:hAnsi="Marianne"/>
          <w:color w:val="auto"/>
          <w:szCs w:val="22"/>
        </w:rPr>
      </w:r>
    </w:p>
    <w:tbl>
      <w:tblPr>
        <w:tblW w:w="5000" w:type="pct"/>
        <w:jc w:val="start"/>
        <w:tblInd w:w="0" w:type="dxa"/>
        <w:tblLayout w:type="fixed"/>
        <w:tblCellMar>
          <w:top w:w="55" w:type="dxa"/>
          <w:start w:w="55" w:type="dxa"/>
          <w:bottom w:w="55" w:type="dxa"/>
          <w:end w:w="55" w:type="dxa"/>
        </w:tblCellMar>
      </w:tblPr>
      <w:tblGrid>
        <w:gridCol w:w="3212"/>
        <w:gridCol w:w="6426"/>
      </w:tblGrid>
      <w:tr>
        <w:trPr/>
        <w:tc>
          <w:tcPr>
            <w:tcW w:w="3212" w:type="dxa"/>
            <w:tcBorders>
              <w:top w:val="single" w:sz="2" w:space="0" w:color="000000"/>
              <w:start w:val="single" w:sz="2" w:space="0" w:color="000000"/>
              <w:bottom w:val="single" w:sz="2" w:space="0" w:color="000000"/>
            </w:tcBorders>
            <w:shd w:fill="000099" w:val="clear"/>
          </w:tcPr>
          <w:p>
            <w:pPr>
              <w:pStyle w:val="BodyText"/>
              <w:spacing w:before="0" w:after="140"/>
              <w:jc w:val="center"/>
              <w:rPr>
                <w:b/>
                <w:bCs/>
              </w:rPr>
            </w:pPr>
            <w:r>
              <w:rPr>
                <w:b/>
                <w:bCs/>
              </w:rPr>
              <w:t>Mon application</w:t>
            </w:r>
          </w:p>
        </w:tc>
        <w:tc>
          <w:tcPr>
            <w:tcW w:w="6426"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Impact sur d’autres applications</w:t>
            </w:r>
          </w:p>
        </w:tc>
      </w:tr>
      <w:tr>
        <w:trPr/>
        <w:tc>
          <w:tcPr>
            <w:tcW w:w="3212" w:type="dxa"/>
            <w:tcBorders>
              <w:start w:val="single" w:sz="2" w:space="0" w:color="000000"/>
              <w:bottom w:val="single" w:sz="4" w:space="0" w:color="000000"/>
            </w:tcBorders>
            <w:vAlign w:val="center"/>
          </w:tcPr>
          <w:p>
            <w:pPr>
              <w:pStyle w:val="BodyText"/>
              <w:spacing w:before="0" w:after="0"/>
              <w:jc w:val="center"/>
              <w:rPr>
                <w:sz w:val="20"/>
                <w:szCs w:val="20"/>
                <w:shd w:fill="DDDDDD" w:val="clear"/>
              </w:rPr>
            </w:pPr>
            <w:r>
              <w:rPr>
                <w:sz w:val="20"/>
                <w:szCs w:val="20"/>
              </w:rPr>
              <w:t xml:space="preserve"/>
            </w:r>
          </w:p>
        </w:tc>
        <w:tc>
          <w:tcPr>
            <w:tcW w:w="6426"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Text"/>
              <w:spacing w:before="0" w:after="0"/>
              <w:jc w:val="center"/>
              <w:rPr>
                <w:sz w:val="20"/>
                <w:szCs w:val="20"/>
                <w:shd w:fill="DDDDDD" w:val="clear"/>
              </w:rPr>
            </w:pPr>
            <w:r>
              <w:rPr>
                <w:sz w:val="20"/>
                <w:szCs w:val="20"/>
                <w:shd w:fill="DDDDDD" w:val="clear"/>
              </w:rPr>
            </w:r>
          </w:p>
        </w:tc>
      </w:tr>
    </w:tbl>
    <w:p>
      <w:pPr>
        <w:pStyle w:val="BodyText"/>
        <w:rPr/>
      </w:pPr>
      <w:r>
        <w:rPr/>
      </w:r>
    </w:p>
    <w:p>
      <w:pPr>
        <w:pStyle w:val="BodyText"/>
        <w:rPr/>
      </w:pPr>
      <w:r>
        <w:rPr/>
      </w:r>
    </w:p>
    <w:p>
      <w:pPr>
        <w:pStyle w:val="BodyText"/>
        <w:spacing w:before="0" w:after="140"/>
        <w:rPr/>
        <w:sectPr>
          <w:headerReference w:type="even" r:id="rId39"/>
          <w:headerReference w:type="default" r:id="rId40"/>
          <w:footerReference w:type="even" r:id="rId41"/>
          <w:footerReference w:type="default" r:id="rId42"/>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r>
        <w:rPr/>
      </w:r>
    </w:p>
    <w:p>
      <w:pPr>
        <w:pStyle w:val="Heading1"/>
        <w:ind w:hanging="0" w:start="0"/>
        <w:rPr/>
      </w:pPr>
      <w:bookmarkStart w:id="29" w:name="__RefHeading___Toc1707_16139254073"/>
      <w:bookmarkEnd w:id="29"/>
      <w:r>
        <w:rPr/>
        <w:t>PLANIFICATION</w:t>
      </w:r>
    </w:p>
    <w:p>
      <w:pPr>
        <w:pStyle w:val="Heading2"/>
        <w:ind w:hanging="0" w:start="0"/>
        <w:rPr/>
      </w:pPr>
      <w:bookmarkStart w:id="30" w:name="__RefHeading___Toc1709_16139254072"/>
      <w:bookmarkEnd w:id="30"/>
      <w:r>
        <w:rPr/>
        <w:t xml:space="preserve">Liste des environnements </w:t>
      </w:r>
    </w:p>
    <w:p>
      <w:pPr>
        <w:pStyle w:val="Normal"/>
        <w:rPr>
          <w:i/>
          <w:iCs/>
          <w:color w:val="808080"/>
          <w:sz w:val="18"/>
          <w:szCs w:val="18"/>
        </w:rPr>
      </w:pPr>
      <w:bookmarkStart w:id="31" w:name="__RefHeading__13616_7768774811"/>
      <w:bookmarkEnd w:id="31"/>
      <w:r>
        <w:rPr>
          <w:i/>
          <w:iCs/>
          <w:color w:val="808080"/>
          <w:sz w:val="18"/>
          <w:szCs w:val="18"/>
        </w:rPr>
        <w:t>Définition de l'environnement à construire et du planning prévisionnel</w:t>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jc w:val="center"/>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2" name="control_shape_1"/>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jc w:val="center"/>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914194578"/>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jc w:val="center"/>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595368704"/>
                <w:date>
                  <w:dateFormat w:val="dd/MM/yyyy"/>
                  <w:lid w:val="en-US"/>
                </w:date>
              </w:sdtPr>
              <w:sdtContent>
                <w:r>
                  <w:rPr/>
                </w:r>
                <w:r>
                  <w:rPr/>
                </w:r>
              </w:sdtContent>
            </w:sdt>
          </w:p>
        </w:tc>
      </w:tr>
    </w:tbl>
    <w:p>
      <w:pPr>
        <w:pStyle w:val="Normal"/>
        <w:rPr/>
      </w:pPr>
      <w:r>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3" name="control_shape_2"/>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1560550919"/>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2100138875"/>
                <w:date>
                  <w:dateFormat w:val="dd/MM/yyyy"/>
                  <w:lid w:val="en-US"/>
                </w:date>
              </w:sdtPr>
              <w:sdtContent>
                <w:r>
                  <w:rPr/>
                </w:r>
                <w:r>
                  <w:rPr/>
                </w:r>
              </w:sdtContent>
            </w:sdt>
          </w:p>
        </w:tc>
      </w:tr>
    </w:tbl>
    <w:p>
      <w:pPr>
        <w:pStyle w:val="Normal"/>
        <w:jc w:val="both"/>
        <w:rPr>
          <w:sz w:val="20"/>
          <w:szCs w:val="20"/>
        </w:rPr>
      </w:pPr>
      <w:r>
        <w:rPr>
          <w:sz w:val="20"/>
          <w:szCs w:val="20"/>
        </w:rPr>
      </w:r>
    </w:p>
    <w:tbl>
      <w:tblPr>
        <w:tblW w:w="7710" w:type="dxa"/>
        <w:jc w:val="center"/>
        <w:tblInd w:w="0" w:type="dxa"/>
        <w:tblLayout w:type="fixed"/>
        <w:tblCellMar>
          <w:top w:w="55" w:type="dxa"/>
          <w:start w:w="55" w:type="dxa"/>
          <w:bottom w:w="55" w:type="dxa"/>
          <w:end w:w="55" w:type="dxa"/>
        </w:tblCellMar>
      </w:tblPr>
      <w:tblGrid>
        <w:gridCol w:w="4336"/>
        <w:gridCol w:w="3374"/>
      </w:tblGrid>
      <w:tr>
        <w:trPr/>
        <w:tc>
          <w:tcPr>
            <w:tcW w:w="4336" w:type="dxa"/>
            <w:tcBorders>
              <w:top w:val="single" w:sz="14" w:space="0" w:color="6666FF"/>
              <w:start w:val="single" w:sz="4" w:space="0" w:color="000000"/>
            </w:tcBorders>
            <w:shd w:fill="000099" w:val="clear"/>
          </w:tcPr>
          <w:p>
            <w:pPr>
              <w:pStyle w:val="Contenudetableau"/>
              <w:spacing w:before="0" w:after="160"/>
              <w:rPr>
                <w:b/>
                <w:bCs/>
              </w:rPr>
            </w:pPr>
            <w:r>
              <w:rPr>
                <w:b/>
                <w:bCs/>
              </w:rPr>
              <w:t>Environnement à construire</w:t>
            </w:r>
          </w:p>
        </w:tc>
        <w:tc>
          <w:tcPr>
            <w:tcW w:w="3374" w:type="dxa"/>
            <w:tcBorders>
              <w:top w:val="single" w:sz="14" w:space="0" w:color="6666FF"/>
              <w:start w:val="single" w:sz="2" w:space="0" w:color="999999"/>
              <w:end w:val="single" w:sz="14" w:space="0" w:color="6666FF"/>
            </w:tcBorders>
          </w:tcPr>
          <w:p>
            <w:pPr>
              <w:pStyle w:val="Normal"/>
              <w:spacing w:before="0" w:after="160"/>
              <w:rPr>
                <w:color w:val="000000"/>
              </w:rPr>
            </w:pPr>
            <w:r>
              <w:rPr/>
              <mc:AlternateContent>
                <mc:Choice Requires="wps">
                  <w:drawing>
                    <wp:inline distT="0" distB="0" distL="0" distR="0">
                      <wp:extent cx="1949450" cy="254000"/>
                      <wp:effectExtent l="114300" t="0" r="114300" b="0"/>
                      <wp:docPr id="1004" name="control_shape_3"/>
                      <a:graphic xmlns:a="http://schemas.openxmlformats.org/drawingml/2006/main">
                        <a:graphicData uri="http://schemas.microsoft.com/office/word/2010/wordprocessingShape">
                          <wps:wsp>
                            <wps:cNvSpPr/>
                            <wps:spPr>
                              <a:xfrm>
                                <a:off x="0" y="0"/>
                                <a:ext cx="1949400" cy="2541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0.05pt;width:153.45pt;height:19.95pt;mso-wrap-style:none;v-text-anchor:middle;mso-position-vertical:top">
                      <v:fill o:detectmouseclick="t" on="false"/>
                      <v:stroke color="#3465a4" joinstyle="round" endcap="flat"/>
                      <w10:wrap type="square"/>
                    </v:rect>
                  </w:pict>
                </mc:Fallback>
              </mc:AlternateContent>
            </w:r>
          </w:p>
        </w:tc>
      </w:tr>
      <w:tr>
        <w:trPr/>
        <w:tc>
          <w:tcPr>
            <w:tcW w:w="4336" w:type="dxa"/>
            <w:tcBorders>
              <w:start w:val="single" w:sz="4" w:space="0" w:color="000000"/>
            </w:tcBorders>
            <w:shd w:fill="000099" w:val="clear"/>
          </w:tcPr>
          <w:p>
            <w:pPr>
              <w:pStyle w:val="Contenudetableau"/>
              <w:spacing w:before="0" w:after="160"/>
              <w:rPr>
                <w:b/>
                <w:bCs/>
              </w:rPr>
            </w:pPr>
            <w:r>
              <w:rPr>
                <w:b/>
                <w:bCs/>
              </w:rPr>
              <w:t>Date souhaitée  d’installation</w:t>
            </w:r>
          </w:p>
        </w:tc>
        <w:tc>
          <w:tcPr>
            <w:tcW w:w="3374" w:type="dxa"/>
            <w:tcBorders>
              <w:start w:val="single" w:sz="2" w:space="0" w:color="999999"/>
              <w:end w:val="single" w:sz="14" w:space="0" w:color="6666FF"/>
            </w:tcBorders>
          </w:tcPr>
          <w:p>
            <w:pPr>
              <w:pStyle w:val="Normal"/>
              <w:spacing w:before="0" w:after="160"/>
              <w:rPr>
                <w:color w:val="000000"/>
              </w:rPr>
            </w:pPr>
            <w:sdt>
              <w:sdtPr>
                <w:id w:val="-595332556"/>
                <w:date>
                  <w:dateFormat w:val="dd/MM/yyyy"/>
                  <w:lid w:val="en-US"/>
                </w:date>
              </w:sdtPr>
              <w:sdtContent>
                <w:r>
                  <w:rPr/>
                </w:r>
                <w:r>
                  <w:rPr/>
                </w:r>
              </w:sdtContent>
            </w:sdt>
          </w:p>
        </w:tc>
      </w:tr>
      <w:tr>
        <w:trPr/>
        <w:tc>
          <w:tcPr>
            <w:tcW w:w="4336" w:type="dxa"/>
            <w:tcBorders>
              <w:start w:val="single" w:sz="4" w:space="0" w:color="000000"/>
              <w:bottom w:val="single" w:sz="4" w:space="0" w:color="000000"/>
            </w:tcBorders>
            <w:shd w:fill="000099" w:val="clear"/>
          </w:tcPr>
          <w:p>
            <w:pPr>
              <w:pStyle w:val="Contenudetableau"/>
              <w:spacing w:before="0" w:after="160"/>
              <w:rPr>
                <w:b/>
                <w:bCs/>
              </w:rPr>
            </w:pPr>
            <w:r>
              <w:rPr>
                <w:b/>
                <w:bCs/>
              </w:rPr>
              <w:t>Date souhaitée  ouverture du service</w:t>
            </w:r>
          </w:p>
        </w:tc>
        <w:tc>
          <w:tcPr>
            <w:tcW w:w="3374" w:type="dxa"/>
            <w:tcBorders>
              <w:start w:val="single" w:sz="2" w:space="0" w:color="999999"/>
              <w:end w:val="single" w:sz="14" w:space="0" w:color="6666FF"/>
            </w:tcBorders>
          </w:tcPr>
          <w:p>
            <w:pPr>
              <w:pStyle w:val="Normal"/>
              <w:spacing w:before="0" w:after="160"/>
              <w:rPr>
                <w:color w:val="000000"/>
              </w:rPr>
            </w:pPr>
            <w:sdt>
              <w:sdtPr>
                <w:id w:val="732366734"/>
                <w:date>
                  <w:dateFormat w:val="dd/MM/yyyy"/>
                  <w:lid w:val="en-US"/>
                </w:date>
              </w:sdtPr>
              <w:sdtContent>
                <w:r>
                  <w:rPr/>
                </w:r>
                <w:r>
                  <w:rPr/>
                </w:r>
              </w:sdtContent>
            </w:sdt>
          </w:p>
        </w:tc>
      </w:tr>
    </w:tbl>
    <w:p>
      <w:pPr>
        <w:pStyle w:val="Normal"/>
        <w:jc w:val="both"/>
        <w:rPr>
          <w:sz w:val="20"/>
          <w:szCs w:val="20"/>
        </w:rPr>
      </w:pPr>
      <w:r>
        <w:rPr>
          <w:sz w:val="20"/>
          <w:szCs w:val="20"/>
        </w:rPr>
      </w:r>
    </w:p>
    <w:p>
      <w:pPr>
        <w:pStyle w:val="Heading2"/>
        <w:ind w:hanging="0" w:start="0"/>
        <w:rPr/>
      </w:pPr>
      <w:bookmarkStart w:id="32" w:name="__RefHeading___Toc19138_571148288"/>
      <w:bookmarkEnd w:id="32"/>
      <w:r>
        <w:rPr/>
        <w:t>Contraintes</w:t>
      </w:r>
    </w:p>
    <w:p>
      <w:pPr>
        <w:pStyle w:val="BodyText"/>
        <w:spacing w:before="0" w:after="140"/>
        <w:ind w:start="340"/>
        <w:rPr>
          <w:i/>
          <w:iCs/>
        </w:rPr>
        <w:sectPr>
          <w:headerReference w:type="even" r:id="rId43"/>
          <w:headerReference w:type="default" r:id="rId44"/>
          <w:footerReference w:type="even" r:id="rId45"/>
          <w:footerReference w:type="default" r:id="rId46"/>
          <w:type w:val="evenPage"/>
          <w:pgSz w:w="11906" w:h="16838"/>
          <w:pgMar w:left="964" w:right="964" w:gutter="0" w:header="964" w:top="1247" w:footer="454" w:bottom="737"/>
          <w:paperSrc w:first="0" w:other="0"/>
          <w:pgNumType w:fmt="decimal"/>
          <w:formProt w:val="false"/>
          <w:textDirection w:val="lrTb"/>
          <w:docGrid w:type="default" w:linePitch="600" w:charSpace="36864"/>
        </w:sectPr>
      </w:pPr>
      <w:r>
        <w:rPr>
          <w:i/>
          <w:iCs/>
        </w:rPr>
        <w:t xml:space="preserve"/>
      </w:r>
    </w:p>
    <w:p>
      <w:pPr>
        <w:pStyle w:val="Heading1"/>
        <w:ind w:hanging="0" w:start="0"/>
        <w:rPr/>
      </w:pPr>
      <w:bookmarkStart w:id="33" w:name="__RefHeading___Toc3447_893230524"/>
      <w:bookmarkEnd w:id="33"/>
      <w:r>
        <w:rPr/>
        <w:t>IDENTIFICATION DES BESOINS</w:t>
      </w:r>
    </w:p>
    <w:p>
      <w:pPr>
        <w:pStyle w:val="Normal"/>
        <w:rPr/>
      </w:pPr>
      <w:r>
        <w:rPr>
          <w:i/>
          <w:iCs/>
          <w:color w:val="808080"/>
          <w:sz w:val="18"/>
          <w:szCs w:val="18"/>
        </w:rPr>
        <w:t xml:space="preserve">Attention, en cas de différence sur le nombre de Vms/Conteneurs/etc. Entre les différents environnements détaillés en partie </w:t>
      </w:r>
      <w:r>
        <w:rPr>
          <w:i/>
          <w:iCs/>
          <w:color w:val="808080"/>
          <w:sz w:val="18"/>
          <w:szCs w:val="18"/>
        </w:rPr>
        <w:fldChar w:fldCharType="begin"/>
      </w:r>
      <w:r>
        <w:rPr>
          <w:i/>
          <w:iCs/>
          <w:color w:val="808080"/>
          <w:sz w:val="18"/>
          <w:szCs w:val="18"/>
        </w:rPr>
        <w:instrText xml:space="preserve"> REF __RefHeading___Toc1709_16139254072 \n \n \h </w:instrText>
      </w:r>
      <w:r>
        <w:rPr>
          <w:i/>
          <w:iCs/>
          <w:color w:val="808080"/>
          <w:sz w:val="18"/>
          <w:szCs w:val="18"/>
        </w:rPr>
        <w:fldChar w:fldCharType="separate"/>
      </w:r>
      <w:r>
        <w:rPr>
          <w:i/>
          <w:iCs/>
          <w:color w:val="808080"/>
          <w:sz w:val="18"/>
          <w:szCs w:val="18"/>
        </w:rPr>
        <w:t>4.1</w:t>
      </w:r>
      <w:r>
        <w:rPr>
          <w:i/>
          <w:iCs/>
          <w:color w:val="808080"/>
          <w:sz w:val="18"/>
          <w:szCs w:val="18"/>
        </w:rPr>
        <w:fldChar w:fldCharType="end"/>
      </w:r>
      <w:r>
        <w:rPr>
          <w:i/>
          <w:iCs/>
          <w:color w:val="808080"/>
          <w:sz w:val="18"/>
          <w:szCs w:val="18"/>
        </w:rPr>
        <w:t>, il sera nécessaire de le détailler ci-dessous.</w:t>
      </w:r>
    </w:p>
    <w:p>
      <w:pPr>
        <w:pStyle w:val="Heading2"/>
        <w:ind w:hanging="0" w:start="0"/>
        <w:rPr/>
      </w:pPr>
      <w:bookmarkStart w:id="34" w:name="__RefHeading___Toc3529_893230524"/>
      <w:bookmarkEnd w:id="34"/>
      <w:r>
        <w:rPr/>
        <w:t>Machines Virtuelles</w:t>
      </w:r>
    </w:p>
    <w:p>
      <w:pPr>
        <w:pStyle w:val="Normal"/>
        <w:rPr>
          <w:i/>
          <w:iCs/>
          <w:color w:val="808080"/>
          <w:sz w:val="18"/>
          <w:szCs w:val="18"/>
        </w:rPr>
      </w:pPr>
      <w:r>
        <w:rPr>
          <w:i/>
          <w:iCs/>
          <w:color w:val="808080"/>
          <w:sz w:val="18"/>
          <w:szCs w:val="18"/>
        </w:rPr>
        <w:t>Merci de bien vouloir adapter le nombre de tableau ci-dessous au besoin de votre application.</w:t>
      </w:r>
    </w:p>
    <w:p>
      <w:pPr>
        <w:pStyle w:val="Normal"/>
        <w:rPr/>
      </w:pPr>
      <w:r>
        <w:rPr/>
        <w:t xml:space="preserve"/>
      </w:r>
    </w:p>
    <w:p>
      <w:pPr>
        <w:pStyle w:val="Heading2"/>
        <w:ind w:hanging="0" w:start="0"/>
        <w:rPr/>
      </w:pPr>
      <w:bookmarkStart w:id="35" w:name="__RefHeading___Toc1299_976646740"/>
      <w:bookmarkEnd w:id="35"/>
      <w:r>
        <w:rPr/>
        <w:t>Conteneurs</w:t>
      </w:r>
    </w:p>
    <w:p>
      <w:pPr>
        <w:pStyle w:val="Normal"/>
        <w:rPr>
          <w:i/>
          <w:iCs/>
          <w:color w:val="808080"/>
          <w:sz w:val="18"/>
          <w:szCs w:val="18"/>
        </w:rPr>
      </w:pPr>
      <w:r>
        <w:rPr>
          <w:i/>
          <w:iCs/>
          <w:color w:val="808080"/>
          <w:sz w:val="18"/>
          <w:szCs w:val="18"/>
        </w:rPr>
        <w:t>Merci de bien vouloir adapter le nombre de tableau ci-dessous au besoin de votre application.</w:t>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1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pStyle w:val="Normal"/>
        <w:spacing w:before="0" w:after="160"/>
        <w:rPr/>
      </w:pPr>
      <w:r>
        <w:rPr/>
      </w:r>
    </w:p>
    <w:tbl>
      <w:tblPr>
        <w:tblW w:w="5000" w:type="pct"/>
        <w:jc w:val="start"/>
        <w:tblInd w:w="0" w:type="dxa"/>
        <w:tblLayout w:type="fixed"/>
        <w:tblCellMar>
          <w:top w:w="55" w:type="dxa"/>
          <w:start w:w="55" w:type="dxa"/>
          <w:bottom w:w="55" w:type="dxa"/>
          <w:end w:w="55" w:type="dxa"/>
        </w:tblCellMar>
      </w:tblPr>
      <w:tblGrid>
        <w:gridCol w:w="3509"/>
        <w:gridCol w:w="1768"/>
        <w:gridCol w:w="4701"/>
      </w:tblGrid>
      <w:tr>
        <w:trPr/>
        <w:tc>
          <w:tcPr>
            <w:tcW w:w="3509" w:type="dxa"/>
            <w:tcBorders>
              <w:top w:val="single" w:sz="2" w:space="0" w:color="000000"/>
              <w:start w:val="single" w:sz="2" w:space="0" w:color="000000"/>
              <w:bottom w:val="single" w:sz="2" w:space="0" w:color="000000"/>
            </w:tcBorders>
            <w:shd w:fill="000080" w:val="clear"/>
          </w:tcPr>
          <w:p>
            <w:pPr>
              <w:pStyle w:val="Contenudetableau"/>
              <w:spacing w:before="0" w:after="160"/>
              <w:rPr>
                <w:b/>
                <w:bCs/>
              </w:rPr>
            </w:pPr>
            <w:r>
              <w:rPr>
                <w:b/>
                <w:bCs/>
              </w:rPr>
              <w:t>Nom du conteneur</w:t>
            </w:r>
          </w:p>
        </w:tc>
        <w:tc>
          <w:tcPr>
            <w:tcW w:w="6469" w:type="dxa"/>
            <w:gridSpan w:val="2"/>
            <w:tcBorders>
              <w:start w:val="single" w:sz="2" w:space="0" w:color="000000"/>
              <w:bottom w:val="single" w:sz="2" w:space="0" w:color="000000"/>
              <w:end w:val="single" w:sz="2" w:space="0" w:color="000000"/>
            </w:tcBorders>
          </w:tcPr>
          <w:p>
            <w:pPr>
              <w:pStyle w:val="Normal"/>
              <w:spacing w:before="0" w:after="160"/>
              <w:jc w:val="center"/>
              <w:rPr>
                <w:i/>
                <w:iCs/>
                <w:color w:val="808080"/>
                <w:sz w:val="18"/>
                <w:szCs w:val="18"/>
              </w:rPr>
            </w:pPr>
            <w:r>
              <w:rPr>
                <w:i/>
                <w:iCs/>
                <w:color w:val="808080"/>
                <w:sz w:val="18"/>
                <w:szCs w:val="18"/>
              </w:rPr>
              <w:t>Ex : Conteneurisation - Module 2 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VM de rattachement</w:t>
            </w:r>
            <w:r>
              <w:rPr>
                <w:b/>
                <w:bCs/>
                <w:vertAlign w:val="superscript"/>
              </w:rPr>
              <w:fldChar w:fldCharType="begin"/>
            </w:r>
            <w:r>
              <w:rPr>
                <w:b/>
                <w:bCs/>
                <w:vertAlign w:val="superscript"/>
              </w:rPr>
              <w:instrText xml:space="preserve"> REF __RefHeading___Toc3529_893230524 \n \n \h </w:instrText>
            </w:r>
            <w:r>
              <w:rPr>
                <w:b/>
                <w:bCs/>
                <w:vertAlign w:val="superscript"/>
              </w:rPr>
              <w:fldChar w:fldCharType="separate"/>
            </w:r>
            <w:r>
              <w:rPr>
                <w:b/>
                <w:bCs/>
                <w:vertAlign w:val="superscript"/>
              </w:rPr>
              <w:t>5.1</w:t>
            </w:r>
            <w:r>
              <w:rPr>
                <w:b/>
                <w:bCs/>
                <w:vertAlign w:val="superscript"/>
              </w:rPr>
              <w:fldChar w:fldCharType="end"/>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i/>
                <w:iCs/>
              </w:rPr>
            </w:pPr>
            <w:r>
              <w:rPr>
                <w:i/>
                <w:iCs/>
              </w:rPr>
              <w:t>VM-Frontend</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%CPU</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tcBorders>
              <w:start w:val="single" w:sz="2" w:space="0" w:color="000000"/>
              <w:bottom w:val="single" w:sz="2" w:space="0" w:color="000000"/>
            </w:tcBorders>
            <w:shd w:fill="000080" w:val="clear"/>
          </w:tcPr>
          <w:p>
            <w:pPr>
              <w:pStyle w:val="Contenudetableau"/>
              <w:spacing w:before="0" w:after="160"/>
              <w:rPr>
                <w:b/>
                <w:bCs/>
              </w:rPr>
            </w:pPr>
            <w:r>
              <w:rPr>
                <w:b/>
                <w:bCs/>
              </w:rPr>
              <w:t>%RAM</w:t>
            </w:r>
          </w:p>
        </w:tc>
        <w:tc>
          <w:tcPr>
            <w:tcW w:w="6469"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80 %</w:t>
            </w:r>
          </w:p>
        </w:tc>
      </w:tr>
      <w:tr>
        <w:trPr/>
        <w:tc>
          <w:tcPr>
            <w:tcW w:w="3509" w:type="dxa"/>
            <w:vMerge w:val="restart"/>
            <w:tcBorders>
              <w:start w:val="single" w:sz="2" w:space="0" w:color="000000"/>
              <w:bottom w:val="single" w:sz="2" w:space="0" w:color="000000"/>
            </w:tcBorders>
            <w:shd w:fill="000080" w:val="clear"/>
          </w:tcPr>
          <w:p>
            <w:pPr>
              <w:pStyle w:val="BodyText"/>
              <w:spacing w:before="0" w:after="140"/>
              <w:rPr>
                <w:b/>
                <w:bCs/>
              </w:rPr>
            </w:pPr>
            <w:r>
              <w:rPr>
                <w:b/>
                <w:bCs/>
              </w:rPr>
              <w:t>Volumétrie spécifique</w:t>
            </w:r>
          </w:p>
        </w:tc>
        <w:tc>
          <w:tcPr>
            <w:tcW w:w="1768" w:type="dxa"/>
            <w:tcBorders>
              <w:start w:val="single" w:sz="2" w:space="0" w:color="000000"/>
              <w:bottom w:val="single" w:sz="2" w:space="0" w:color="000000"/>
            </w:tcBorders>
            <w:shd w:fill="000080" w:val="clear"/>
          </w:tcPr>
          <w:p>
            <w:pPr>
              <w:pStyle w:val="BodyText"/>
              <w:spacing w:before="0" w:after="140"/>
              <w:jc w:val="center"/>
              <w:rPr>
                <w:b/>
                <w:bCs/>
              </w:rPr>
            </w:pPr>
            <w:r>
              <w:rPr>
                <w:b/>
                <w:bCs/>
              </w:rPr>
              <w:t>Valeur</w:t>
            </w:r>
          </w:p>
        </w:tc>
        <w:tc>
          <w:tcPr>
            <w:tcW w:w="4701" w:type="dxa"/>
            <w:tcBorders>
              <w:start w:val="single" w:sz="2" w:space="0" w:color="000000"/>
              <w:bottom w:val="single" w:sz="2" w:space="0" w:color="000000"/>
              <w:end w:val="single" w:sz="2" w:space="0" w:color="000000"/>
            </w:tcBorders>
            <w:shd w:fill="000080" w:val="clear"/>
          </w:tcPr>
          <w:p>
            <w:pPr>
              <w:pStyle w:val="BodyText"/>
              <w:spacing w:before="0" w:after="140"/>
              <w:rPr>
                <w:b/>
                <w:bCs/>
              </w:rPr>
            </w:pPr>
            <w:r>
              <w:rPr>
                <w:b/>
                <w:bCs/>
              </w:rPr>
              <w:t xml:space="preserve">Montage </w:t>
            </w:r>
          </w:p>
        </w:tc>
      </w:tr>
      <w:tr>
        <w:trPr/>
        <w:tc>
          <w:tcPr>
            <w:tcW w:w="3509" w:type="dxa"/>
            <w:vMerge w:val="continue"/>
            <w:tcBorders>
              <w:start w:val="single" w:sz="2" w:space="0" w:color="000000"/>
              <w:bottom w:val="single" w:sz="2" w:space="0" w:color="000000"/>
            </w:tcBorders>
            <w:shd w:fill="000080" w:val="clear"/>
          </w:tcPr>
          <w:p>
            <w:pPr>
              <w:pStyle w:val="Normal"/>
              <w:widowControl/>
              <w:suppressAutoHyphens w:val="true"/>
              <w:overflowPunct w:val="true"/>
              <w:bidi w:val="0"/>
              <w:spacing w:lineRule="auto" w:line="259" w:before="0" w:after="160"/>
              <w:jc w:val="start"/>
              <w:rPr/>
            </w:pPr>
            <w:r>
              <w:rPr/>
            </w:r>
          </w:p>
        </w:tc>
        <w:tc>
          <w:tcPr>
            <w:tcW w:w="1768" w:type="dxa"/>
            <w:tcBorders>
              <w:start w:val="single" w:sz="2" w:space="0" w:color="000000"/>
              <w:bottom w:val="single" w:sz="2" w:space="0" w:color="000000"/>
            </w:tcBorders>
          </w:tcPr>
          <w:p>
            <w:pPr>
              <w:pStyle w:val="BodyText"/>
              <w:spacing w:lineRule="auto" w:line="240" w:before="0" w:after="0"/>
              <w:jc w:val="center"/>
              <w:rPr/>
            </w:pPr>
            <w:r>
              <w:rPr/>
            </w:r>
          </w:p>
          <w:p>
            <w:pPr>
              <w:pStyle w:val="BodyText"/>
              <w:spacing w:lineRule="auto" w:line="240" w:before="0" w:after="0"/>
              <w:jc w:val="center"/>
              <w:rPr/>
            </w:pPr>
            <w:r>
              <w:rPr/>
            </w:r>
          </w:p>
        </w:tc>
        <w:tc>
          <w:tcPr>
            <w:tcW w:w="4701" w:type="dxa"/>
            <w:tcBorders>
              <w:start w:val="single" w:sz="2" w:space="0" w:color="000000"/>
              <w:bottom w:val="single" w:sz="2" w:space="0" w:color="000000"/>
              <w:end w:val="single" w:sz="2" w:space="0" w:color="000000"/>
            </w:tcBorders>
          </w:tcPr>
          <w:p>
            <w:pPr>
              <w:pStyle w:val="BodyText"/>
              <w:spacing w:lineRule="auto" w:line="240" w:before="0" w:after="0"/>
              <w:rPr>
                <w:sz w:val="20"/>
                <w:szCs w:val="20"/>
              </w:rPr>
            </w:pPr>
            <w:r>
              <w:rPr>
                <w:sz w:val="20"/>
                <w:szCs w:val="20"/>
              </w:rPr>
              <w:t>/srv/docker/</w:t>
            </w:r>
          </w:p>
          <w:p>
            <w:pPr>
              <w:pStyle w:val="BodyText"/>
              <w:spacing w:lineRule="auto" w:line="240" w:before="0" w:after="0"/>
              <w:rPr>
                <w:sz w:val="20"/>
                <w:szCs w:val="20"/>
              </w:rPr>
            </w:pPr>
            <w:r>
              <w:rPr>
                <w:sz w:val="20"/>
                <w:szCs w:val="20"/>
              </w:rPr>
              <w:t>/srv/docker/images</w:t>
            </w:r>
          </w:p>
          <w:p>
            <w:pPr>
              <w:pStyle w:val="BodyText"/>
              <w:spacing w:lineRule="auto" w:line="240" w:before="0" w:after="0"/>
              <w:rPr>
                <w:sz w:val="20"/>
                <w:szCs w:val="20"/>
              </w:rPr>
            </w:pPr>
            <w:r>
              <w:rPr>
                <w:sz w:val="20"/>
                <w:szCs w:val="20"/>
              </w:rPr>
              <w:t>/srv/docker/module</w:t>
            </w:r>
          </w:p>
        </w:tc>
      </w:tr>
    </w:tbl>
    <w:p>
      <w:pPr>
        <w:sectPr>
          <w:headerReference w:type="even" r:id="rId51"/>
          <w:headerReference w:type="default" r:id="rId52"/>
          <w:footerReference w:type="even" r:id="rId53"/>
          <w:footerReference w:type="default" r:id="rId54"/>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2"/>
        <w:ind w:hanging="0" w:start="0"/>
        <w:rPr/>
      </w:pPr>
      <w:bookmarkStart w:id="36" w:name="__RefHeading___Toc3531_893230524"/>
      <w:bookmarkEnd w:id="36"/>
      <w:r>
        <w:rPr/>
        <w:t>Tiers 3 stockage</w:t>
      </w:r>
    </w:p>
    <w:p>
      <w:pPr>
        <w:pStyle w:val="Heading3"/>
        <w:ind w:hanging="0" w:start="0"/>
        <w:rPr/>
      </w:pPr>
      <w:bookmarkStart w:id="37" w:name="__RefHeading___Toc4758_2179358970"/>
      <w:bookmarkEnd w:id="37"/>
      <w:r>
        <w:rPr/>
        <w:t>Stockage Base de données</w:t>
      </w:r>
    </w:p>
    <w:p>
      <w:pPr>
        <w:pStyle w:val="Normal"/>
        <w:spacing w:lineRule="auto" w:line="264" w:before="0" w:after="159"/>
        <w:rPr>
          <w:i/>
          <w:iCs/>
          <w:color w:val="808080"/>
          <w:sz w:val="18"/>
          <w:szCs w:val="18"/>
        </w:rPr>
      </w:pPr>
      <w:r>
        <w:rPr>
          <w:i/>
          <w:iCs/>
          <w:color w:val="808080"/>
          <w:sz w:val="18"/>
          <w:szCs w:val="18"/>
        </w:rPr>
        <w:t>Merci de bien vouloir adapter le nombre de tableau ci-dessous au besoin de votre application.</w:t>
      </w:r>
    </w:p>
    <w:p>
      <w:pPr>
        <w:pStyle w:val="Normal"/>
        <w:spacing w:lineRule="auto" w:line="264" w:before="0" w:after="159"/>
        <w:rPr>
          <w:i/>
          <w:iCs/>
          <w:color w:val="808080"/>
          <w:sz w:val="18"/>
          <w:szCs w:val="18"/>
        </w:rPr>
      </w:pPr>
      <w:r>
        <w:rPr>
          <w:i/>
          <w:iCs/>
          <w:color w:val="808080"/>
          <w:sz w:val="18"/>
          <w:szCs w:val="18"/>
        </w:rPr>
        <w:t>Dans le cas où une seule BDD est sollicitée, celle-ci portera par défaut le nom du projet (sauf mention contraire de votre part).</w:t>
      </w:r>
    </w:p>
    <w:p>
      <w:pPr>
        <w:pStyle w:val="Normal"/>
        <w:spacing w:lineRule="auto" w:line="264" w:before="0" w:after="159"/>
        <w:rPr>
          <w:i/>
          <w:iCs/>
          <w:color w:val="808080"/>
          <w:sz w:val="18"/>
          <w:szCs w:val="18"/>
        </w:rPr>
      </w:pPr>
      <w:r>
        <w:rPr>
          <w:i/>
          <w:iCs/>
          <w:color w:val="808080"/>
          <w:sz w:val="18"/>
          <w:szCs w:val="18"/>
        </w:rPr>
        <w:t>Dans le cas où plusieurs BDD sont sollicitées, il est nécessaire de les nommer individuellement.</w:t>
      </w:r>
    </w:p>
    <w:tbl>
      <w:tblPr>
        <w:tblW w:w="9581" w:type="dxa"/>
        <w:jc w:val="start"/>
        <w:tblInd w:w="47" w:type="dxa"/>
        <w:tblLayout w:type="fixed"/>
        <w:tblCellMar>
          <w:top w:w="55" w:type="dxa"/>
          <w:start w:w="55" w:type="dxa"/>
          <w:bottom w:w="55" w:type="dxa"/>
          <w:end w:w="55" w:type="dxa"/>
        </w:tblCellMar>
      </w:tblPr>
      <w:tblGrid>
        <w:gridCol w:w="3450"/>
        <w:gridCol w:w="3019"/>
        <w:gridCol w:w="3112"/>
      </w:tblGrid>
      <w:tr>
        <w:trPr/>
        <w:tc>
          <w:tcPr>
            <w:tcW w:w="3450"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Moteur BDD</w:t>
            </w:r>
          </w:p>
        </w:tc>
        <w:tc>
          <w:tcPr>
            <w:tcW w:w="6131"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i/>
                <w:iCs/>
                <w:color w:val="999999"/>
              </w:rPr>
            </w:pPr>
            <w:r>
              <w:rPr>
                <w:i/>
                <w:iCs/>
                <w:color w:val="999999"/>
              </w:rPr>
              <w:t>Exemple : MariaDB</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Version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t xml:space="preserve"> </w:t>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Nombre de CPU</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rHeight w:val="82" w:hRule="atLeast"/>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RAM</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Paramètres personnalisés (exemple UTF8)</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tcBorders>
              <w:start w:val="single" w:sz="2" w:space="0" w:color="000000"/>
              <w:bottom w:val="single" w:sz="2" w:space="0" w:color="000000"/>
            </w:tcBorders>
            <w:shd w:fill="000099" w:val="clear"/>
          </w:tcPr>
          <w:p>
            <w:pPr>
              <w:pStyle w:val="BodyText"/>
              <w:spacing w:before="0" w:after="140"/>
              <w:rPr>
                <w:b/>
                <w:bCs/>
              </w:rPr>
            </w:pPr>
            <w:r>
              <w:rPr>
                <w:b/>
                <w:bCs/>
              </w:rPr>
              <w:t>Chiffrement du lien réseau d’accès à la BDD (Oui/Non)</w:t>
            </w:r>
          </w:p>
        </w:tc>
        <w:tc>
          <w:tcPr>
            <w:tcW w:w="6131"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3450"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 en Giga</w:t>
            </w:r>
          </w:p>
        </w:tc>
        <w:tc>
          <w:tcPr>
            <w:tcW w:w="3019" w:type="dxa"/>
            <w:tcBorders>
              <w:start w:val="single" w:sz="2" w:space="0" w:color="000000"/>
              <w:bottom w:val="single" w:sz="2" w:space="0" w:color="000000"/>
            </w:tcBorders>
            <w:shd w:fill="000099" w:val="clear"/>
          </w:tcPr>
          <w:p>
            <w:pPr>
              <w:pStyle w:val="BodyText"/>
              <w:spacing w:before="0" w:after="140"/>
              <w:jc w:val="center"/>
              <w:rPr>
                <w:b/>
                <w:bCs/>
              </w:rPr>
            </w:pPr>
            <w:r>
              <w:rPr>
                <w:b/>
                <w:bCs/>
              </w:rPr>
              <w:t>1ère année</w:t>
            </w:r>
          </w:p>
        </w:tc>
        <w:tc>
          <w:tcPr>
            <w:tcW w:w="3112"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Croissance annuelle estimée</w:t>
            </w:r>
          </w:p>
        </w:tc>
      </w:tr>
      <w:tr>
        <w:trPr/>
        <w:tc>
          <w:tcPr>
            <w:tcW w:w="3450"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019" w:type="dxa"/>
            <w:tcBorders>
              <w:start w:val="single" w:sz="2" w:space="0" w:color="000000"/>
              <w:bottom w:val="single" w:sz="2" w:space="0" w:color="000000"/>
            </w:tcBorders>
          </w:tcPr>
          <w:p>
            <w:pPr>
              <w:pStyle w:val="Contenudetableau"/>
              <w:spacing w:before="0" w:after="160"/>
              <w:jc w:val="center"/>
              <w:rPr/>
            </w:pPr>
            <w:r>
              <w:rPr/>
            </w:r>
          </w:p>
        </w:tc>
        <w:tc>
          <w:tcPr>
            <w:tcW w:w="3112"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pStyle w:val="Normal"/>
        <w:rPr/>
      </w:pPr>
      <w:r>
        <w:rPr/>
      </w:r>
    </w:p>
    <w:p>
      <w:pPr>
        <w:pStyle w:val="Heading3"/>
        <w:spacing w:before="40" w:after="160"/>
        <w:ind w:hanging="0" w:start="0"/>
        <w:rPr/>
      </w:pPr>
      <w:bookmarkStart w:id="38" w:name="__RefHeading___Toc4760_2179358970"/>
      <w:bookmarkEnd w:id="38"/>
      <w:r>
        <w:rPr/>
        <w:t>Stockage S3</w:t>
      </w:r>
    </w:p>
    <w:tbl>
      <w:tblPr>
        <w:tblW w:w="5000" w:type="pct"/>
        <w:jc w:val="start"/>
        <w:tblInd w:w="0" w:type="dxa"/>
        <w:tblLayout w:type="fixed"/>
        <w:tblCellMar>
          <w:top w:w="55" w:type="dxa"/>
          <w:start w:w="55" w:type="dxa"/>
          <w:bottom w:w="55" w:type="dxa"/>
          <w:end w:w="55" w:type="dxa"/>
        </w:tblCellMar>
      </w:tblPr>
      <w:tblGrid>
        <w:gridCol w:w="4869"/>
        <w:gridCol w:w="2380"/>
        <w:gridCol w:w="2389"/>
      </w:tblGrid>
      <w:tr>
        <w:trPr/>
        <w:tc>
          <w:tcPr>
            <w:tcW w:w="4869" w:type="dxa"/>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Nombre de buckets</w:t>
            </w:r>
          </w:p>
        </w:tc>
        <w:tc>
          <w:tcPr>
            <w:tcW w:w="4769" w:type="dxa"/>
            <w:gridSpan w:val="2"/>
            <w:tcBorders>
              <w:top w:val="single" w:sz="2" w:space="0" w:color="000000"/>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Type d'application cliente / bucket</w:t>
              <w:br/>
              <w:t>(interne – externe – module applicatif)</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Quota de volumétrie (extensible)</w:t>
            </w:r>
          </w:p>
        </w:tc>
        <w:tc>
          <w:tcPr>
            <w:tcW w:w="4769" w:type="dxa"/>
            <w:gridSpan w:val="2"/>
            <w:tcBorders>
              <w:start w:val="single" w:sz="2" w:space="0" w:color="000000"/>
              <w:bottom w:val="single" w:sz="2" w:space="0" w:color="000000"/>
              <w:end w:val="single" w:sz="2" w:space="0" w:color="000000"/>
            </w:tcBorders>
          </w:tcPr>
          <w:p>
            <w:pPr>
              <w:pStyle w:val="Contenudetableau"/>
              <w:spacing w:before="0" w:after="160"/>
              <w:rPr/>
            </w:pPr>
            <w:r>
              <w:rPr/>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2380"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2389" w:type="dxa"/>
            <w:tcBorders>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4869" w:type="dxa"/>
            <w:tcBorders>
              <w:start w:val="single" w:sz="2" w:space="0" w:color="000000"/>
              <w:bottom w:val="single" w:sz="2" w:space="0" w:color="000000"/>
            </w:tcBorders>
            <w:shd w:fill="000099" w:val="clear"/>
          </w:tcPr>
          <w:p>
            <w:pPr>
              <w:pStyle w:val="BodyText"/>
              <w:spacing w:before="0" w:after="140"/>
              <w:rPr>
                <w:b/>
                <w:bCs/>
              </w:rPr>
            </w:pPr>
            <w:r>
              <w:rPr>
                <w:b/>
                <w:bCs/>
              </w:rPr>
            </w:r>
          </w:p>
        </w:tc>
        <w:tc>
          <w:tcPr>
            <w:tcW w:w="2380" w:type="dxa"/>
            <w:tcBorders>
              <w:start w:val="single" w:sz="2" w:space="0" w:color="000000"/>
              <w:bottom w:val="single" w:sz="2" w:space="0" w:color="000000"/>
            </w:tcBorders>
          </w:tcPr>
          <w:p>
            <w:pPr>
              <w:pStyle w:val="Contenudetableau"/>
              <w:spacing w:before="0" w:after="160"/>
              <w:rPr/>
            </w:pPr>
            <w:r>
              <w:rPr/>
            </w:r>
          </w:p>
        </w:tc>
        <w:tc>
          <w:tcPr>
            <w:tcW w:w="2389" w:type="dxa"/>
            <w:tcBorders>
              <w:start w:val="single" w:sz="2" w:space="0" w:color="000000"/>
              <w:bottom w:val="single" w:sz="2" w:space="0" w:color="000000"/>
              <w:end w:val="single" w:sz="2" w:space="0" w:color="000000"/>
            </w:tcBorders>
          </w:tcPr>
          <w:p>
            <w:pPr>
              <w:pStyle w:val="Contenudetableau"/>
              <w:spacing w:before="0" w:after="160"/>
              <w:rPr/>
            </w:pPr>
            <w:r>
              <w:rPr/>
            </w:r>
          </w:p>
        </w:tc>
      </w:tr>
    </w:tbl>
    <w:p>
      <w:pPr>
        <w:sectPr>
          <w:headerReference w:type="even" r:id="rId55"/>
          <w:headerReference w:type="default" r:id="rId56"/>
          <w:footerReference w:type="even" r:id="rId57"/>
          <w:footerReference w:type="default" r:id="rId58"/>
          <w:type w:val="oddPage"/>
          <w:pgSz w:w="11906" w:h="16838"/>
          <w:pgMar w:left="1134" w:right="1134" w:gutter="0" w:header="1134" w:top="1567" w:footer="374" w:bottom="748"/>
          <w:paperSrc w:first="0" w:other="0"/>
          <w:pgNumType w:fmt="decimal"/>
          <w:formProt w:val="false"/>
          <w:textDirection w:val="lrTb"/>
          <w:docGrid w:type="default" w:linePitch="600" w:charSpace="36864"/>
        </w:sectPr>
      </w:pP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ind w:hanging="0" w:start="0"/>
        <w:rPr/>
      </w:pPr>
      <w:bookmarkStart w:id="39" w:name="__RefHeading___Toc4762_2179358970"/>
      <w:bookmarkEnd w:id="39"/>
      <w:r>
        <w:rPr/>
        <w:t>Partage de Fichiers</w:t>
      </w:r>
    </w:p>
    <w:p>
      <w:pPr>
        <w:pStyle w:val="Normal"/>
        <w:spacing w:before="0" w:after="160"/>
        <w:rPr>
          <w:i/>
          <w:iCs/>
          <w:color w:val="808080"/>
          <w:sz w:val="18"/>
          <w:szCs w:val="18"/>
        </w:rPr>
      </w:pPr>
      <w:r>
        <w:rPr>
          <w:i/>
          <w:iCs/>
          <w:color w:val="808080"/>
          <w:sz w:val="18"/>
          <w:szCs w:val="18"/>
        </w:rPr>
        <w:t>Merci de bien vouloir adapter le nombre de tableau ci-dessous au besoin de votre application.</w:t>
      </w:r>
    </w:p>
    <w:tbl>
      <w:tblPr>
        <w:tblW w:w="9988" w:type="dxa"/>
        <w:jc w:val="start"/>
        <w:tblInd w:w="-14" w:type="dxa"/>
        <w:tblLayout w:type="fixed"/>
        <w:tblCellMar>
          <w:top w:w="55" w:type="dxa"/>
          <w:start w:w="55" w:type="dxa"/>
          <w:bottom w:w="55" w:type="dxa"/>
          <w:end w:w="55" w:type="dxa"/>
        </w:tblCellMar>
      </w:tblPr>
      <w:tblGrid>
        <w:gridCol w:w="2882"/>
        <w:gridCol w:w="3912"/>
        <w:gridCol w:w="3194"/>
      </w:tblGrid>
      <w:tr>
        <w:trPr/>
        <w:tc>
          <w:tcPr>
            <w:tcW w:w="2882" w:type="dxa"/>
            <w:vMerge w:val="restart"/>
            <w:tcBorders>
              <w:top w:val="single" w:sz="2" w:space="0" w:color="000000"/>
              <w:start w:val="single" w:sz="2" w:space="0" w:color="000000"/>
              <w:bottom w:val="single" w:sz="2" w:space="0" w:color="000000"/>
            </w:tcBorders>
            <w:shd w:fill="000099" w:val="clear"/>
          </w:tcPr>
          <w:p>
            <w:pPr>
              <w:pStyle w:val="BodyText"/>
              <w:spacing w:before="0" w:after="140"/>
              <w:rPr>
                <w:b/>
                <w:bCs/>
              </w:rPr>
            </w:pPr>
            <w:r>
              <w:rPr>
                <w:b/>
                <w:bCs/>
              </w:rPr>
              <w:t>Machines clientes</w:t>
            </w:r>
          </w:p>
        </w:tc>
        <w:tc>
          <w:tcPr>
            <w:tcW w:w="3912" w:type="dxa"/>
            <w:tcBorders>
              <w:top w:val="single" w:sz="2" w:space="0" w:color="000000"/>
              <w:start w:val="single" w:sz="2" w:space="0" w:color="000000"/>
              <w:bottom w:val="single" w:sz="2" w:space="0" w:color="000000"/>
            </w:tcBorders>
            <w:shd w:fill="000099" w:val="clear"/>
          </w:tcPr>
          <w:p>
            <w:pPr>
              <w:pStyle w:val="Contenudetableau"/>
              <w:spacing w:before="0" w:after="160"/>
              <w:jc w:val="center"/>
              <w:rPr>
                <w:b/>
                <w:bCs/>
              </w:rPr>
            </w:pPr>
            <w:r>
              <w:rPr>
                <w:b/>
                <w:bCs/>
              </w:rPr>
              <w:t>Module applicatif</w:t>
            </w:r>
          </w:p>
        </w:tc>
        <w:tc>
          <w:tcPr>
            <w:tcW w:w="3194" w:type="dxa"/>
            <w:tcBorders>
              <w:top w:val="single" w:sz="2" w:space="0" w:color="000000"/>
              <w:start w:val="single" w:sz="2" w:space="0" w:color="000000"/>
              <w:bottom w:val="single" w:sz="2" w:space="0" w:color="000000"/>
              <w:end w:val="single" w:sz="2" w:space="0" w:color="000000"/>
            </w:tcBorders>
            <w:shd w:fill="000099" w:val="clear"/>
          </w:tcPr>
          <w:p>
            <w:pPr>
              <w:pStyle w:val="BodyText"/>
              <w:spacing w:before="0" w:after="140"/>
              <w:jc w:val="center"/>
              <w:rPr>
                <w:b/>
                <w:bCs/>
              </w:rPr>
            </w:pPr>
            <w:r>
              <w:rPr>
                <w:b/>
                <w:bCs/>
              </w:rPr>
              <w:t>Droits (r, w, rw)</w:t>
            </w:r>
          </w:p>
        </w:tc>
      </w:tr>
      <w:tr>
        <w:trPr/>
        <w:tc>
          <w:tcPr>
            <w:tcW w:w="2882" w:type="dxa"/>
            <w:vMerge w:val="continue"/>
            <w:tcBorders>
              <w:top w:val="single" w:sz="2" w:space="0" w:color="000000"/>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 du point de montage</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t>/srv/nom_partage</w:t>
            </w:r>
          </w:p>
        </w:tc>
      </w:tr>
      <w:tr>
        <w:trPr/>
        <w:tc>
          <w:tcPr>
            <w:tcW w:w="2882" w:type="dxa"/>
            <w:vMerge w:val="restart"/>
            <w:tcBorders>
              <w:start w:val="single" w:sz="2" w:space="0" w:color="000000"/>
              <w:bottom w:val="single" w:sz="2" w:space="0" w:color="000000"/>
            </w:tcBorders>
            <w:shd w:fill="000099" w:val="clear"/>
          </w:tcPr>
          <w:p>
            <w:pPr>
              <w:pStyle w:val="BodyText"/>
              <w:spacing w:before="0" w:after="140"/>
              <w:rPr>
                <w:b/>
                <w:bCs/>
              </w:rPr>
            </w:pPr>
            <w:r>
              <w:rPr>
                <w:b/>
                <w:bCs/>
              </w:rPr>
              <w:t>Volumétrie</w:t>
            </w:r>
          </w:p>
        </w:tc>
        <w:tc>
          <w:tcPr>
            <w:tcW w:w="3912" w:type="dxa"/>
            <w:tcBorders>
              <w:start w:val="single" w:sz="2" w:space="0" w:color="000000"/>
              <w:bottom w:val="single" w:sz="2" w:space="0" w:color="000000"/>
            </w:tcBorders>
            <w:shd w:fill="000099" w:val="clear"/>
          </w:tcPr>
          <w:p>
            <w:pPr>
              <w:pStyle w:val="Contenudetableau"/>
              <w:spacing w:before="0" w:after="160"/>
              <w:jc w:val="center"/>
              <w:rPr>
                <w:b/>
                <w:bCs/>
              </w:rPr>
            </w:pPr>
            <w:r>
              <w:rPr>
                <w:b/>
                <w:bCs/>
              </w:rPr>
              <w:t>1ère année</w:t>
            </w:r>
          </w:p>
        </w:tc>
        <w:tc>
          <w:tcPr>
            <w:tcW w:w="3194" w:type="dxa"/>
            <w:tcBorders>
              <w:start w:val="single" w:sz="2" w:space="0" w:color="000000"/>
              <w:bottom w:val="single" w:sz="2" w:space="0" w:color="000000"/>
              <w:end w:val="single" w:sz="2" w:space="0" w:color="000000"/>
            </w:tcBorders>
            <w:shd w:fill="000099" w:val="clear"/>
          </w:tcPr>
          <w:p>
            <w:pPr>
              <w:pStyle w:val="Contenudetableau"/>
              <w:spacing w:before="0" w:after="160"/>
              <w:jc w:val="center"/>
              <w:rPr>
                <w:b/>
                <w:bCs/>
              </w:rPr>
            </w:pPr>
            <w:r>
              <w:rPr>
                <w:b/>
                <w:bCs/>
              </w:rPr>
              <w:t>Croissance annuelle estimée</w:t>
            </w:r>
          </w:p>
        </w:tc>
      </w:tr>
      <w:tr>
        <w:trPr/>
        <w:tc>
          <w:tcPr>
            <w:tcW w:w="2882" w:type="dxa"/>
            <w:vMerge w:val="continue"/>
            <w:tcBorders>
              <w:start w:val="single" w:sz="2" w:space="0" w:color="000000"/>
              <w:bottom w:val="single" w:sz="2" w:space="0" w:color="000000"/>
            </w:tcBorders>
            <w:shd w:fill="000099" w:val="clear"/>
          </w:tcPr>
          <w:p>
            <w:pPr>
              <w:pStyle w:val="Normal"/>
              <w:widowControl/>
              <w:suppressAutoHyphens w:val="true"/>
              <w:overflowPunct w:val="true"/>
              <w:bidi w:val="0"/>
              <w:spacing w:lineRule="auto" w:line="259" w:before="0" w:after="160"/>
              <w:jc w:val="start"/>
              <w:rPr/>
            </w:pPr>
            <w:r>
              <w:rPr/>
            </w:r>
          </w:p>
        </w:tc>
        <w:tc>
          <w:tcPr>
            <w:tcW w:w="3912" w:type="dxa"/>
            <w:tcBorders>
              <w:start w:val="single" w:sz="2" w:space="0" w:color="000000"/>
              <w:bottom w:val="single" w:sz="2" w:space="0" w:color="000000"/>
            </w:tcBorders>
          </w:tcPr>
          <w:p>
            <w:pPr>
              <w:pStyle w:val="Contenudetableau"/>
              <w:spacing w:before="0" w:after="160"/>
              <w:jc w:val="center"/>
              <w:rPr/>
            </w:pPr>
            <w:r>
              <w:rPr/>
            </w:r>
          </w:p>
        </w:tc>
        <w:tc>
          <w:tcPr>
            <w:tcW w:w="3194" w:type="dxa"/>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 xml:space="preserve">Taille moyenne des fichiers </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r>
        <w:trPr/>
        <w:tc>
          <w:tcPr>
            <w:tcW w:w="2882" w:type="dxa"/>
            <w:tcBorders>
              <w:start w:val="single" w:sz="2" w:space="0" w:color="000000"/>
              <w:bottom w:val="single" w:sz="2" w:space="0" w:color="000000"/>
            </w:tcBorders>
            <w:shd w:fill="000099" w:val="clear"/>
          </w:tcPr>
          <w:p>
            <w:pPr>
              <w:pStyle w:val="BodyText"/>
              <w:spacing w:before="0" w:after="140"/>
              <w:rPr>
                <w:b/>
                <w:bCs/>
              </w:rPr>
            </w:pPr>
            <w:r>
              <w:rPr>
                <w:b/>
                <w:bCs/>
              </w:rPr>
              <w:t>Nombre de fichiers estimés</w:t>
            </w:r>
          </w:p>
        </w:tc>
        <w:tc>
          <w:tcPr>
            <w:tcW w:w="7106" w:type="dxa"/>
            <w:gridSpan w:val="2"/>
            <w:tcBorders>
              <w:start w:val="single" w:sz="2" w:space="0" w:color="000000"/>
              <w:bottom w:val="single" w:sz="2" w:space="0" w:color="000000"/>
              <w:end w:val="single" w:sz="2" w:space="0" w:color="000000"/>
            </w:tcBorders>
          </w:tcPr>
          <w:p>
            <w:pPr>
              <w:pStyle w:val="Contenudetableau"/>
              <w:spacing w:before="0" w:after="160"/>
              <w:jc w:val="center"/>
              <w:rPr/>
            </w:pPr>
            <w:r>
              <w:rPr/>
            </w:r>
          </w:p>
        </w:tc>
      </w:tr>
    </w:tbl>
    <w:p>
      <w:pPr>
        <w:sectPr>
          <w:headerReference w:type="even" r:id="rId59"/>
          <w:headerReference w:type="default" r:id="rId60"/>
          <w:footerReference w:type="even" r:id="rId61"/>
          <w:footerReference w:type="default" r:id="rId62"/>
          <w:type w:val="evenPage"/>
          <w:pgSz w:w="11906" w:h="16838"/>
          <w:pgMar w:left="964" w:right="964" w:gutter="0" w:header="964" w:top="1247" w:footer="454" w:bottom="737"/>
          <w:paperSrc w:first="0" w:other="0"/>
          <w:pgNumType w:fmt="decimal"/>
          <w:formProt w:val="false"/>
          <w:textDirection w:val="lrTb"/>
          <w:docGrid w:type="default" w:linePitch="600" w:charSpace="36864"/>
        </w:sectPr>
      </w:pPr>
    </w:p>
    <w:p>
      <w:pPr>
        <w:pStyle w:val="Heading1"/>
        <w:numPr>
          <w:ilvl w:val="0"/>
          <w:numId w:val="0"/>
        </w:numPr>
        <w:ind w:hanging="0" w:start="360"/>
        <w:rPr/>
      </w:pPr>
      <w:bookmarkStart w:id="40" w:name="__RefHeading___Toc2110_4058783274"/>
      <w:bookmarkEnd w:id="40"/>
      <w:r>
        <w:rPr/>
        <w:t xml:space="preserve">6 </w:t>
        <w:tab/>
        <w:t>Expression des niveaux de service</w:t>
      </w:r>
    </w:p>
    <w:tbl>
      <w:tblPr>
        <w:tblW w:w="9528" w:type="dxa"/>
        <w:jc w:val="start"/>
        <w:tblInd w:w="-28" w:type="dxa"/>
        <w:tblLayout w:type="fixed"/>
        <w:tblCellMar>
          <w:top w:w="55" w:type="dxa"/>
          <w:start w:w="55" w:type="dxa"/>
          <w:bottom w:w="55" w:type="dxa"/>
          <w:end w:w="55" w:type="dxa"/>
        </w:tblCellMar>
      </w:tblPr>
      <w:tblGrid>
        <w:gridCol w:w="3108"/>
        <w:gridCol w:w="6420"/>
      </w:tblGrid>
      <w:tr>
        <w:trPr>
          <w:tblHeader w:val="true"/>
        </w:trPr>
        <w:tc>
          <w:tcPr>
            <w:tcW w:w="3108" w:type="dxa"/>
            <w:tcBorders>
              <w:top w:val="single" w:sz="2" w:space="0" w:color="2A6099"/>
              <w:start w:val="single" w:sz="2" w:space="0" w:color="2A6099"/>
              <w:bottom w:val="single" w:sz="2" w:space="0" w:color="2A6099"/>
            </w:tcBorders>
            <w:shd w:fill="E6E6FF" w:val="clear"/>
          </w:tcPr>
          <w:p>
            <w:pPr>
              <w:pStyle w:val="Titredetableau"/>
              <w:keepNext w:val="true"/>
              <w:spacing w:before="0" w:after="160"/>
              <w:rPr>
                <w:rFonts w:ascii="Marianne Medium" w:hAnsi="Marianne Medium"/>
                <w:sz w:val="18"/>
                <w:szCs w:val="18"/>
              </w:rPr>
            </w:pPr>
            <w:r>
              <w:rPr>
                <w:rFonts w:ascii="Marianne Medium" w:hAnsi="Marianne Medium"/>
                <w:sz w:val="18"/>
                <w:szCs w:val="18"/>
              </w:rPr>
            </w:r>
          </w:p>
        </w:tc>
        <w:tc>
          <w:tcPr>
            <w:tcW w:w="6420" w:type="dxa"/>
            <w:tcBorders>
              <w:top w:val="single" w:sz="2" w:space="0" w:color="2A6099"/>
              <w:start w:val="single" w:sz="2" w:space="0" w:color="2A6099"/>
              <w:bottom w:val="single" w:sz="2" w:space="0" w:color="2A6099"/>
              <w:end w:val="single" w:sz="2" w:space="0" w:color="2A6099"/>
            </w:tcBorders>
            <w:shd w:fill="E6E6FF" w:val="clear"/>
            <w:vAlign w:val="center"/>
          </w:tcPr>
          <w:p>
            <w:pPr>
              <w:pStyle w:val="Titredetableau"/>
              <w:spacing w:before="0" w:after="160"/>
              <w:rPr>
                <w:rFonts w:ascii="Marianne Medium" w:hAnsi="Marianne Medium"/>
                <w:sz w:val="18"/>
                <w:szCs w:val="18"/>
              </w:rPr>
            </w:pPr>
            <w:r>
              <w:rPr>
                <w:rFonts w:ascii="Marianne Medium" w:hAnsi="Marianne Medium"/>
                <w:sz w:val="18"/>
                <w:szCs w:val="18"/>
              </w:rPr>
              <w:t>Niveau de service exprimé par le client</w:t>
            </w:r>
          </w:p>
        </w:tc>
      </w:tr>
      <w:tr>
        <w:trPr/>
        <w:tc>
          <w:tcPr>
            <w:tcW w:w="3108" w:type="dxa"/>
            <w:tcBorders>
              <w:start w:val="single" w:sz="2" w:space="0" w:color="2A6099"/>
              <w:bottom w:val="single" w:sz="2" w:space="0" w:color="2A6099"/>
            </w:tcBorders>
          </w:tcPr>
          <w:p>
            <w:pPr>
              <w:pStyle w:val="Contenudetableau"/>
              <w:spacing w:before="0" w:after="160"/>
              <w:jc w:val="center"/>
              <w:rPr/>
            </w:pPr>
            <w:r>
              <w:rPr/>
              <w:t>Niveau de service demandé</w:t>
            </w:r>
          </w:p>
        </w:tc>
        <w:tc>
          <w:tcPr>
            <w:tcW w:w="6420" w:type="dxa"/>
            <w:tcBorders>
              <w:start w:val="single" w:sz="2" w:space="0" w:color="2A6099"/>
              <w:bottom w:val="single" w:sz="2" w:space="0" w:color="2A6099"/>
              <w:end w:val="single" w:sz="2" w:space="0" w:color="2A6099"/>
            </w:tcBorders>
          </w:tcPr>
          <w:p>
            <w:pPr>
              <w:pStyle w:val="Contenudetableau"/>
              <w:spacing w:before="0" w:after="160"/>
              <w:jc w:val="center"/>
              <w:rPr>
                <w:shd w:fill="FFFF00" w:val="clear"/>
              </w:rPr>
            </w:pPr>
            <w:r>
              <w:rPr>
                <w:shd w:fill="FFFF00" w:val="clear"/>
              </w:rPr>
              <w:t xml:space="preserve"/>
            </w:r>
          </w:p>
        </w:tc>
      </w:tr>
    </w:tbl>
    <w:p>
      <w:pPr>
        <w:pStyle w:val="Normal"/>
        <w:spacing w:before="114" w:after="114"/>
        <w:rPr>
          <w:i/>
          <w:iCs/>
          <w:color w:val="999999"/>
          <w:sz w:val="14"/>
          <w:szCs w:val="14"/>
        </w:rPr>
      </w:pPr>
      <w:r>
        <w:rPr>
          <w:i/>
          <w:iCs/>
          <w:color w:val="999999"/>
          <w:sz w:val="14"/>
          <w:szCs w:val="14"/>
        </w:rPr>
        <w:t>Attention les niveaux de services peuvent être différents selon les environnements</w:t>
      </w:r>
    </w:p>
    <w:sectPr>
      <w:headerReference w:type="even" r:id="rId63"/>
      <w:headerReference w:type="default" r:id="rId64"/>
      <w:footerReference w:type="even" r:id="rId65"/>
      <w:footerReference w:type="default" r:id="rId66"/>
      <w:type w:val="oddPage"/>
      <w:pgSz w:w="11906" w:h="16838"/>
      <w:pgMar w:left="1134" w:right="1134" w:gutter="0" w:header="1134" w:top="1567" w:footer="374" w:bottom="748"/>
      <w:paperSrc w:first="0" w:other="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Marianne">
    <w:charset w:val="00" w:characterSet="windows-1252"/>
    <w:family w:val="swiss"/>
    <w:pitch w:val="variable"/>
  </w:font>
  <w:font w:name="Marianne Medium">
    <w:charset w:val="00" w:characterSet="windows-1252"/>
    <w:family w:val="roman"/>
    <w:pitch w:val="variable"/>
  </w:font>
  <w:font w:name="Helvetica Neue LT Std 77 Bold C">
    <w:charset w:val="00" w:characterSet="windows-1252"/>
    <w:family w:val="roman"/>
    <w:pitch w:val="variable"/>
  </w:font>
  <w:font w:name="Helvetica Neue LT Std 57 Conden">
    <w:charset w:val="00" w:characterSet="windows-1252"/>
    <w:family w:val="roman"/>
    <w:pitch w:val="variable"/>
  </w:font>
  <w:font w:name="Segoe UI">
    <w:charset w:val="00" w:characterSet="windows-1252"/>
    <w:family w:val="swiss"/>
    <w:pitch w:val="variable"/>
  </w:font>
  <w:font w:name="Marianne-Regular">
    <w:charset w:val="00" w:characterSet="windows-1252"/>
    <w:family w:val="roman"/>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rebuchet MS">
    <w:charset w:val="00" w:characterSet="windows-1252"/>
    <w:family w:val="swiss"/>
    <w:pitch w:val="variable"/>
  </w:font>
  <w:font w:name="Symbol">
    <w:charset w:val="00" w:characterSet="windows-1252"/>
    <w:family w:val="roman"/>
    <w:pitch w:val="variable"/>
  </w:font>
  <w:font w:name="Liberation Sans">
    <w:altName w:val="Arial"/>
    <w:charset w:val="00" w:characterSet="windows-1252"/>
    <w:family w:val="swiss"/>
    <w:pitch w:val="variable"/>
  </w:font>
  <w:font w:name="Helvetica LT Std Bold Condensed">
    <w:charset w:val="00" w:characterSet="windows-1252"/>
    <w:family w:val="roman"/>
    <w:pitch w:val="variable"/>
  </w:font>
  <w:font w:name="Arial Black">
    <w:charset w:val="00" w:characterSet="windows-1252"/>
    <w:family w:val="swiss"/>
    <w:pitch w:val="variable"/>
  </w:font>
  <w:font w:name="Marianne Light">
    <w:charset w:val="00" w:characterSet="windows-1252"/>
    <w:family w:val="roman"/>
    <w:pitch w:val="variable"/>
  </w:font>
  <w:font w:name="FreeSans">
    <w:charset w:val="00" w:characterSet="windows-1252"/>
    <w:family w:val="roman"/>
    <w:pitch w:val="variable"/>
  </w:font>
  <w:font w:name="Noto Sans">
    <w:charset w:val="00" w:characterSet="windows-1252"/>
    <w:family w:val="swiss"/>
    <w:pitch w:val="variable"/>
  </w:font>
  <w:font w:name="Lohit Devanagari">
    <w:charset w:val="00" w:characterSet="windows-1252"/>
    <w:family w:val="roman"/>
    <w:pitch w:val="variable"/>
  </w:font>
  <w:font w:name="DejaVu Sans">
    <w:charset w:val="00" w:characterSet="windows-1252"/>
    <w:family w:val="swiss"/>
    <w:pitch w:val="variable"/>
  </w:font>
  <w:font w:name="Lucida Sans">
    <w:charset w:val="00" w:characterSet="windows-1252"/>
    <w:family w:val="swiss"/>
    <w:pitch w:val="variable"/>
  </w:font>
  <w:font w:name="Trebuchet MS">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0">
                    <wp:simplePos x="0" y="0"/>
                    <wp:positionH relativeFrom="column">
                      <wp:posOffset>0</wp:posOffset>
                    </wp:positionH>
                    <wp:positionV relativeFrom="paragraph">
                      <wp:posOffset>635</wp:posOffset>
                    </wp:positionV>
                    <wp:extent cx="1572895" cy="271780"/>
                    <wp:effectExtent l="635" t="0" r="0" b="0"/>
                    <wp:wrapSquare wrapText="bothSides"/>
                    <wp:docPr id="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2">
                    <wp:simplePos x="0" y="0"/>
                    <wp:positionH relativeFrom="column">
                      <wp:posOffset>0</wp:posOffset>
                    </wp:positionH>
                    <wp:positionV relativeFrom="paragraph">
                      <wp:posOffset>635</wp:posOffset>
                    </wp:positionV>
                    <wp:extent cx="1572895" cy="271780"/>
                    <wp:effectExtent l="635" t="0" r="0" b="0"/>
                    <wp:wrapSquare wrapText="bothSides"/>
                    <wp:docPr id="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4">
                    <wp:simplePos x="0" y="0"/>
                    <wp:positionH relativeFrom="column">
                      <wp:posOffset>0</wp:posOffset>
                    </wp:positionH>
                    <wp:positionV relativeFrom="paragraph">
                      <wp:posOffset>635</wp:posOffset>
                    </wp:positionV>
                    <wp:extent cx="1572895" cy="271780"/>
                    <wp:effectExtent l="635" t="0" r="0" b="0"/>
                    <wp:wrapSquare wrapText="bothSides"/>
                    <wp:docPr id="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6">
                    <wp:simplePos x="0" y="0"/>
                    <wp:positionH relativeFrom="column">
                      <wp:posOffset>0</wp:posOffset>
                    </wp:positionH>
                    <wp:positionV relativeFrom="paragraph">
                      <wp:posOffset>635</wp:posOffset>
                    </wp:positionV>
                    <wp:extent cx="1572895" cy="271780"/>
                    <wp:effectExtent l="635" t="0" r="0" b="0"/>
                    <wp:wrapSquare wrapText="bothSides"/>
                    <wp:docPr id="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8">
                    <wp:simplePos x="0" y="0"/>
                    <wp:positionH relativeFrom="column">
                      <wp:posOffset>0</wp:posOffset>
                    </wp:positionH>
                    <wp:positionV relativeFrom="paragraph">
                      <wp:posOffset>635</wp:posOffset>
                    </wp:positionV>
                    <wp:extent cx="1572895" cy="271780"/>
                    <wp:effectExtent l="635" t="0" r="0" b="0"/>
                    <wp:wrapNone/>
                    <wp:docPr id="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0">
                    <wp:simplePos x="0" y="0"/>
                    <wp:positionH relativeFrom="column">
                      <wp:posOffset>0</wp:posOffset>
                    </wp:positionH>
                    <wp:positionV relativeFrom="paragraph">
                      <wp:posOffset>635</wp:posOffset>
                    </wp:positionV>
                    <wp:extent cx="1572895" cy="271780"/>
                    <wp:effectExtent l="635" t="0" r="0" b="0"/>
                    <wp:wrapNone/>
                    <wp:docPr id="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2">
                    <wp:simplePos x="0" y="0"/>
                    <wp:positionH relativeFrom="column">
                      <wp:posOffset>0</wp:posOffset>
                    </wp:positionH>
                    <wp:positionV relativeFrom="paragraph">
                      <wp:posOffset>635</wp:posOffset>
                    </wp:positionV>
                    <wp:extent cx="1572895" cy="271780"/>
                    <wp:effectExtent l="635" t="0" r="0" b="0"/>
                    <wp:wrapNone/>
                    <wp:docPr id="9"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4">
                    <wp:simplePos x="0" y="0"/>
                    <wp:positionH relativeFrom="column">
                      <wp:posOffset>0</wp:posOffset>
                    </wp:positionH>
                    <wp:positionV relativeFrom="paragraph">
                      <wp:posOffset>635</wp:posOffset>
                    </wp:positionV>
                    <wp:extent cx="1572895" cy="271780"/>
                    <wp:effectExtent l="635" t="0" r="0" b="0"/>
                    <wp:wrapNone/>
                    <wp:docPr id="10"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0</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14567" w:type="dxa"/>
      <w:jc w:val="start"/>
      <w:tblInd w:w="-3" w:type="dxa"/>
      <w:tblLayout w:type="fixed"/>
      <w:tblCellMar>
        <w:top w:w="55" w:type="dxa"/>
        <w:start w:w="55" w:type="dxa"/>
        <w:bottom w:w="55" w:type="dxa"/>
        <w:end w:w="55" w:type="dxa"/>
      </w:tblCellMar>
    </w:tblPr>
    <w:tblGrid>
      <w:gridCol w:w="5550"/>
      <w:gridCol w:w="3299"/>
      <w:gridCol w:w="5718"/>
    </w:tblGrid>
    <w:tr>
      <w:trPr>
        <w:trHeight w:val="563" w:hRule="atLeast"/>
        <w:cantSplit w:val="true"/>
      </w:trPr>
      <w:tc>
        <w:tcPr>
          <w:tcW w:w="5550" w:type="dxa"/>
          <w:tcBorders/>
          <w:vAlign w:val="bottom"/>
        </w:tcPr>
        <w:p>
          <w:pPr>
            <w:pStyle w:val="NormalWeb"/>
            <w:tabs>
              <w:tab w:val="clear" w:pos="720"/>
              <w:tab w:val="right" w:pos="9977" w:leader="none"/>
            </w:tabs>
            <w:spacing w:before="0" w:after="0"/>
            <w:textAlignment w:val="bottom"/>
            <w:rPr>
              <w:rFonts w:ascii="Marianne" w:hAnsi="Marianne" w:cs="Calibri"/>
              <w:bCs/>
              <w:sz w:val="16"/>
              <w:szCs w:val="16"/>
            </w:rPr>
          </w:pPr>
          <w:r>
            <w:rPr>
              <w:rFonts w:cs="Calibri" w:ascii="Marianne" w:hAnsi="Marianne"/>
              <w:bCs/>
              <w:sz w:val="16"/>
              <w:szCs w:val="16"/>
            </w:rPr>
            <mc:AlternateContent>
              <mc:Choice Requires="wps">
                <w:drawing>
                  <wp:anchor behindDoc="1" distT="0" distB="0" distL="0" distR="0" simplePos="0" locked="0" layoutInCell="1" allowOverlap="1" relativeHeight="11">
                    <wp:simplePos x="0" y="0"/>
                    <wp:positionH relativeFrom="column">
                      <wp:posOffset>0</wp:posOffset>
                    </wp:positionH>
                    <wp:positionV relativeFrom="paragraph">
                      <wp:posOffset>635</wp:posOffset>
                    </wp:positionV>
                    <wp:extent cx="1572895" cy="271780"/>
                    <wp:effectExtent l="635" t="0" r="0" b="0"/>
                    <wp:wrapSquare wrapText="bothSides"/>
                    <wp:docPr id="11"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3">
                    <wp:simplePos x="0" y="0"/>
                    <wp:positionH relativeFrom="column">
                      <wp:posOffset>0</wp:posOffset>
                    </wp:positionH>
                    <wp:positionV relativeFrom="paragraph">
                      <wp:posOffset>635</wp:posOffset>
                    </wp:positionV>
                    <wp:extent cx="1572895" cy="271780"/>
                    <wp:effectExtent l="635" t="0" r="0" b="0"/>
                    <wp:wrapSquare wrapText="bothSides"/>
                    <wp:docPr id="12"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5">
                    <wp:simplePos x="0" y="0"/>
                    <wp:positionH relativeFrom="column">
                      <wp:posOffset>0</wp:posOffset>
                    </wp:positionH>
                    <wp:positionV relativeFrom="paragraph">
                      <wp:posOffset>635</wp:posOffset>
                    </wp:positionV>
                    <wp:extent cx="1572895" cy="271780"/>
                    <wp:effectExtent l="635" t="0" r="0" b="0"/>
                    <wp:wrapSquare wrapText="bothSides"/>
                    <wp:docPr id="13"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572895" cy="271780"/>
                    <wp:effectExtent l="635" t="0" r="0" b="0"/>
                    <wp:wrapSquare wrapText="bothSides"/>
                    <wp:docPr id="14"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square"/>
                  </v:rect>
                </w:pict>
              </mc:Fallback>
            </mc:AlternateContent>
            <mc:AlternateContent>
              <mc:Choice Requires="wps">
                <w:drawing>
                  <wp:anchor behindDoc="1" distT="0" distB="0" distL="635" distR="0" simplePos="0" locked="0" layoutInCell="1" allowOverlap="1" relativeHeight="19">
                    <wp:simplePos x="0" y="0"/>
                    <wp:positionH relativeFrom="column">
                      <wp:posOffset>0</wp:posOffset>
                    </wp:positionH>
                    <wp:positionV relativeFrom="paragraph">
                      <wp:posOffset>635</wp:posOffset>
                    </wp:positionV>
                    <wp:extent cx="1572895" cy="271780"/>
                    <wp:effectExtent l="635" t="0" r="0" b="0"/>
                    <wp:wrapNone/>
                    <wp:docPr id="15"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1">
                    <wp:simplePos x="0" y="0"/>
                    <wp:positionH relativeFrom="column">
                      <wp:posOffset>0</wp:posOffset>
                    </wp:positionH>
                    <wp:positionV relativeFrom="paragraph">
                      <wp:posOffset>635</wp:posOffset>
                    </wp:positionV>
                    <wp:extent cx="1572895" cy="271780"/>
                    <wp:effectExtent l="635" t="0" r="0" b="0"/>
                    <wp:wrapNone/>
                    <wp:docPr id="16"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3">
                    <wp:simplePos x="0" y="0"/>
                    <wp:positionH relativeFrom="column">
                      <wp:posOffset>0</wp:posOffset>
                    </wp:positionH>
                    <wp:positionV relativeFrom="paragraph">
                      <wp:posOffset>635</wp:posOffset>
                    </wp:positionV>
                    <wp:extent cx="1572895" cy="271780"/>
                    <wp:effectExtent l="635" t="0" r="0" b="0"/>
                    <wp:wrapNone/>
                    <wp:docPr id="17"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mc:AlternateContent>
              <mc:Choice Requires="wps">
                <w:drawing>
                  <wp:anchor behindDoc="1" distT="0" distB="0" distL="635" distR="0" simplePos="0" locked="0" layoutInCell="1" allowOverlap="1" relativeHeight="25">
                    <wp:simplePos x="0" y="0"/>
                    <wp:positionH relativeFrom="column">
                      <wp:posOffset>0</wp:posOffset>
                    </wp:positionH>
                    <wp:positionV relativeFrom="paragraph">
                      <wp:posOffset>635</wp:posOffset>
                    </wp:positionV>
                    <wp:extent cx="1572895" cy="271780"/>
                    <wp:effectExtent l="635" t="0" r="0" b="0"/>
                    <wp:wrapNone/>
                    <wp:docPr id="18" name="Zone de texte 1_6"/>
                    <a:graphic xmlns:a="http://schemas.openxmlformats.org/drawingml/2006/main">
                      <a:graphicData uri="http://schemas.microsoft.com/office/word/2010/wordprocessingShape">
                        <wps:wsp>
                          <wps:cNvSpPr/>
                          <wps:spPr>
                            <a:xfrm>
                              <a:off x="0" y="0"/>
                              <a:ext cx="1572840" cy="271800"/>
                            </a:xfrm>
                            <a:prstGeom prst="rect">
                              <a:avLst/>
                            </a:prstGeom>
                            <a:noFill/>
                            <a:ln w="6480">
                              <a:noFill/>
                            </a:ln>
                          </wps:spPr>
                          <wps:style>
                            <a:lnRef idx="0"/>
                            <a:fillRef idx="0"/>
                            <a:effectRef idx="0"/>
                            <a:fontRef idx="minor"/>
                          </wps:style>
                          <wps:bodyPr/>
                        </wps:wsp>
                      </a:graphicData>
                    </a:graphic>
                  </wp:anchor>
                </w:drawing>
              </mc:Choice>
              <mc:Fallback>
                <w:pict>
                  <v:rect id="shape_0" stroked="f" o:allowincell="t" style="position:absolute;margin-left:0pt;margin-top:0.05pt;width:123.8pt;height:21.35pt;mso-wrap-style:none;v-text-anchor:middle">
                    <v:fill o:detectmouseclick="t" on="false"/>
                    <v:stroke color="#3465a4" weight="6480" joinstyle="round" endcap="flat"/>
                    <w10:wrap type="none"/>
                  </v:rect>
                </w:pict>
              </mc:Fallback>
            </mc:AlternateContent>
          </w:r>
        </w:p>
      </w:tc>
      <w:tc>
        <w:tcPr>
          <w:tcW w:w="3299" w:type="dxa"/>
          <w:tcBorders/>
          <w:vAlign w:val="bottom"/>
        </w:tcPr>
        <w:p>
          <w:pPr>
            <w:pStyle w:val="Header"/>
            <w:tabs>
              <w:tab w:val="clear" w:pos="4536"/>
              <w:tab w:val="clear" w:pos="9072"/>
              <w:tab w:val="right" w:pos="9977" w:leader="none"/>
            </w:tabs>
            <w:spacing w:before="170" w:after="0"/>
            <w:jc w:val="center"/>
            <w:rPr>
              <w:rFonts w:cs="Calibri"/>
              <w:sz w:val="16"/>
              <w:szCs w:val="16"/>
            </w:rPr>
          </w:pPr>
          <w:r>
            <w:rPr>
              <w:rFonts w:cs="Calibri"/>
              <w:sz w:val="16"/>
              <w:szCs w:val="16"/>
            </w:rPr>
            <w:fldChar w:fldCharType="begin"/>
          </w:r>
          <w:r>
            <w:rPr>
              <w:rFonts w:cs="Calibri"/>
              <w:sz w:val="16"/>
              <w:szCs w:val="16"/>
            </w:rPr>
            <w:instrText xml:space="preserve"> PAGE </w:instrText>
          </w:r>
          <w:r>
            <w:rPr>
              <w:rFonts w:cs="Calibri"/>
              <w:sz w:val="16"/>
              <w:szCs w:val="16"/>
            </w:rPr>
            <w:fldChar w:fldCharType="separate"/>
          </w:r>
          <w:r>
            <w:rPr>
              <w:rFonts w:cs="Calibri"/>
              <w:sz w:val="16"/>
              <w:szCs w:val="16"/>
            </w:rPr>
            <w:t>5</w:t>
          </w:r>
          <w:r>
            <w:rPr>
              <w:rFonts w:cs="Calibri"/>
              <w:sz w:val="16"/>
              <w:szCs w:val="16"/>
            </w:rPr>
            <w:fldChar w:fldCharType="end"/>
          </w:r>
          <w:r>
            <w:rPr>
              <w:rFonts w:cs="Calibri"/>
              <w:sz w:val="16"/>
              <w:szCs w:val="16"/>
            </w:rPr>
            <w:t>/</w:t>
          </w:r>
          <w:r>
            <w:rPr>
              <w:rFonts w:cs="Calibri"/>
              <w:sz w:val="16"/>
              <w:szCs w:val="16"/>
            </w:rPr>
            <w:fldChar w:fldCharType="begin"/>
          </w:r>
          <w:r>
            <w:rPr>
              <w:rFonts w:cs="Calibri"/>
              <w:sz w:val="16"/>
              <w:szCs w:val="16"/>
            </w:rPr>
            <w:instrText xml:space="preserve"> NUMPAGES </w:instrText>
          </w:r>
          <w:r>
            <w:rPr>
              <w:rFonts w:cs="Calibri"/>
              <w:sz w:val="16"/>
              <w:szCs w:val="16"/>
            </w:rPr>
            <w:fldChar w:fldCharType="separate"/>
          </w:r>
          <w:r>
            <w:rPr>
              <w:rFonts w:cs="Calibri"/>
              <w:sz w:val="16"/>
              <w:szCs w:val="16"/>
            </w:rPr>
            <w:t>19</w:t>
          </w:r>
          <w:r>
            <w:rPr>
              <w:rFonts w:cs="Calibri"/>
              <w:sz w:val="16"/>
              <w:szCs w:val="16"/>
            </w:rPr>
            <w:fldChar w:fldCharType="end"/>
          </w:r>
        </w:p>
      </w:tc>
      <w:tc>
        <w:tcPr>
          <w:tcW w:w="5718" w:type="dxa"/>
          <w:tcBorders/>
          <w:vAlign w:val="bottom"/>
        </w:tcPr>
        <w:p>
          <w:pPr>
            <w:pStyle w:val="Footer"/>
            <w:tabs>
              <w:tab w:val="clear" w:pos="4536"/>
              <w:tab w:val="clear" w:pos="9072"/>
              <w:tab w:val="right" w:pos="9977" w:leader="none"/>
            </w:tabs>
            <w:spacing w:before="170" w:after="0"/>
            <w:jc w:val="end"/>
            <w:textAlignment w:val="bottom"/>
            <w:rPr>
              <w:rFonts w:cs="Calibri"/>
              <w:sz w:val="16"/>
              <w:szCs w:val="16"/>
            </w:rPr>
          </w:pPr>
          <w:r>
            <w:rPr/>
            <w:fldChar w:fldCharType="begin"/>
          </w:r>
          <w:r>
            <w:rPr/>
            <w:instrText xml:space="preserve"> FILENAME </w:instrText>
          </w:r>
          <w:r>
            <w:rPr/>
            <w:fldChar w:fldCharType="separate"/>
          </w:r>
          <w:r>
            <w:rPr/>
            <w:t>dat_template.docx</w:t>
          </w:r>
          <w:r>
            <w:rPr/>
            <w:fldChar w:fldCharType="end"/>
          </w:r>
        </w:p>
      </w:tc>
    </w:tr>
  </w:tbl>
  <w:p>
    <w:pPr>
      <w:pStyle w:val="Normal"/>
      <w:spacing w:before="0" w:after="16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12</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13</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14</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15</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16</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17</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18</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 - 2024</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0</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Web"/>
      <w:tabs>
        <w:tab w:val="clear" w:pos="720"/>
        <w:tab w:val="right" w:pos="9977" w:leader="none"/>
      </w:tabs>
      <w:spacing w:before="170" w:after="0"/>
      <w:textAlignment w:val="bottom"/>
      <w:rPr>
        <w:rFonts w:ascii="Marianne" w:hAnsi="Marianne" w:cs="Calibri"/>
        <w:bCs/>
        <w:sz w:val="16"/>
        <w:szCs w:val="16"/>
      </w:rPr>
    </w:pPr>
    <w:r>
      <w:rPr>
        <w:rFonts w:cs="Calibri" w:ascii="Marianne" w:hAnsi="Marianne"/>
        <w:bCs/>
        <w:sz w:val="16"/>
        <w:szCs w:val="16"/>
      </w:rPr>
      <w:t>ANFSI – DSA – DASH – Section Hébergement</w:t>
      <w:tab/>
    </w:r>
    <w:r>
      <w:rPr>
        <w:rFonts w:cs="Calibri" w:ascii="Marianne" w:hAnsi="Marianne"/>
        <w:bCs/>
        <w:sz w:val="16"/>
        <w:szCs w:val="16"/>
      </w:rPr>
      <w:fldChar w:fldCharType="begin"/>
    </w:r>
    <w:r>
      <w:rPr>
        <w:rFonts w:cs="Calibri" w:ascii="Marianne" w:hAnsi="Marianne"/>
        <w:bCs/>
        <w:sz w:val="16"/>
        <w:szCs w:val="16"/>
      </w:rPr>
      <w:instrText xml:space="preserve"> PAGE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r>
      <w:rPr>
        <w:rFonts w:cs="Calibri" w:ascii="Marianne" w:hAnsi="Marianne"/>
        <w:bCs/>
        <w:sz w:val="16"/>
        <w:szCs w:val="16"/>
      </w:rPr>
      <w:t>/</w:t>
    </w:r>
    <w:r>
      <w:rPr>
        <w:rFonts w:cs="Calibri" w:ascii="Marianne" w:hAnsi="Marianne"/>
        <w:bCs/>
        <w:sz w:val="16"/>
        <w:szCs w:val="16"/>
      </w:rPr>
      <w:fldChar w:fldCharType="begin"/>
    </w:r>
    <w:r>
      <w:rPr>
        <w:rFonts w:cs="Calibri" w:ascii="Marianne" w:hAnsi="Marianne"/>
        <w:bCs/>
        <w:sz w:val="16"/>
        <w:szCs w:val="16"/>
      </w:rPr>
      <w:instrText xml:space="preserve"> NUMPAGES </w:instrText>
    </w:r>
    <w:r>
      <w:rPr>
        <w:rFonts w:cs="Calibri" w:ascii="Marianne" w:hAnsi="Marianne"/>
        <w:bCs/>
        <w:sz w:val="16"/>
        <w:szCs w:val="16"/>
      </w:rPr>
      <w:fldChar w:fldCharType="separate"/>
    </w:r>
    <w:r>
      <w:rPr>
        <w:rFonts w:cs="Calibri" w:ascii="Marianne" w:hAnsi="Marianne"/>
        <w:bCs/>
        <w:sz w:val="16"/>
        <w:szCs w:val="16"/>
      </w:rPr>
      <w:t>19</w:t>
    </w:r>
    <w:r>
      <w:rPr>
        <w:rFonts w:cs="Calibri" w:ascii="Marianne" w:hAnsi="Marianne"/>
        <w:bCs/>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overflowPunct w:val="true"/>
      <w:bidi w:val="0"/>
      <w:spacing w:lineRule="auto" w:line="259" w:before="0" w:after="160"/>
      <w:jc w:val="star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1"/>
                        <a:stretch>
                          <a:fillRect/>
                        </a:stretch>
                      </pic:blipFill>
                      <pic:spPr bwMode="auto">
                        <a:xfrm>
                          <a:off x="0" y="0"/>
                          <a:ext cx="1394460" cy="1055370"/>
                        </a:xfrm>
                        <a:prstGeom prst="rect">
                          <a:avLst/>
                        </a:prstGeom>
                        <a:noFill/>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pic:cNvPicPr>
                          <a:picLocks noChangeAspect="1" noChangeArrowheads="1"/>
                        </pic:cNvPicPr>
                      </pic:nvPicPr>
                      <pic:blipFill>
                        <a:blip r:embed="rId2"/>
                        <a:stretch>
                          <a:fillRect/>
                        </a:stretch>
                      </pic:blipFill>
                      <pic:spPr bwMode="auto">
                        <a:xfrm>
                          <a:off x="0" y="0"/>
                          <a:ext cx="1080135" cy="1080135"/>
                        </a:xfrm>
                        <a:prstGeom prst="rect">
                          <a:avLst/>
                        </a:prstGeom>
                        <a:noFill/>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3326"/>
      <w:gridCol w:w="3326"/>
      <w:gridCol w:w="3326"/>
    </w:tblGrid>
    <w:tr>
      <w:trPr/>
      <w:tc>
        <w:tcPr>
          <w:tcW w:w="3326" w:type="dxa"/>
          <w:tcBorders/>
        </w:tcPr>
        <w:p>
          <w:pPr>
            <w:pStyle w:val="Contenudetableau"/>
            <w:spacing w:lineRule="auto" w:line="240" w:before="0" w:after="0"/>
            <w:rPr/>
          </w:pPr>
          <w:r>
            <w:rPr/>
            <w:drawing>
              <wp:inline distT="0" distB="0" distL="0" distR="0">
                <wp:extent cx="1394460" cy="105537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
                        <a:stretch>
                          <a:fillRect/>
                        </a:stretch>
                      </pic:blipFill>
                      <pic:spPr bwMode="auto">
                        <a:xfrm>
                          <a:off x="0" y="0"/>
                          <a:ext cx="1394460" cy="1055370"/>
                        </a:xfrm>
                        <a:prstGeom prst="rect">
                          <a:avLst/>
                        </a:prstGeom>
                      </pic:spPr>
                    </pic:pic>
                  </a:graphicData>
                </a:graphic>
              </wp:inline>
            </w:drawing>
          </w:r>
        </w:p>
      </w:tc>
      <w:tc>
        <w:tcPr>
          <w:tcW w:w="3326" w:type="dxa"/>
          <w:tcBorders/>
        </w:tcPr>
        <w:p>
          <w:pPr>
            <w:pStyle w:val="Contenudetableau"/>
            <w:spacing w:lineRule="auto" w:line="240" w:before="0" w:after="0"/>
            <w:jc w:val="center"/>
            <w:rPr/>
          </w:pPr>
          <w:r>
            <w:rPr/>
          </w:r>
        </w:p>
      </w:tc>
      <w:tc>
        <w:tcPr>
          <w:tcW w:w="3326" w:type="dxa"/>
          <w:tcBorders/>
        </w:tcPr>
        <w:p>
          <w:pPr>
            <w:pStyle w:val="Contenudetableau"/>
            <w:spacing w:lineRule="auto" w:line="240" w:before="0" w:after="0"/>
            <w:jc w:val="end"/>
            <w:rPr/>
          </w:pPr>
          <w:r>
            <w:rPr/>
            <w:drawing>
              <wp:inline distT="0" distB="0" distL="0" distR="0">
                <wp:extent cx="1080135" cy="1080135"/>
                <wp:effectExtent l="0" t="0" r="0" b="0"/>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
                        <a:stretch>
                          <a:fillRect/>
                        </a:stretch>
                      </pic:blipFill>
                      <pic:spPr bwMode="auto">
                        <a:xfrm>
                          <a:off x="0" y="0"/>
                          <a:ext cx="1080135" cy="1080135"/>
                        </a:xfrm>
                        <a:prstGeom prst="rect">
                          <a:avLst/>
                        </a:prstGeom>
                      </pic:spPr>
                    </pic:pic>
                  </a:graphicData>
                </a:graphic>
              </wp:inline>
            </w:drawing>
          </w:r>
        </w:p>
      </w:tc>
    </w:tr>
  </w:tbl>
  <w:p>
    <w:pPr>
      <w:pStyle w:val="Normal"/>
      <w:spacing w:lineRule="auto" w:line="240" w:before="0" w:after="0"/>
      <w:rPr>
        <w:rFonts w:eastAsia="Arial Unicode MS" w:cs="Calibri"/>
        <w:kern w:val="2"/>
        <w:sz w:val="12"/>
        <w:szCs w:val="12"/>
        <w:lang w:eastAsia="zh-CN" w:bidi="hi-IN"/>
      </w:rPr>
    </w:pPr>
    <w:r>
      <w:rPr>
        <w:rFonts w:eastAsia="Arial Unicode MS" w:cs="Calibri"/>
        <w:kern w:val="2"/>
        <w:sz w:val="12"/>
        <w:szCs w:val="12"/>
        <w:lang w:eastAsia="zh-CN" w:bidi="hi-IN"/>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360"/>
        </w:tabs>
        <w:ind w:start="360" w:hanging="0"/>
      </w:pPr>
      <w:rPr/>
    </w:lvl>
    <w:lvl w:ilvl="1">
      <w:start w:val="1"/>
      <w:numFmt w:val="decimal"/>
      <w:pStyle w:val="Heading2"/>
      <w:lvlText w:val="%1.%2."/>
      <w:lvlJc w:val="start"/>
      <w:pPr>
        <w:tabs>
          <w:tab w:val="num" w:pos="360"/>
        </w:tabs>
        <w:ind w:start="360" w:firstLine="3"/>
      </w:pPr>
      <w:rPr/>
    </w:lvl>
    <w:lvl w:ilvl="2">
      <w:start w:val="1"/>
      <w:numFmt w:val="decimal"/>
      <w:pStyle w:val="Heading3"/>
      <w:lvlText w:val="%1.%2.%3."/>
      <w:lvlJc w:val="start"/>
      <w:pPr>
        <w:tabs>
          <w:tab w:val="num" w:pos="360"/>
        </w:tabs>
        <w:ind w:start="360" w:hanging="0"/>
      </w:pPr>
      <w:rPr/>
    </w:lvl>
    <w:lvl w:ilvl="3">
      <w:start w:val="1"/>
      <w:numFmt w:val="decimal"/>
      <w:pStyle w:val="Heading4"/>
      <w:lvlText w:val="%1.%2.%3.%4."/>
      <w:lvlJc w:val="start"/>
      <w:pPr>
        <w:tabs>
          <w:tab w:val="num" w:pos="360"/>
        </w:tabs>
        <w:ind w:start="360" w:hanging="0"/>
      </w:pPr>
      <w:rPr/>
    </w:lvl>
    <w:lvl w:ilvl="4">
      <w:start w:val="1"/>
      <w:numFmt w:val="decimal"/>
      <w:pStyle w:val="Heading5"/>
      <w:lvlText w:val="%1.%2.%3.%4.%5."/>
      <w:lvlJc w:val="start"/>
      <w:pPr>
        <w:tabs>
          <w:tab w:val="num" w:pos="360"/>
        </w:tabs>
        <w:ind w:start="360" w:hanging="0"/>
      </w:pPr>
      <w:rPr/>
    </w:lvl>
    <w:lvl w:ilvl="5">
      <w:start w:val="1"/>
      <w:numFmt w:val="decimal"/>
      <w:pStyle w:val="Heading6"/>
      <w:lvlText w:val="%1.%2.%3.%4.%5.%6."/>
      <w:lvlJc w:val="start"/>
      <w:pPr>
        <w:tabs>
          <w:tab w:val="num" w:pos="360"/>
        </w:tabs>
        <w:ind w:start="360" w:hanging="0"/>
      </w:pPr>
      <w:rPr/>
    </w:lvl>
    <w:lvl w:ilvl="6">
      <w:start w:val="1"/>
      <w:numFmt w:val="decimal"/>
      <w:pStyle w:val="Heading7"/>
      <w:lvlText w:val="%1.%2.%3.%4.%5.%6.%7."/>
      <w:lvlJc w:val="start"/>
      <w:pPr>
        <w:tabs>
          <w:tab w:val="num" w:pos="360"/>
        </w:tabs>
        <w:ind w:start="360" w:hanging="0"/>
      </w:pPr>
      <w:rPr/>
    </w:lvl>
    <w:lvl w:ilvl="7">
      <w:start w:val="1"/>
      <w:numFmt w:val="decimal"/>
      <w:lvlText w:val="%1.%2.%3.%4.%5.%6.%7.%8."/>
      <w:lvlJc w:val="start"/>
      <w:pPr>
        <w:tabs>
          <w:tab w:val="num" w:pos="360"/>
        </w:tabs>
        <w:ind w:start="360" w:hanging="0"/>
      </w:pPr>
      <w:rPr/>
    </w:lvl>
    <w:lvl w:ilvl="8">
      <w:start w:val="1"/>
      <w:numFmt w:val="decimal"/>
      <w:lvlText w:val="%1.%2.%3.%4.%5.%6.%7.%8.%9."/>
      <w:lvlJc w:val="start"/>
      <w:pPr>
        <w:tabs>
          <w:tab w:val="num" w:pos="360"/>
        </w:tabs>
        <w:ind w:start="360" w:hanging="0"/>
      </w:pPr>
      <w:rPr/>
    </w:lvl>
  </w:abstractNum>
  <w:abstractNum w:abstractNumId="2">
    <w:lvl w:ilvl="0">
      <w:start w:val="1"/>
      <w:numFmt w:val="decimal"/>
      <w:lvlText w:val="%1."/>
      <w:lvlJc w:val="start"/>
      <w:pPr>
        <w:tabs>
          <w:tab w:val="num" w:pos="700"/>
        </w:tabs>
        <w:ind w:start="643" w:hanging="283"/>
      </w:pPr>
      <w:rPr/>
    </w:lvl>
    <w:lvl w:ilvl="1">
      <w:start w:val="1"/>
      <w:numFmt w:val="decimal"/>
      <w:lvlText w:val="%1.%2."/>
      <w:lvlJc w:val="start"/>
      <w:pPr>
        <w:tabs>
          <w:tab w:val="num" w:pos="927"/>
        </w:tabs>
        <w:ind w:start="927" w:hanging="283"/>
      </w:pPr>
      <w:rPr/>
    </w:lvl>
    <w:lvl w:ilvl="2">
      <w:start w:val="1"/>
      <w:numFmt w:val="decimal"/>
      <w:lvlText w:val="%1.%2.%3."/>
      <w:lvlJc w:val="start"/>
      <w:pPr>
        <w:tabs>
          <w:tab w:val="num" w:pos="1210"/>
        </w:tabs>
        <w:ind w:start="1210" w:hanging="283"/>
      </w:pPr>
      <w:rPr/>
    </w:lvl>
    <w:lvl w:ilvl="3">
      <w:start w:val="1"/>
      <w:numFmt w:val="decimal"/>
      <w:lvlText w:val="%1.%2.%3.%4."/>
      <w:lvlJc w:val="start"/>
      <w:pPr>
        <w:tabs>
          <w:tab w:val="num" w:pos="1494"/>
        </w:tabs>
        <w:ind w:start="1494" w:hanging="283"/>
      </w:pPr>
      <w:rPr/>
    </w:lvl>
    <w:lvl w:ilvl="4">
      <w:start w:val="1"/>
      <w:numFmt w:val="decimal"/>
      <w:lvlText w:val="%1.%2.%3.%4.%5."/>
      <w:lvlJc w:val="start"/>
      <w:pPr>
        <w:tabs>
          <w:tab w:val="num" w:pos="1777"/>
        </w:tabs>
        <w:ind w:start="1777" w:hanging="283"/>
      </w:pPr>
      <w:rPr/>
    </w:lvl>
    <w:lvl w:ilvl="5">
      <w:start w:val="1"/>
      <w:numFmt w:val="decimal"/>
      <w:lvlText w:val="%1.%2.%3.%4.%5.%6."/>
      <w:lvlJc w:val="start"/>
      <w:pPr>
        <w:tabs>
          <w:tab w:val="num" w:pos="2061"/>
        </w:tabs>
        <w:ind w:start="2061" w:hanging="283"/>
      </w:pPr>
      <w:rPr/>
    </w:lvl>
    <w:lvl w:ilvl="6">
      <w:start w:val="1"/>
      <w:numFmt w:val="decimal"/>
      <w:lvlText w:val="%1.%2.%3.%4.%5.%6.%7."/>
      <w:lvlJc w:val="start"/>
      <w:pPr>
        <w:tabs>
          <w:tab w:val="num" w:pos="2344"/>
        </w:tabs>
        <w:ind w:start="2344" w:hanging="283"/>
      </w:pPr>
      <w:rPr/>
    </w:lvl>
    <w:lvl w:ilvl="7">
      <w:start w:val="1"/>
      <w:numFmt w:val="decimal"/>
      <w:lvlText w:val="%1.%2.%3.%4.%5.%6.%7.%8."/>
      <w:lvlJc w:val="start"/>
      <w:pPr>
        <w:tabs>
          <w:tab w:val="num" w:pos="2628"/>
        </w:tabs>
        <w:ind w:start="2628" w:hanging="283"/>
      </w:pPr>
      <w:rPr/>
    </w:lvl>
    <w:lvl w:ilvl="8">
      <w:start w:val="1"/>
      <w:numFmt w:val="decimal"/>
      <w:lvlText w:val="%1.%2.%3.%4.%5.%6.%7.%8.%9."/>
      <w:lvlJc w:val="start"/>
      <w:pPr>
        <w:tabs>
          <w:tab w:val="num" w:pos="2911"/>
        </w:tabs>
        <w:ind w:start="2911" w:hanging="283"/>
      </w:pPr>
      <w:rPr/>
    </w:lvl>
  </w:abstractNum>
  <w:abstractNum w:abstractNumId="3">
    <w:lvl w:ilvl="0">
      <w:start w:val="1"/>
      <w:numFmt w:val="bullet"/>
      <w:lvlText w:val="-"/>
      <w:lvlJc w:val="start"/>
      <w:pPr>
        <w:tabs>
          <w:tab w:val="num" w:pos="0"/>
        </w:tabs>
        <w:ind w:start="720" w:hanging="360"/>
      </w:pPr>
      <w:rPr>
        <w:rFonts w:ascii="Trebuchet MS" w:hAnsi="Trebuchet MS" w:cs="Trebuchet M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4"/>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Marianne" w:hAnsi="Marianne" w:eastAsia="Calibri" w:cs="SimSun"/>
      <w:color w:val="auto"/>
      <w:kern w:val="0"/>
      <w:sz w:val="22"/>
      <w:szCs w:val="22"/>
      <w:lang w:val="fr-FR" w:eastAsia="en-US" w:bidi="ar-SA"/>
    </w:rPr>
  </w:style>
  <w:style w:type="paragraph" w:styleId="Heading1">
    <w:name w:val="heading 1"/>
    <w:next w:val="Normal"/>
    <w:qFormat/>
    <w:pPr>
      <w:keepNext w:val="true"/>
      <w:keepLines/>
      <w:pageBreakBefore/>
      <w:widowControl w:val="false"/>
      <w:numPr>
        <w:ilvl w:val="0"/>
        <w:numId w:val="1"/>
      </w:numPr>
      <w:pBdr>
        <w:top w:val="single" w:sz="6" w:space="1" w:color="729FCF"/>
        <w:bottom w:val="single" w:sz="6" w:space="1" w:color="729FCF"/>
      </w:pBdr>
      <w:suppressAutoHyphens w:val="true"/>
      <w:overflowPunct w:val="true"/>
      <w:bidi w:val="0"/>
      <w:spacing w:lineRule="auto" w:line="264" w:before="113" w:after="113"/>
      <w:jc w:val="start"/>
      <w:outlineLvl w:val="0"/>
    </w:pPr>
    <w:rPr>
      <w:rFonts w:ascii="Marianne Medium" w:hAnsi="Marianne Medium" w:eastAsia="Calibri" w:cs="Tahoma"/>
      <w:color w:val="000091"/>
      <w:kern w:val="0"/>
      <w:sz w:val="32"/>
      <w:szCs w:val="32"/>
      <w:lang w:val="fr-FR" w:eastAsia="en-US" w:bidi="ar-SA"/>
    </w:rPr>
  </w:style>
  <w:style w:type="paragraph" w:styleId="Heading2">
    <w:name w:val="heading 2"/>
    <w:basedOn w:val="Heading1"/>
    <w:next w:val="BodyText"/>
    <w:qFormat/>
    <w:pPr>
      <w:pageBreakBefore w:val="false"/>
      <w:numPr>
        <w:ilvl w:val="1"/>
        <w:numId w:val="1"/>
      </w:numPr>
      <w:pBdr>
        <w:top w:val="nil"/>
        <w:bottom w:val="single" w:sz="6" w:space="1" w:color="729FCF"/>
      </w:pBdr>
      <w:spacing w:before="200" w:after="120"/>
      <w:outlineLvl w:val="1"/>
    </w:pPr>
    <w:rPr>
      <w:rFonts w:ascii="Marianne" w:hAnsi="Marianne"/>
      <w:bCs/>
      <w:color w:val="3465A4"/>
      <w:sz w:val="28"/>
      <w:szCs w:val="37"/>
    </w:rPr>
  </w:style>
  <w:style w:type="paragraph" w:styleId="Heading3">
    <w:name w:val="heading 3"/>
    <w:basedOn w:val="Normal"/>
    <w:next w:val="Normal"/>
    <w:qFormat/>
    <w:pPr>
      <w:keepNext w:val="true"/>
      <w:keepLines/>
      <w:numPr>
        <w:ilvl w:val="2"/>
        <w:numId w:val="1"/>
      </w:numPr>
      <w:spacing w:lineRule="auto" w:line="312" w:before="40" w:after="160"/>
      <w:outlineLvl w:val="2"/>
    </w:pPr>
    <w:rPr>
      <w:rFonts w:cs="Tahoma"/>
      <w:b/>
      <w:i/>
      <w:color w:val="1F3763"/>
    </w:rPr>
  </w:style>
  <w:style w:type="paragraph" w:styleId="Heading4">
    <w:name w:val="heading 4"/>
    <w:basedOn w:val="Titre"/>
    <w:qFormat/>
    <w:pPr>
      <w:numPr>
        <w:ilvl w:val="3"/>
        <w:numId w:val="1"/>
      </w:numPr>
      <w:spacing w:before="120" w:after="120"/>
      <w:outlineLvl w:val="3"/>
    </w:pPr>
    <w:rPr>
      <w:rFonts w:ascii="Marianne" w:hAnsi="Marianne"/>
      <w:b/>
      <w:bCs/>
      <w:i/>
      <w:iCs/>
      <w:color w:val="1F3763"/>
      <w:sz w:val="22"/>
      <w:szCs w:val="27"/>
    </w:rPr>
  </w:style>
  <w:style w:type="paragraph" w:styleId="Heading5">
    <w:name w:val="heading 5"/>
    <w:basedOn w:val="Titre"/>
    <w:next w:val="BodyText"/>
    <w:qFormat/>
    <w:pPr>
      <w:numPr>
        <w:ilvl w:val="4"/>
        <w:numId w:val="1"/>
      </w:numPr>
      <w:spacing w:before="120" w:after="60"/>
      <w:outlineLvl w:val="4"/>
    </w:pPr>
    <w:rPr>
      <w:b/>
      <w:bCs/>
      <w:sz w:val="24"/>
      <w:szCs w:val="24"/>
    </w:rPr>
  </w:style>
  <w:style w:type="paragraph" w:styleId="Heading6">
    <w:name w:val="heading 6"/>
    <w:basedOn w:val="Titre"/>
    <w:next w:val="BodyText"/>
    <w:qFormat/>
    <w:pPr>
      <w:numPr>
        <w:ilvl w:val="5"/>
        <w:numId w:val="1"/>
      </w:numPr>
      <w:spacing w:before="60" w:after="60"/>
      <w:outlineLvl w:val="5"/>
    </w:pPr>
    <w:rPr>
      <w:b/>
      <w:bCs/>
      <w:i/>
      <w:iCs/>
      <w:sz w:val="24"/>
      <w:szCs w:val="24"/>
    </w:rPr>
  </w:style>
  <w:style w:type="paragraph" w:styleId="Heading7">
    <w:name w:val="heading 7"/>
    <w:basedOn w:val="Titre"/>
    <w:next w:val="BodyText"/>
    <w:qFormat/>
    <w:pPr>
      <w:numPr>
        <w:ilvl w:val="6"/>
        <w:numId w:val="1"/>
      </w:numPr>
      <w:spacing w:before="60" w:after="60"/>
      <w:outlineLvl w:val="6"/>
    </w:pPr>
    <w:rPr>
      <w:b/>
      <w:bCs/>
      <w:sz w:val="22"/>
      <w:szCs w:val="22"/>
    </w:rPr>
  </w:style>
  <w:style w:type="character" w:styleId="DefaultParagraphFont">
    <w:name w:val="Default Paragraph Font"/>
    <w:qFormat/>
    <w:rPr/>
  </w:style>
  <w:style w:type="character" w:styleId="Titre1Car">
    <w:name w:val="Titre 1 Car"/>
    <w:basedOn w:val="DefaultParagraphFont"/>
    <w:qFormat/>
    <w:rPr>
      <w:rFonts w:ascii="Helvetica Neue LT Std 77 Bold C" w:hAnsi="Helvetica Neue LT Std 77 Bold C" w:eastAsia="Calibri" w:cs="Tahoma"/>
      <w:b/>
      <w:sz w:val="36"/>
      <w:szCs w:val="32"/>
    </w:rPr>
  </w:style>
  <w:style w:type="character" w:styleId="CitationCar">
    <w:name w:val="Citation Car"/>
    <w:basedOn w:val="DefaultParagraphFont"/>
    <w:qFormat/>
    <w:rPr>
      <w:rFonts w:ascii="Helvetica Neue LT Std 57 Conden" w:hAnsi="Helvetica Neue LT Std 57 Conden"/>
      <w:i/>
      <w:iCs/>
    </w:rPr>
  </w:style>
  <w:style w:type="character" w:styleId="Titre3Car">
    <w:name w:val="Titre 3 Car"/>
    <w:basedOn w:val="DefaultParagraphFont"/>
    <w:qFormat/>
    <w:rPr>
      <w:rFonts w:ascii="Helvetica Neue LT Std 77 Bold C" w:hAnsi="Helvetica Neue LT Std 77 Bold C" w:eastAsia="Calibri" w:cs="Tahoma"/>
      <w:b/>
      <w:i/>
      <w:color w:val="1F3763"/>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extedebullesCar">
    <w:name w:val="Texte de bulles Car"/>
    <w:basedOn w:val="DefaultParagraphFont"/>
    <w:qFormat/>
    <w:rPr>
      <w:rFonts w:ascii="Segoe UI" w:hAnsi="Segoe UI" w:eastAsia="Calibri" w:cs="Segoe UI"/>
      <w:sz w:val="18"/>
      <w:szCs w:val="18"/>
    </w:rPr>
  </w:style>
  <w:style w:type="character" w:styleId="fontstyle01">
    <w:name w:val="fontstyle01"/>
    <w:basedOn w:val="DefaultParagraphFont"/>
    <w:qFormat/>
    <w:rPr>
      <w:rFonts w:ascii="Marianne-Regular" w:hAnsi="Marianne-Regular"/>
      <w:b w:val="false"/>
      <w:bCs w:val="false"/>
      <w:i w:val="false"/>
      <w:iCs w:val="false"/>
      <w:color w:val="000000"/>
      <w:sz w:val="24"/>
      <w:szCs w:val="24"/>
    </w:rPr>
  </w:style>
  <w:style w:type="character" w:styleId="CommentaireCar">
    <w:name w:val="Commentaire Car"/>
    <w:basedOn w:val="DefaultParagraphFont"/>
    <w:qFormat/>
    <w:rPr>
      <w:rFonts w:ascii="Calibri" w:hAnsi="Calibri" w:eastAsia="Calibri" w:cs="SimSun"/>
      <w:sz w:val="20"/>
      <w:szCs w:val="20"/>
    </w:rPr>
  </w:style>
  <w:style w:type="character" w:styleId="CommentReference">
    <w:name w:val="annotation reference"/>
    <w:basedOn w:val="DefaultParagraphFont"/>
    <w:qFormat/>
    <w:rPr>
      <w:sz w:val="16"/>
      <w:szCs w:val="16"/>
    </w:rPr>
  </w:style>
  <w:style w:type="character" w:styleId="ObjetducommentaireCar">
    <w:name w:val="Objet du commentaire Car"/>
    <w:basedOn w:val="CommentaireCar"/>
    <w:qFormat/>
    <w:rPr>
      <w:rFonts w:ascii="Calibri" w:hAnsi="Calibri" w:eastAsia="Calibri" w:cs="SimSun"/>
      <w:b/>
      <w:bCs/>
      <w:sz w:val="20"/>
      <w:szCs w:val="20"/>
    </w:rPr>
  </w:style>
  <w:style w:type="character" w:styleId="Date2Car">
    <w:name w:val="Date 2 Car"/>
    <w:basedOn w:val="DefaultParagraphFont"/>
    <w:qFormat/>
    <w:rPr>
      <w:color w:val="231F20"/>
      <w:sz w:val="16"/>
    </w:rPr>
  </w:style>
  <w:style w:type="character" w:styleId="Hyperlink">
    <w:name w:val="Hyperlink"/>
    <w:basedOn w:val="DefaultParagraphFont"/>
    <w:rPr>
      <w:color w:val="0563C1"/>
      <w:u w:val="single"/>
    </w:rPr>
  </w:style>
  <w:style w:type="character" w:styleId="FollowedHyperlink">
    <w:name w:val="FollowedHyperlink"/>
    <w:rPr>
      <w:color w:val="800000"/>
      <w:u w:val="single"/>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Sautdindex">
    <w:name w:val="Saut d'index"/>
    <w:qFormat/>
    <w:rPr/>
  </w:style>
  <w:style w:type="character" w:styleId="Textenonproportionnel">
    <w:name w:val="Texte non proportionnel"/>
    <w:qFormat/>
    <w:rPr>
      <w:rFonts w:ascii="Liberation Mono" w:hAnsi="Liberation Mono" w:eastAsia="Liberation Mono" w:cs="Liberation Mono"/>
    </w:rPr>
  </w:style>
  <w:style w:type="character" w:styleId="Caractresdenotedebasdepage">
    <w:name w:val="Caractères de note de bas de page"/>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WW8Num2z0">
    <w:name w:val="WW8Num2z0"/>
    <w:qFormat/>
    <w:rPr>
      <w:rFonts w:ascii="Trebuchet MS" w:hAnsi="Trebuchet MS" w:cs="Times New Roman"/>
    </w:rPr>
  </w:style>
  <w:style w:type="character" w:styleId="WW8Num9z0">
    <w:name w:val="WW8Num9z0"/>
    <w:qFormat/>
    <w:rPr>
      <w:rFonts w:ascii="Symbol" w:hAnsi="Symbol" w:cs="Symbol"/>
    </w:rPr>
  </w:style>
  <w:style w:type="character" w:styleId="Caractresdenotedefin">
    <w:name w:val="Caractères de note de fin"/>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autdindexuser">
    <w:name w:val="Saut d'index (user)"/>
    <w:qFormat/>
    <w:rPr/>
  </w:style>
  <w:style w:type="character" w:styleId="Emphasis">
    <w:name w:val="Emphasis"/>
    <w:basedOn w:val="DefaultParagraphFont"/>
    <w:qFormat/>
    <w:rPr>
      <w:i/>
      <w:iCs/>
    </w:rPr>
  </w:style>
  <w:style w:type="paragraph" w:styleId="Titre">
    <w:name w:val="Titre"/>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PingFang SC" w:cs="Arial Unicode MS"/>
      <w:sz w:val="28"/>
      <w:szCs w:val="28"/>
    </w:rPr>
  </w:style>
  <w:style w:type="paragraph" w:styleId="caption1">
    <w:name w:val="caption1"/>
    <w:basedOn w:val="Normal"/>
    <w:qFormat/>
    <w:pPr>
      <w:suppressLineNumbers/>
      <w:spacing w:before="120" w:after="120"/>
    </w:pPr>
    <w:rPr>
      <w:rFonts w:cs="Arial Unicode MS"/>
      <w:i/>
      <w:iCs/>
      <w:sz w:val="24"/>
      <w:szCs w:val="24"/>
    </w:rPr>
  </w:style>
  <w:style w:type="paragraph" w:styleId="texte">
    <w:name w:val="texte"/>
    <w:qFormat/>
    <w:pPr>
      <w:widowControl/>
      <w:suppressAutoHyphens w:val="true"/>
      <w:overflowPunct w:val="true"/>
      <w:bidi w:val="0"/>
      <w:spacing w:lineRule="auto" w:line="312" w:before="0" w:after="160"/>
      <w:jc w:val="both"/>
    </w:pPr>
    <w:rPr>
      <w:rFonts w:ascii="Helvetica Neue LT Std 57 Conden" w:hAnsi="Helvetica Neue LT Std 57 Conden" w:eastAsia="Calibri" w:cs="Tahoma"/>
      <w:color w:val="4472C4"/>
      <w:kern w:val="0"/>
      <w:sz w:val="22"/>
      <w:szCs w:val="24"/>
      <w:lang w:val="fr-FR" w:eastAsia="en-US" w:bidi="ar-SA"/>
    </w:rPr>
  </w:style>
  <w:style w:type="paragraph" w:styleId="Encart">
    <w:name w:val="Encart"/>
    <w:basedOn w:val="Normal"/>
    <w:qFormat/>
    <w:pPr>
      <w:pBdr>
        <w:left w:val="single" w:sz="48" w:space="4" w:color="8EAADB"/>
      </w:pBdr>
      <w:spacing w:lineRule="auto" w:line="312"/>
    </w:pPr>
    <w:rPr>
      <w:rFonts w:ascii="Helvetica LT Std Bold Condensed" w:hAnsi="Helvetica LT Std Bold Condensed"/>
      <w:b/>
      <w:color w:val="4472C4"/>
    </w:rPr>
  </w:style>
  <w:style w:type="paragraph" w:styleId="ListNumber">
    <w:name w:val="List Number"/>
    <w:basedOn w:val="Normal"/>
    <w:pPr>
      <w:jc w:val="both"/>
    </w:pPr>
    <w:rPr>
      <w:rFonts w:ascii="Helvetica Neue LT Std 57 Conden" w:hAnsi="Helvetica Neue LT Std 57 Conden"/>
      <w:color w:val="4472C4"/>
    </w:rPr>
  </w:style>
  <w:style w:type="paragraph" w:styleId="Quote">
    <w:name w:val="Quote"/>
    <w:basedOn w:val="Normal"/>
    <w:next w:val="Normal"/>
    <w:qFormat/>
    <w:pPr>
      <w:jc w:val="both"/>
    </w:pPr>
    <w:rPr>
      <w:rFonts w:ascii="Helvetica Neue LT Std 57 Conden" w:hAnsi="Helvetica Neue LT Std 57 Conden"/>
      <w:i/>
      <w:iCs/>
    </w:rPr>
  </w:style>
  <w:style w:type="paragraph" w:styleId="Ttiretableau">
    <w:name w:val="Têtière tableau"/>
    <w:basedOn w:val="Normal"/>
    <w:qFormat/>
    <w:pPr>
      <w:spacing w:before="120" w:after="120"/>
      <w:jc w:val="center"/>
    </w:pPr>
    <w:rPr>
      <w:rFonts w:ascii="Helvetica Neue LT Std 57 Conden" w:hAnsi="Helvetica Neue LT Std 57 Conden"/>
      <w:b/>
      <w:color w:val="FFFFFF"/>
      <w:sz w:val="20"/>
      <w:szCs w:val="20"/>
    </w:rPr>
  </w:style>
  <w:style w:type="paragraph" w:styleId="TexteTableau">
    <w:name w:val="Texte Tableau"/>
    <w:basedOn w:val="Normal"/>
    <w:qFormat/>
    <w:pPr>
      <w:spacing w:before="120" w:after="80"/>
      <w:ind w:start="113"/>
    </w:pPr>
    <w:rPr>
      <w:rFonts w:ascii="Helvetica Neue LT Std 57 Conden" w:hAnsi="Helvetica Neue LT Std 57 Conden"/>
      <w:color w:val="4472C4"/>
    </w:rPr>
  </w:style>
  <w:style w:type="paragraph" w:styleId="05-Titreencadre">
    <w:name w:val="05 - Titre encadre"/>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1-TitreNiv1">
    <w:name w:val="01 - Titre Niv1"/>
    <w:qFormat/>
    <w:pPr>
      <w:widowControl/>
      <w:suppressAutoHyphens w:val="true"/>
      <w:overflowPunct w:val="true"/>
      <w:bidi w:val="0"/>
      <w:spacing w:lineRule="auto" w:line="276" w:before="0" w:after="200"/>
      <w:jc w:val="both"/>
    </w:pPr>
    <w:rPr>
      <w:rFonts w:ascii="Arial Black" w:hAnsi="Arial Black" w:eastAsia="Calibri" w:cs="Times New Roman"/>
      <w:b/>
      <w:color w:val="auto"/>
      <w:kern w:val="0"/>
      <w:sz w:val="32"/>
      <w:szCs w:val="32"/>
      <w:lang w:val="fr-FR" w:eastAsia="en-US" w:bidi="ar-SA"/>
    </w:rPr>
  </w:style>
  <w:style w:type="paragraph" w:styleId="01-TitreNiv2">
    <w:name w:val="01 - Titre Niv2"/>
    <w:qFormat/>
    <w:pPr>
      <w:widowControl/>
      <w:suppressAutoHyphens w:val="true"/>
      <w:overflowPunct w:val="true"/>
      <w:bidi w:val="0"/>
      <w:spacing w:lineRule="auto" w:line="276" w:before="0" w:after="200"/>
      <w:jc w:val="start"/>
    </w:pPr>
    <w:rPr>
      <w:rFonts w:ascii="Arial" w:hAnsi="Arial" w:eastAsia="Calibri" w:cs="Times New Roman"/>
      <w:b/>
      <w:color w:val="auto"/>
      <w:kern w:val="0"/>
      <w:sz w:val="22"/>
      <w:szCs w:val="22"/>
      <w:lang w:val="fr-FR" w:eastAsia="en-US" w:bidi="ar-SA"/>
    </w:rPr>
  </w:style>
  <w:style w:type="paragraph" w:styleId="06-Txtencadre">
    <w:name w:val="06 - Txt encadre"/>
    <w:qFormat/>
    <w:pPr>
      <w:widowControl/>
      <w:suppressAutoHyphens w:val="true"/>
      <w:overflowPunct w:val="true"/>
      <w:bidi w:val="0"/>
      <w:spacing w:lineRule="auto" w:line="276" w:before="0" w:after="200"/>
      <w:jc w:val="start"/>
    </w:pPr>
    <w:rPr>
      <w:rFonts w:ascii="Arial" w:hAnsi="Arial" w:eastAsia="Calibri" w:cs="Times New Roman"/>
      <w:color w:val="auto"/>
      <w:kern w:val="0"/>
      <w:sz w:val="22"/>
      <w:szCs w:val="22"/>
      <w:lang w:val="fr-FR" w:eastAsia="en-US" w:bidi="ar-SA"/>
    </w:rPr>
  </w:style>
  <w:style w:type="paragraph" w:styleId="Paragraphestandard">
    <w:name w:val="[Paragraphe standard]"/>
    <w:basedOn w:val="Normal"/>
    <w:qFormat/>
    <w:pPr>
      <w:spacing w:lineRule="auto" w:line="288"/>
      <w:textAlignment w:val="center"/>
    </w:pPr>
    <w:rPr>
      <w:rFonts w:ascii="Marianne Light" w:hAnsi="Marianne Light" w:cs="Marianne Light"/>
      <w:color w:val="000000"/>
      <w:sz w:val="20"/>
      <w:szCs w:val="20"/>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paragraph" w:styleId="NormalWeb">
    <w:name w:val="Normal (Web)"/>
    <w:basedOn w:val="Normal"/>
    <w:qFormat/>
    <w:pPr>
      <w:spacing w:before="280" w:after="280"/>
    </w:pPr>
    <w:rPr>
      <w:rFonts w:ascii="Times New Roman" w:hAnsi="Times New Roman" w:cs="Times New Roman"/>
      <w:lang w:eastAsia="fr-FR"/>
    </w:rPr>
  </w:style>
  <w:style w:type="paragraph" w:styleId="ListParagraph">
    <w:name w:val="List Paragraph"/>
    <w:basedOn w:val="Normal"/>
    <w:qFormat/>
    <w:pPr>
      <w:spacing w:before="0" w:after="160"/>
      <w:ind w:start="720"/>
      <w:contextualSpacing/>
    </w:pPr>
    <w:rPr/>
  </w:style>
  <w:style w:type="paragraph" w:styleId="BalloonText">
    <w:name w:val="Balloon Text"/>
    <w:basedOn w:val="Normal"/>
    <w:qFormat/>
    <w:pPr/>
    <w:rPr>
      <w:rFonts w:ascii="Segoe UI" w:hAnsi="Segoe UI" w:cs="Segoe UI"/>
      <w:sz w:val="18"/>
      <w:szCs w:val="18"/>
    </w:rPr>
  </w:style>
  <w:style w:type="paragraph" w:styleId="Standard">
    <w:name w:val="Standard"/>
    <w:qFormat/>
    <w:pPr>
      <w:widowControl w:val="false"/>
      <w:suppressAutoHyphens w:val="true"/>
      <w:overflowPunct w:val="true"/>
      <w:bidi w:val="0"/>
      <w:spacing w:before="0" w:after="0"/>
      <w:jc w:val="start"/>
      <w:textAlignment w:val="baseline"/>
    </w:pPr>
    <w:rPr>
      <w:rFonts w:ascii="Times New Roman" w:hAnsi="Times New Roman" w:eastAsia="Arial Unicode MS" w:cs="Arial Unicode MS"/>
      <w:color w:val="auto"/>
      <w:kern w:val="2"/>
      <w:sz w:val="22"/>
      <w:szCs w:val="24"/>
      <w:lang w:val="fr-FR" w:eastAsia="zh-CN" w:bidi="hi-IN"/>
    </w:rPr>
  </w:style>
  <w:style w:type="paragraph" w:styleId="NoSpacing">
    <w:name w:val="No Spacing"/>
    <w:qFormat/>
    <w:pPr>
      <w:widowControl/>
      <w:suppressAutoHyphens w:val="true"/>
      <w:overflowPunct w:val="true"/>
      <w:bidi w:val="0"/>
      <w:spacing w:before="0" w:after="0"/>
      <w:jc w:val="start"/>
    </w:pPr>
    <w:rPr>
      <w:rFonts w:ascii="Calibri" w:hAnsi="Calibri" w:eastAsia="Calibri" w:cs="SimSun"/>
      <w:color w:val="auto"/>
      <w:kern w:val="0"/>
      <w:sz w:val="22"/>
      <w:szCs w:val="22"/>
      <w:lang w:val="fr-FR" w:eastAsia="en-US" w:bidi="ar-SA"/>
    </w:rPr>
  </w:style>
  <w:style w:type="paragraph" w:styleId="CommentText">
    <w:name w:val="annotation text"/>
    <w:basedOn w:val="Normal"/>
    <w:pPr/>
    <w:rPr>
      <w:sz w:val="20"/>
      <w:szCs w:val="20"/>
    </w:rPr>
  </w:style>
  <w:style w:type="paragraph" w:styleId="annotationsubject">
    <w:name w:val="annotation subject"/>
    <w:basedOn w:val="CommentText"/>
    <w:qFormat/>
    <w:pPr/>
    <w:rPr>
      <w:b/>
      <w:bCs/>
    </w:rPr>
  </w:style>
  <w:style w:type="paragraph" w:styleId="Contenudecadre">
    <w:name w:val="Contenu de cadre"/>
    <w:basedOn w:val="Normal"/>
    <w:qFormat/>
    <w:pPr/>
    <w:rPr/>
  </w:style>
  <w:style w:type="paragraph" w:styleId="Contenudetableau">
    <w:name w:val="Contenu de tableau"/>
    <w:basedOn w:val="Normal"/>
    <w:qFormat/>
    <w:pPr>
      <w:suppressLineNumbers/>
    </w:pPr>
    <w:rPr/>
  </w:style>
  <w:style w:type="paragraph" w:styleId="NormalArial">
    <w:name w:val="Normal + Arial"/>
    <w:basedOn w:val="Normal"/>
    <w:qFormat/>
    <w:pPr>
      <w:spacing w:lineRule="auto" w:line="240" w:before="0" w:after="0"/>
      <w:jc w:val="both"/>
    </w:pPr>
    <w:rPr>
      <w:rFonts w:ascii="Arial" w:hAnsi="Arial" w:eastAsia="Times New Roman" w:cs="Times New Roman"/>
      <w:sz w:val="24"/>
      <w:szCs w:val="24"/>
      <w:lang w:val="en-GB" w:eastAsia="fr-FR"/>
    </w:rPr>
  </w:style>
  <w:style w:type="paragraph" w:styleId="Date2">
    <w:name w:val="Date 2"/>
    <w:basedOn w:val="Normal"/>
    <w:qFormat/>
    <w:pPr>
      <w:widowControl w:val="false"/>
      <w:spacing w:lineRule="auto" w:line="240" w:before="139" w:after="0"/>
      <w:jc w:val="end"/>
    </w:pPr>
    <w:rPr>
      <w:rFonts w:cs="Tahoma"/>
      <w:color w:val="231F20"/>
      <w:sz w:val="16"/>
      <w:szCs w:val="24"/>
    </w:rPr>
  </w:style>
  <w:style w:type="paragraph" w:styleId="Titredetableau">
    <w:name w:val="Titre de tableau"/>
    <w:basedOn w:val="Contenudetableau"/>
    <w:qFormat/>
    <w:pPr>
      <w:jc w:val="center"/>
    </w:pPr>
    <w:rPr>
      <w:b/>
      <w:bCs/>
    </w:rPr>
  </w:style>
  <w:style w:type="paragraph" w:styleId="IndexHeading">
    <w:name w:val="index heading"/>
    <w:basedOn w:val="Titre"/>
    <w:pPr>
      <w:suppressLineNumbers/>
    </w:pPr>
    <w:rPr>
      <w:b/>
      <w:bCs/>
      <w:sz w:val="32"/>
      <w:szCs w:val="32"/>
    </w:rPr>
  </w:style>
  <w:style w:type="paragraph" w:styleId="TOCHeading">
    <w:name w:val="TOC Heading"/>
    <w:basedOn w:val="Titre"/>
    <w:qFormat/>
    <w:pPr>
      <w:suppressLineNumbers/>
    </w:pPr>
    <w:rPr>
      <w:b/>
      <w:bCs/>
      <w:sz w:val="32"/>
      <w:szCs w:val="32"/>
    </w:rPr>
  </w:style>
  <w:style w:type="paragraph" w:styleId="TOC1">
    <w:name w:val="toc 1"/>
    <w:basedOn w:val="Index"/>
    <w:pPr>
      <w:tabs>
        <w:tab w:val="clear" w:pos="720"/>
        <w:tab w:val="right" w:pos="9978" w:leader="dot"/>
      </w:tabs>
      <w:spacing w:lineRule="auto" w:line="276" w:before="113" w:after="0"/>
    </w:pPr>
    <w:rPr/>
  </w:style>
  <w:style w:type="paragraph" w:styleId="TOC2">
    <w:name w:val="toc 2"/>
    <w:basedOn w:val="Index"/>
    <w:pPr>
      <w:tabs>
        <w:tab w:val="clear" w:pos="720"/>
        <w:tab w:val="right" w:pos="9695" w:leader="dot"/>
      </w:tabs>
      <w:spacing w:lineRule="auto" w:line="276" w:before="0" w:after="0"/>
      <w:ind w:start="283"/>
    </w:pPr>
    <w:rPr/>
  </w:style>
  <w:style w:type="paragraph" w:styleId="Blocdecitation">
    <w:name w:val="Bloc de citation"/>
    <w:basedOn w:val="Normal"/>
    <w:qFormat/>
    <w:pPr>
      <w:spacing w:before="0" w:after="283"/>
      <w:ind w:start="567" w:end="567"/>
    </w:pPr>
    <w:rPr/>
  </w:style>
  <w:style w:type="paragraph" w:styleId="Subtitle">
    <w:name w:val="Subtitle"/>
    <w:basedOn w:val="Titre"/>
    <w:next w:val="BodyText"/>
    <w:qFormat/>
    <w:pPr>
      <w:spacing w:before="60" w:after="120"/>
      <w:jc w:val="center"/>
    </w:pPr>
    <w:rPr>
      <w:sz w:val="36"/>
      <w:szCs w:val="36"/>
    </w:rPr>
  </w:style>
  <w:style w:type="paragraph" w:styleId="Objetsansremplissage">
    <w:name w:val="Objet sans remplissage"/>
    <w:basedOn w:val="Standard"/>
    <w:qFormat/>
    <w:pPr>
      <w:spacing w:lineRule="atLeast" w:line="200"/>
    </w:pPr>
    <w:rPr>
      <w:rFonts w:ascii="FreeSans" w:hAnsi="FreeSans"/>
      <w:sz w:val="36"/>
    </w:rPr>
  </w:style>
  <w:style w:type="paragraph" w:styleId="Objetsansremplissageetsansligne">
    <w:name w:val="Objet sans remplissage et sans ligne"/>
    <w:basedOn w:val="Standard"/>
    <w:qFormat/>
    <w:pPr>
      <w:spacing w:lineRule="atLeast" w:line="200"/>
    </w:pPr>
    <w:rPr>
      <w:rFonts w:ascii="FreeSans" w:hAnsi="FreeSans"/>
      <w:sz w:val="36"/>
    </w:rPr>
  </w:style>
  <w:style w:type="paragraph" w:styleId="A4">
    <w:name w:val="A4"/>
    <w:basedOn w:val="Texte1"/>
    <w:qFormat/>
    <w:pPr/>
    <w:rPr>
      <w:rFonts w:ascii="Noto Sans" w:hAnsi="Noto Sans"/>
      <w:sz w:val="36"/>
    </w:rPr>
  </w:style>
  <w:style w:type="paragraph" w:styleId="Texte1">
    <w:name w:val="Texte1"/>
    <w:basedOn w:val="Caption"/>
    <w:qFormat/>
    <w:pPr/>
    <w:rPr/>
  </w:style>
  <w:style w:type="paragraph" w:styleId="TitreA4">
    <w:name w:val="Titre A4"/>
    <w:basedOn w:val="A4"/>
    <w:qFormat/>
    <w:pPr/>
    <w:rPr>
      <w:sz w:val="88"/>
    </w:rPr>
  </w:style>
  <w:style w:type="paragraph" w:styleId="En-tteA4">
    <w:name w:val="En-tête A4"/>
    <w:basedOn w:val="A4"/>
    <w:qFormat/>
    <w:pPr/>
    <w:rPr>
      <w:sz w:val="48"/>
    </w:rPr>
  </w:style>
  <w:style w:type="paragraph" w:styleId="TexteA4">
    <w:name w:val="Texte A4"/>
    <w:basedOn w:val="A4"/>
    <w:qFormat/>
    <w:pPr/>
    <w:rPr/>
  </w:style>
  <w:style w:type="paragraph" w:styleId="A0">
    <w:name w:val="A0"/>
    <w:basedOn w:val="Texte1"/>
    <w:qFormat/>
    <w:pPr/>
    <w:rPr>
      <w:rFonts w:ascii="Noto Sans" w:hAnsi="Noto Sans"/>
      <w:sz w:val="95"/>
    </w:rPr>
  </w:style>
  <w:style w:type="paragraph" w:styleId="TitreA0">
    <w:name w:val="Titre A0"/>
    <w:basedOn w:val="A4"/>
    <w:qFormat/>
    <w:pPr/>
    <w:rPr>
      <w:sz w:val="192"/>
    </w:rPr>
  </w:style>
  <w:style w:type="paragraph" w:styleId="En-tteA0">
    <w:name w:val="En-tête A0"/>
    <w:basedOn w:val="A4"/>
    <w:qFormat/>
    <w:pPr/>
    <w:rPr>
      <w:sz w:val="144"/>
    </w:rPr>
  </w:style>
  <w:style w:type="paragraph" w:styleId="TexteA0">
    <w:name w:val="Texte A0"/>
    <w:basedOn w:val="A4"/>
    <w:qFormat/>
    <w:pPr/>
    <w:rPr/>
  </w:style>
  <w:style w:type="paragraph" w:styleId="Image">
    <w:name w:val="Image"/>
    <w:qFormat/>
    <w:pPr>
      <w:widowControl w:val="false"/>
      <w:suppressAutoHyphens w:val="true"/>
      <w:overflowPunct w:val="true"/>
      <w:bidi w:val="0"/>
      <w:spacing w:before="0" w:after="0"/>
      <w:jc w:val="start"/>
    </w:pPr>
    <w:rPr>
      <w:rFonts w:ascii="Liberation Sans" w:hAnsi="Liberation Sans" w:eastAsia="DejaVu Sans" w:cs="Noto Sans"/>
      <w:color w:val="auto"/>
      <w:kern w:val="0"/>
      <w:sz w:val="36"/>
      <w:szCs w:val="24"/>
      <w:lang w:val="fr-FR" w:eastAsia="en-US" w:bidi="ar-SA"/>
    </w:rPr>
  </w:style>
  <w:style w:type="paragraph" w:styleId="Formes">
    <w:name w:val="Formes"/>
    <w:basedOn w:val="Image"/>
    <w:qFormat/>
    <w:pPr/>
    <w:rPr>
      <w:b/>
      <w:sz w:val="28"/>
    </w:rPr>
  </w:style>
  <w:style w:type="paragraph" w:styleId="Plein">
    <w:name w:val="Plein"/>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Pleinbleu">
    <w:name w:val="Plein bleu"/>
    <w:basedOn w:val="Plein"/>
    <w:qFormat/>
    <w:pPr/>
    <w:rPr>
      <w:color w:val="FFFFFF"/>
    </w:rPr>
  </w:style>
  <w:style w:type="paragraph" w:styleId="Pleinvert">
    <w:name w:val="Plein vert"/>
    <w:basedOn w:val="Plein"/>
    <w:qFormat/>
    <w:pPr/>
    <w:rPr>
      <w:color w:val="FFFFFF"/>
    </w:rPr>
  </w:style>
  <w:style w:type="paragraph" w:styleId="Pleinrouge">
    <w:name w:val="Plein rouge"/>
    <w:basedOn w:val="Plein"/>
    <w:qFormat/>
    <w:pPr/>
    <w:rPr>
      <w:color w:val="FFFFFF"/>
    </w:rPr>
  </w:style>
  <w:style w:type="paragraph" w:styleId="Pleinjaune">
    <w:name w:val="Plein jaune"/>
    <w:basedOn w:val="Plein"/>
    <w:qFormat/>
    <w:pPr/>
    <w:rPr>
      <w:color w:val="FFFFFF"/>
    </w:rPr>
  </w:style>
  <w:style w:type="paragraph" w:styleId="Contour">
    <w:name w:val="Contour"/>
    <w:qFormat/>
    <w:pPr>
      <w:widowControl w:val="false"/>
      <w:suppressAutoHyphens w:val="true"/>
      <w:overflowPunct w:val="true"/>
      <w:bidi w:val="0"/>
      <w:spacing w:before="0" w:after="0"/>
      <w:jc w:val="start"/>
    </w:pPr>
    <w:rPr>
      <w:rFonts w:ascii="Noto Sans" w:hAnsi="Noto Sans" w:eastAsia="DejaVu Sans" w:cs="Noto Sans"/>
      <w:b/>
      <w:color w:val="auto"/>
      <w:kern w:val="0"/>
      <w:sz w:val="28"/>
      <w:szCs w:val="24"/>
      <w:lang w:val="fr-FR" w:eastAsia="en-US" w:bidi="ar-SA"/>
    </w:rPr>
  </w:style>
  <w:style w:type="paragraph" w:styleId="Contourbleu">
    <w:name w:val="Contour bleu"/>
    <w:basedOn w:val="Contour"/>
    <w:qFormat/>
    <w:pPr/>
    <w:rPr>
      <w:color w:val="355269"/>
    </w:rPr>
  </w:style>
  <w:style w:type="paragraph" w:styleId="Contourvert">
    <w:name w:val="Contour vert"/>
    <w:basedOn w:val="Contour"/>
    <w:qFormat/>
    <w:pPr/>
    <w:rPr>
      <w:color w:val="127622"/>
    </w:rPr>
  </w:style>
  <w:style w:type="paragraph" w:styleId="Contourrouge">
    <w:name w:val="Contour rouge"/>
    <w:basedOn w:val="Contour"/>
    <w:qFormat/>
    <w:pPr/>
    <w:rPr>
      <w:color w:val="C9211E"/>
    </w:rPr>
  </w:style>
  <w:style w:type="paragraph" w:styleId="Contourjaune">
    <w:name w:val="Contour jaune"/>
    <w:basedOn w:val="Contour"/>
    <w:qFormat/>
    <w:pPr/>
    <w:rPr>
      <w:color w:val="B47804"/>
    </w:rPr>
  </w:style>
  <w:style w:type="paragraph" w:styleId="Lignes">
    <w:name w:val="Lignes"/>
    <w:basedOn w:val="Image"/>
    <w:qFormat/>
    <w:pPr/>
    <w:rPr/>
  </w:style>
  <w:style w:type="paragraph" w:styleId="Ligneflche">
    <w:name w:val="Ligne fléchée"/>
    <w:basedOn w:val="Lignes"/>
    <w:qFormat/>
    <w:pPr/>
    <w:rPr/>
  </w:style>
  <w:style w:type="paragraph" w:styleId="Ligneenpointills">
    <w:name w:val="Ligne en pointillés"/>
    <w:basedOn w:val="Lignes"/>
    <w:qFormat/>
    <w:pPr/>
    <w:rPr/>
  </w:style>
  <w:style w:type="paragraph" w:styleId="StandardLTGliederung1">
    <w:name w:val="Standard~LT~Gliederung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StandardLTGliederung2">
    <w:name w:val="Standard~LT~Gliederung 2"/>
    <w:basedOn w:val="StandardLTGliederung1"/>
    <w:qFormat/>
    <w:pPr>
      <w:spacing w:before="227" w:after="0"/>
    </w:pPr>
    <w:rPr>
      <w:sz w:val="56"/>
    </w:rPr>
  </w:style>
  <w:style w:type="paragraph" w:styleId="StandardLTGliederung3">
    <w:name w:val="Standard~LT~Gliederung 3"/>
    <w:basedOn w:val="StandardLTGliederung2"/>
    <w:qFormat/>
    <w:pPr>
      <w:spacing w:before="170" w:after="0"/>
    </w:pPr>
    <w:rPr>
      <w:sz w:val="48"/>
    </w:rPr>
  </w:style>
  <w:style w:type="paragraph" w:styleId="StandardLTGliederung4">
    <w:name w:val="Standard~LT~Gliederung 4"/>
    <w:basedOn w:val="StandardLTGliederung3"/>
    <w:qFormat/>
    <w:pPr>
      <w:spacing w:before="113" w:after="0"/>
    </w:pPr>
    <w:rPr>
      <w:sz w:val="40"/>
    </w:rPr>
  </w:style>
  <w:style w:type="paragraph" w:styleId="StandardLTGliederung5">
    <w:name w:val="Standard~LT~Gliederung 5"/>
    <w:basedOn w:val="StandardLTGliederung4"/>
    <w:qFormat/>
    <w:pPr>
      <w:spacing w:before="57" w:after="0"/>
    </w:pPr>
    <w:rPr/>
  </w:style>
  <w:style w:type="paragraph" w:styleId="StandardLTGliederung6">
    <w:name w:val="Standard~LT~Gliederung 6"/>
    <w:basedOn w:val="StandardLTGliederung5"/>
    <w:qFormat/>
    <w:pPr/>
    <w:rPr/>
  </w:style>
  <w:style w:type="paragraph" w:styleId="StandardLTGliederung7">
    <w:name w:val="Standard~LT~Gliederung 7"/>
    <w:basedOn w:val="StandardLTGliederung6"/>
    <w:qFormat/>
    <w:pPr/>
    <w:rPr/>
  </w:style>
  <w:style w:type="paragraph" w:styleId="StandardLTGliederung8">
    <w:name w:val="Standard~LT~Gliederung 8"/>
    <w:basedOn w:val="StandardLTGliederung7"/>
    <w:qFormat/>
    <w:pPr/>
    <w:rPr/>
  </w:style>
  <w:style w:type="paragraph" w:styleId="StandardLTGliederung9">
    <w:name w:val="Standard~LT~Gliederung 9"/>
    <w:basedOn w:val="StandardLTGliederung8"/>
    <w:qFormat/>
    <w:pPr/>
    <w:rPr/>
  </w:style>
  <w:style w:type="paragraph" w:styleId="StandardLTTitel">
    <w:name w:val="Standard~LT~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88"/>
      <w:szCs w:val="24"/>
      <w:lang w:val="fr-FR" w:eastAsia="en-US" w:bidi="ar-SA"/>
    </w:rPr>
  </w:style>
  <w:style w:type="paragraph" w:styleId="StandardLTUntertitel">
    <w:name w:val="Standard~LT~Untertitel"/>
    <w:qFormat/>
    <w:pPr>
      <w:widowControl w:val="false"/>
      <w:suppressAutoHyphens w:val="true"/>
      <w:overflowPunct w:val="true"/>
      <w:bidi w:val="0"/>
      <w:spacing w:before="0" w:after="0"/>
      <w:jc w:val="center"/>
    </w:pPr>
    <w:rPr>
      <w:rFonts w:ascii="Lohit Devanagari" w:hAnsi="Lohit Devanagari" w:eastAsia="DejaVu Sans" w:cs="Noto Sans"/>
      <w:color w:val="auto"/>
      <w:kern w:val="2"/>
      <w:sz w:val="64"/>
      <w:szCs w:val="24"/>
      <w:lang w:val="fr-FR" w:eastAsia="en-US" w:bidi="ar-SA"/>
    </w:rPr>
  </w:style>
  <w:style w:type="paragraph" w:styleId="StandardLTNotizen">
    <w:name w:val="Standard~LT~Notizen"/>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StandardLTHintergrundobjekte">
    <w:name w:val="Standard~LT~Hintergrundobjekte"/>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StandardLTHintergrund">
    <w:name w:val="Standard~LT~Hintergrund"/>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default">
    <w:name w:val="default"/>
    <w:qFormat/>
    <w:pPr>
      <w:widowControl w:val="false"/>
      <w:suppressAutoHyphens w:val="true"/>
      <w:overflowPunct w:val="true"/>
      <w:bidi w:val="0"/>
      <w:spacing w:lineRule="atLeast" w:line="200" w:before="0" w:after="0"/>
      <w:jc w:val="start"/>
    </w:pPr>
    <w:rPr>
      <w:rFonts w:ascii="Lohit Devanagari" w:hAnsi="Lohit Devanagari" w:eastAsia="DejaVu Sans" w:cs="Noto Sans"/>
      <w:color w:val="auto"/>
      <w:kern w:val="2"/>
      <w:sz w:val="36"/>
      <w:szCs w:val="24"/>
      <w:lang w:val="fr-FR" w:eastAsia="en-US" w:bidi="ar-SA"/>
    </w:rPr>
  </w:style>
  <w:style w:type="paragraph" w:styleId="gray1">
    <w:name w:val="gray1"/>
    <w:basedOn w:val="default"/>
    <w:qFormat/>
    <w:pPr/>
    <w:rPr/>
  </w:style>
  <w:style w:type="paragraph" w:styleId="gray2">
    <w:name w:val="gray2"/>
    <w:basedOn w:val="default"/>
    <w:qFormat/>
    <w:pPr/>
    <w:rPr/>
  </w:style>
  <w:style w:type="paragraph" w:styleId="gray3">
    <w:name w:val="gray3"/>
    <w:basedOn w:val="default"/>
    <w:qFormat/>
    <w:pPr/>
    <w:rPr/>
  </w:style>
  <w:style w:type="paragraph" w:styleId="bw1">
    <w:name w:val="bw1"/>
    <w:basedOn w:val="default"/>
    <w:qFormat/>
    <w:pPr/>
    <w:rPr/>
  </w:style>
  <w:style w:type="paragraph" w:styleId="bw2">
    <w:name w:val="bw2"/>
    <w:basedOn w:val="default"/>
    <w:qFormat/>
    <w:pPr/>
    <w:rPr/>
  </w:style>
  <w:style w:type="paragraph" w:styleId="bw3">
    <w:name w:val="bw3"/>
    <w:basedOn w:val="default"/>
    <w:qFormat/>
    <w:pPr/>
    <w:rPr/>
  </w:style>
  <w:style w:type="paragraph" w:styleId="orange1">
    <w:name w:val="orange1"/>
    <w:basedOn w:val="default"/>
    <w:qFormat/>
    <w:pPr/>
    <w:rPr/>
  </w:style>
  <w:style w:type="paragraph" w:styleId="orange2">
    <w:name w:val="orange2"/>
    <w:basedOn w:val="default"/>
    <w:qFormat/>
    <w:pPr/>
    <w:rPr/>
  </w:style>
  <w:style w:type="paragraph" w:styleId="orange3">
    <w:name w:val="orange3"/>
    <w:basedOn w:val="default"/>
    <w:qFormat/>
    <w:pPr/>
    <w:rPr/>
  </w:style>
  <w:style w:type="paragraph" w:styleId="turquoise1">
    <w:name w:val="turquoise1"/>
    <w:basedOn w:val="default"/>
    <w:qFormat/>
    <w:pPr/>
    <w:rPr/>
  </w:style>
  <w:style w:type="paragraph" w:styleId="turquoise2">
    <w:name w:val="turquoise2"/>
    <w:basedOn w:val="default"/>
    <w:qFormat/>
    <w:pPr/>
    <w:rPr/>
  </w:style>
  <w:style w:type="paragraph" w:styleId="turquoise3">
    <w:name w:val="turquoise3"/>
    <w:basedOn w:val="default"/>
    <w:qFormat/>
    <w:pPr/>
    <w:rPr/>
  </w:style>
  <w:style w:type="paragraph" w:styleId="blue1">
    <w:name w:val="blue1"/>
    <w:basedOn w:val="default"/>
    <w:qFormat/>
    <w:pPr/>
    <w:rPr/>
  </w:style>
  <w:style w:type="paragraph" w:styleId="blue2">
    <w:name w:val="blue2"/>
    <w:basedOn w:val="default"/>
    <w:qFormat/>
    <w:pPr/>
    <w:rPr/>
  </w:style>
  <w:style w:type="paragraph" w:styleId="blue3">
    <w:name w:val="blue3"/>
    <w:basedOn w:val="default"/>
    <w:qFormat/>
    <w:pPr/>
    <w:rPr/>
  </w:style>
  <w:style w:type="paragraph" w:styleId="sun1">
    <w:name w:val="sun1"/>
    <w:basedOn w:val="default"/>
    <w:qFormat/>
    <w:pPr/>
    <w:rPr/>
  </w:style>
  <w:style w:type="paragraph" w:styleId="sun2">
    <w:name w:val="sun2"/>
    <w:basedOn w:val="default"/>
    <w:qFormat/>
    <w:pPr/>
    <w:rPr/>
  </w:style>
  <w:style w:type="paragraph" w:styleId="sun3">
    <w:name w:val="sun3"/>
    <w:basedOn w:val="default"/>
    <w:qFormat/>
    <w:pPr/>
    <w:rPr/>
  </w:style>
  <w:style w:type="paragraph" w:styleId="earth1">
    <w:name w:val="earth1"/>
    <w:basedOn w:val="default"/>
    <w:qFormat/>
    <w:pPr/>
    <w:rPr/>
  </w:style>
  <w:style w:type="paragraph" w:styleId="earth2">
    <w:name w:val="earth2"/>
    <w:basedOn w:val="default"/>
    <w:qFormat/>
    <w:pPr/>
    <w:rPr/>
  </w:style>
  <w:style w:type="paragraph" w:styleId="earth3">
    <w:name w:val="earth3"/>
    <w:basedOn w:val="default"/>
    <w:qFormat/>
    <w:pPr/>
    <w:rPr/>
  </w:style>
  <w:style w:type="paragraph" w:styleId="green1">
    <w:name w:val="green1"/>
    <w:basedOn w:val="default"/>
    <w:qFormat/>
    <w:pPr/>
    <w:rPr/>
  </w:style>
  <w:style w:type="paragraph" w:styleId="green2">
    <w:name w:val="green2"/>
    <w:basedOn w:val="default"/>
    <w:qFormat/>
    <w:pPr/>
    <w:rPr/>
  </w:style>
  <w:style w:type="paragraph" w:styleId="green3">
    <w:name w:val="green3"/>
    <w:basedOn w:val="default"/>
    <w:qFormat/>
    <w:pPr/>
    <w:rPr/>
  </w:style>
  <w:style w:type="paragraph" w:styleId="seetang1">
    <w:name w:val="seetang1"/>
    <w:basedOn w:val="default"/>
    <w:qFormat/>
    <w:pPr/>
    <w:rPr/>
  </w:style>
  <w:style w:type="paragraph" w:styleId="seetang2">
    <w:name w:val="seetang2"/>
    <w:basedOn w:val="default"/>
    <w:qFormat/>
    <w:pPr/>
    <w:rPr/>
  </w:style>
  <w:style w:type="paragraph" w:styleId="seetang3">
    <w:name w:val="seetang3"/>
    <w:basedOn w:val="default"/>
    <w:qFormat/>
    <w:pPr/>
    <w:rPr/>
  </w:style>
  <w:style w:type="paragraph" w:styleId="lightblue1">
    <w:name w:val="lightblue1"/>
    <w:basedOn w:val="default"/>
    <w:qFormat/>
    <w:pPr/>
    <w:rPr/>
  </w:style>
  <w:style w:type="paragraph" w:styleId="lightblue2">
    <w:name w:val="lightblue2"/>
    <w:basedOn w:val="default"/>
    <w:qFormat/>
    <w:pPr/>
    <w:rPr/>
  </w:style>
  <w:style w:type="paragraph" w:styleId="lightblue3">
    <w:name w:val="lightblue3"/>
    <w:basedOn w:val="default"/>
    <w:qFormat/>
    <w:pPr/>
    <w:rPr/>
  </w:style>
  <w:style w:type="paragraph" w:styleId="yellow1">
    <w:name w:val="yellow1"/>
    <w:basedOn w:val="default"/>
    <w:qFormat/>
    <w:pPr/>
    <w:rPr/>
  </w:style>
  <w:style w:type="paragraph" w:styleId="yellow2">
    <w:name w:val="yellow2"/>
    <w:basedOn w:val="default"/>
    <w:qFormat/>
    <w:pPr/>
    <w:rPr/>
  </w:style>
  <w:style w:type="paragraph" w:styleId="yellow3">
    <w:name w:val="yellow3"/>
    <w:basedOn w:val="default"/>
    <w:qFormat/>
    <w:pPr/>
    <w:rPr/>
  </w:style>
  <w:style w:type="paragraph" w:styleId="Objetsdarrire-plan">
    <w:name w:val="Objets d'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Arrire-plan">
    <w:name w:val="Arrière-plan"/>
    <w:qFormat/>
    <w:pPr>
      <w:widowControl w:val="false"/>
      <w:suppressAutoHyphens w:val="true"/>
      <w:overflowPunct w:val="true"/>
      <w:bidi w:val="0"/>
      <w:spacing w:before="0" w:after="0"/>
      <w:jc w:val="start"/>
    </w:pPr>
    <w:rPr>
      <w:rFonts w:ascii="Liberation Serif" w:hAnsi="Liberation Serif" w:eastAsia="DejaVu Sans" w:cs="Noto Sans"/>
      <w:color w:val="auto"/>
      <w:kern w:val="2"/>
      <w:sz w:val="24"/>
      <w:szCs w:val="24"/>
      <w:lang w:val="fr-FR" w:eastAsia="en-US" w:bidi="ar-SA"/>
    </w:rPr>
  </w:style>
  <w:style w:type="paragraph" w:styleId="Notes">
    <w:name w:val="Notes"/>
    <w:qFormat/>
    <w:pPr>
      <w:widowControl w:val="false"/>
      <w:suppressAutoHyphens w:val="true"/>
      <w:overflowPunct w:val="true"/>
      <w:bidi w:val="0"/>
      <w:spacing w:before="0" w:after="0"/>
      <w:ind w:hanging="340" w:start="340"/>
      <w:jc w:val="start"/>
    </w:pPr>
    <w:rPr>
      <w:rFonts w:ascii="Lohit Devanagari" w:hAnsi="Lohit Devanagari" w:eastAsia="DejaVu Sans" w:cs="Noto Sans"/>
      <w:color w:val="auto"/>
      <w:kern w:val="2"/>
      <w:sz w:val="40"/>
      <w:szCs w:val="24"/>
      <w:lang w:val="fr-FR" w:eastAsia="en-US" w:bidi="ar-SA"/>
    </w:rPr>
  </w:style>
  <w:style w:type="paragraph" w:styleId="Plan1">
    <w:name w:val="Plan 1"/>
    <w:qFormat/>
    <w:pPr>
      <w:widowControl w:val="false"/>
      <w:suppressAutoHyphens w:val="true"/>
      <w:overflowPunct w:val="true"/>
      <w:bidi w:val="0"/>
      <w:spacing w:before="283" w:after="0"/>
      <w:jc w:val="start"/>
    </w:pPr>
    <w:rPr>
      <w:rFonts w:ascii="Lohit Devanagari" w:hAnsi="Lohit Devanagari" w:eastAsia="DejaVu Sans" w:cs="Noto Sans"/>
      <w:color w:val="auto"/>
      <w:kern w:val="2"/>
      <w:sz w:val="63"/>
      <w:szCs w:val="24"/>
      <w:lang w:val="fr-FR" w:eastAsia="en-US" w:bidi="ar-SA"/>
    </w:rPr>
  </w:style>
  <w:style w:type="paragraph" w:styleId="Plan2">
    <w:name w:val="Plan 2"/>
    <w:basedOn w:val="Plan1"/>
    <w:qFormat/>
    <w:pPr>
      <w:spacing w:before="227" w:after="0"/>
    </w:pPr>
    <w:rPr>
      <w:sz w:val="56"/>
    </w:rPr>
  </w:style>
  <w:style w:type="paragraph" w:styleId="Plan3">
    <w:name w:val="Plan 3"/>
    <w:basedOn w:val="Plan2"/>
    <w:qFormat/>
    <w:pPr>
      <w:spacing w:before="170" w:after="0"/>
    </w:pPr>
    <w:rPr>
      <w:sz w:val="48"/>
    </w:rPr>
  </w:style>
  <w:style w:type="paragraph" w:styleId="Plan4">
    <w:name w:val="Plan 4"/>
    <w:basedOn w:val="Plan3"/>
    <w:qFormat/>
    <w:pPr>
      <w:spacing w:before="113" w:after="0"/>
    </w:pPr>
    <w:rPr>
      <w:sz w:val="40"/>
    </w:rPr>
  </w:style>
  <w:style w:type="paragraph" w:styleId="Plan5">
    <w:name w:val="Plan 5"/>
    <w:basedOn w:val="Plan4"/>
    <w:qFormat/>
    <w:pPr>
      <w:spacing w:before="57" w:after="0"/>
    </w:pPr>
    <w:rPr/>
  </w:style>
  <w:style w:type="paragraph" w:styleId="Plan6">
    <w:name w:val="Plan 6"/>
    <w:basedOn w:val="Plan5"/>
    <w:qFormat/>
    <w:pPr/>
    <w:rPr/>
  </w:style>
  <w:style w:type="paragraph" w:styleId="Plan7">
    <w:name w:val="Plan 7"/>
    <w:basedOn w:val="Plan6"/>
    <w:qFormat/>
    <w:pPr/>
    <w:rPr/>
  </w:style>
  <w:style w:type="paragraph" w:styleId="Plan8">
    <w:name w:val="Plan 8"/>
    <w:basedOn w:val="Plan7"/>
    <w:qFormat/>
    <w:pPr/>
    <w:rPr/>
  </w:style>
  <w:style w:type="paragraph" w:styleId="Plan9">
    <w:name w:val="Plan 9"/>
    <w:basedOn w:val="Plan8"/>
    <w:qFormat/>
    <w:pPr/>
    <w:rPr/>
  </w:style>
  <w:style w:type="paragraph" w:styleId="text">
    <w:name w:val="text"/>
    <w:basedOn w:val="Standard"/>
    <w:qFormat/>
    <w:pPr>
      <w:spacing w:lineRule="atLeast" w:line="200"/>
    </w:pPr>
    <w:rPr>
      <w:rFonts w:ascii="FreeSans" w:hAnsi="FreeSans"/>
      <w:sz w:val="36"/>
    </w:rPr>
  </w:style>
  <w:style w:type="paragraph" w:styleId="title1">
    <w:name w:val="title1"/>
    <w:basedOn w:val="Standard"/>
    <w:qFormat/>
    <w:pPr>
      <w:spacing w:lineRule="atLeast" w:line="200"/>
    </w:pPr>
    <w:rPr>
      <w:rFonts w:ascii="FreeSans" w:hAnsi="FreeSans"/>
      <w:sz w:val="36"/>
    </w:rPr>
  </w:style>
  <w:style w:type="paragraph" w:styleId="headline">
    <w:name w:val="headline"/>
    <w:basedOn w:val="Standard"/>
    <w:qFormat/>
    <w:pPr>
      <w:spacing w:lineRule="atLeast" w:line="200" w:before="238" w:after="119"/>
    </w:pPr>
    <w:rPr>
      <w:rFonts w:ascii="FreeSans" w:hAnsi="FreeSans"/>
      <w:sz w:val="36"/>
    </w:rPr>
  </w:style>
  <w:style w:type="paragraph" w:styleId="measure">
    <w:name w:val="measure"/>
    <w:basedOn w:val="Standard"/>
    <w:qFormat/>
    <w:pPr>
      <w:spacing w:lineRule="atLeast" w:line="200"/>
    </w:pPr>
    <w:rPr>
      <w:rFonts w:ascii="FreeSans" w:hAnsi="FreeSans"/>
      <w:sz w:val="36"/>
    </w:rPr>
  </w:style>
  <w:style w:type="paragraph" w:styleId="objectwitharrow">
    <w:name w:val="objectwitharrow"/>
    <w:basedOn w:val="Standard"/>
    <w:qFormat/>
    <w:pPr>
      <w:spacing w:lineRule="atLeast" w:line="200"/>
    </w:pPr>
    <w:rPr>
      <w:rFonts w:ascii="FreeSans" w:hAnsi="FreeSans"/>
      <w:sz w:val="36"/>
    </w:rPr>
  </w:style>
  <w:style w:type="paragraph" w:styleId="objectwithshadow">
    <w:name w:val="objectwithshadow"/>
    <w:basedOn w:val="Standard"/>
    <w:qFormat/>
    <w:pPr>
      <w:spacing w:lineRule="atLeast" w:line="200"/>
    </w:pPr>
    <w:rPr>
      <w:rFonts w:ascii="FreeSans" w:hAnsi="FreeSans"/>
      <w:sz w:val="36"/>
    </w:rPr>
  </w:style>
  <w:style w:type="paragraph" w:styleId="textbody">
    <w:name w:val="textbody"/>
    <w:basedOn w:val="Standard"/>
    <w:qFormat/>
    <w:pPr>
      <w:spacing w:lineRule="atLeast" w:line="200"/>
    </w:pPr>
    <w:rPr>
      <w:rFonts w:ascii="FreeSans" w:hAnsi="FreeSans"/>
      <w:sz w:val="36"/>
    </w:rPr>
  </w:style>
  <w:style w:type="paragraph" w:styleId="textbodyjustfied">
    <w:name w:val="textbodyjustfied"/>
    <w:basedOn w:val="Standard"/>
    <w:qFormat/>
    <w:pPr>
      <w:spacing w:lineRule="atLeast" w:line="200"/>
    </w:pPr>
    <w:rPr>
      <w:rFonts w:ascii="FreeSans" w:hAnsi="FreeSans"/>
      <w:sz w:val="36"/>
    </w:rPr>
  </w:style>
  <w:style w:type="paragraph" w:styleId="textbodyindent">
    <w:name w:val="textbodyindent"/>
    <w:basedOn w:val="Standard"/>
    <w:qFormat/>
    <w:pPr>
      <w:spacing w:lineRule="atLeast" w:line="200"/>
      <w:ind w:firstLine="340"/>
    </w:pPr>
    <w:rPr>
      <w:rFonts w:ascii="FreeSans" w:hAnsi="FreeSans"/>
      <w:sz w:val="36"/>
    </w:rPr>
  </w:style>
  <w:style w:type="paragraph" w:styleId="title11">
    <w:name w:val="title11"/>
    <w:basedOn w:val="Standard"/>
    <w:qFormat/>
    <w:pPr>
      <w:spacing w:lineRule="atLeast" w:line="200"/>
      <w:jc w:val="center"/>
    </w:pPr>
    <w:rPr>
      <w:rFonts w:ascii="FreeSans" w:hAnsi="FreeSans"/>
      <w:sz w:val="36"/>
    </w:rPr>
  </w:style>
  <w:style w:type="paragraph" w:styleId="title2">
    <w:name w:val="title2"/>
    <w:basedOn w:val="Standard"/>
    <w:qFormat/>
    <w:pPr>
      <w:spacing w:lineRule="atLeast" w:line="200" w:before="57" w:after="57"/>
      <w:ind w:end="113"/>
      <w:jc w:val="center"/>
    </w:pPr>
    <w:rPr>
      <w:rFonts w:ascii="FreeSans" w:hAnsi="FreeSans"/>
      <w:sz w:val="36"/>
    </w:rPr>
  </w:style>
  <w:style w:type="paragraph" w:styleId="headline1">
    <w:name w:val="headline1"/>
    <w:basedOn w:val="Standard"/>
    <w:qFormat/>
    <w:pPr>
      <w:spacing w:lineRule="atLeast" w:line="200" w:before="238" w:after="119"/>
    </w:pPr>
    <w:rPr>
      <w:rFonts w:ascii="FreeSans" w:hAnsi="FreeSans"/>
      <w:sz w:val="36"/>
    </w:rPr>
  </w:style>
  <w:style w:type="paragraph" w:styleId="headline2">
    <w:name w:val="headline2"/>
    <w:basedOn w:val="Standard"/>
    <w:qFormat/>
    <w:pPr>
      <w:spacing w:lineRule="atLeast" w:line="200" w:before="238" w:after="119"/>
    </w:pPr>
    <w:rPr>
      <w:rFonts w:ascii="FreeSans" w:hAnsi="FreeSans"/>
      <w:sz w:val="36"/>
    </w:rPr>
  </w:style>
  <w:style w:type="paragraph" w:styleId="GNStandard">
    <w:name w:val="GN_Standard"/>
    <w:qFormat/>
    <w:pPr>
      <w:widowControl w:val="false"/>
      <w:suppressAutoHyphens w:val="true"/>
      <w:overflowPunct w:val="true"/>
      <w:bidi w:val="0"/>
      <w:spacing w:before="0" w:after="0"/>
      <w:jc w:val="start"/>
    </w:pPr>
    <w:rPr>
      <w:rFonts w:ascii="DejaVu Sans" w:hAnsi="DejaVu Sans" w:eastAsia="Calibri" w:cs="Tahoma"/>
      <w:color w:val="auto"/>
      <w:kern w:val="0"/>
      <w:sz w:val="22"/>
      <w:szCs w:val="24"/>
      <w:lang w:val="fr-FR" w:eastAsia="en-US" w:bidi="ar-SA"/>
    </w:rPr>
  </w:style>
  <w:style w:type="paragraph" w:styleId="GNContenuTableau">
    <w:name w:val="GN_ContenuTableau"/>
    <w:basedOn w:val="GNStandard"/>
    <w:qFormat/>
    <w:pPr/>
    <w:rPr>
      <w:sz w:val="20"/>
    </w:rPr>
  </w:style>
  <w:style w:type="paragraph" w:styleId="TOC4">
    <w:name w:val="toc 4"/>
    <w:basedOn w:val="Index"/>
    <w:pPr>
      <w:tabs>
        <w:tab w:val="clear" w:pos="720"/>
        <w:tab w:val="right" w:pos="9128" w:leader="dot"/>
      </w:tabs>
      <w:spacing w:before="0" w:after="0"/>
      <w:ind w:start="850"/>
    </w:pPr>
    <w:rPr/>
  </w:style>
  <w:style w:type="paragraph" w:styleId="TOC3">
    <w:name w:val="toc 3"/>
    <w:basedOn w:val="Index"/>
    <w:pPr>
      <w:tabs>
        <w:tab w:val="clear" w:pos="720"/>
        <w:tab w:val="right" w:pos="9411" w:leader="dot"/>
      </w:tabs>
      <w:spacing w:lineRule="auto" w:line="276" w:before="0" w:after="0"/>
      <w:ind w:start="567"/>
    </w:pPr>
    <w:rPr/>
  </w:style>
  <w:style w:type="paragraph" w:styleId="FootnoteText">
    <w:name w:val="footnote text"/>
    <w:basedOn w:val="Normal"/>
    <w:pPr>
      <w:suppressLineNumbers/>
      <w:ind w:hanging="340" w:start="340"/>
    </w:pPr>
    <w:rPr>
      <w:sz w:val="20"/>
      <w:szCs w:val="20"/>
    </w:rPr>
  </w:style>
  <w:style w:type="paragraph" w:styleId="Stylededessinpardfaut">
    <w:name w:val="Style de dessin par défaut"/>
    <w:qFormat/>
    <w:pPr>
      <w:widowControl w:val="false"/>
      <w:suppressAutoHyphens w:val="true"/>
      <w:overflowPunct w:val="true"/>
      <w:bidi w:val="0"/>
      <w:spacing w:lineRule="atLeast" w:line="200" w:before="0" w:after="0"/>
      <w:jc w:val="start"/>
    </w:pPr>
    <w:rPr>
      <w:rFonts w:ascii="Lucida Sans" w:hAnsi="Lucida Sans" w:eastAsia="Tahoma" w:cs="Liberation Sans"/>
      <w:color w:val="auto"/>
      <w:kern w:val="2"/>
      <w:sz w:val="36"/>
      <w:szCs w:val="24"/>
      <w:lang w:val="fr-FR" w:eastAsia="en-US" w:bidi="ar-SA"/>
    </w:rPr>
  </w:style>
  <w:style w:type="paragraph" w:styleId="Listedansliste">
    <w:name w:val="Liste dans liste"/>
    <w:basedOn w:val="BodyText"/>
    <w:qFormat/>
    <w:pPr>
      <w:numPr>
        <w:ilvl w:val="0"/>
        <w:numId w:val="3"/>
      </w:numPr>
      <w:spacing w:before="0" w:after="0"/>
    </w:pPr>
    <w:rPr>
      <w:rFonts w:ascii="Arial" w:hAnsi="Arial" w:cs="Arial"/>
      <w:szCs w:val="24"/>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Contenudetableauuser">
    <w:name w:val="Contenu de tableau (user)"/>
    <w:basedOn w:val="Normal"/>
    <w:qFormat/>
    <w:pPr>
      <w:widowControl w:val="false"/>
      <w:suppressLineNumbers/>
    </w:pPr>
    <w:rPr/>
  </w:style>
  <w:style w:type="numbering" w:styleId="Pasdeliste">
    <w:name w:val="Pas de liste"/>
    <w:qFormat/>
  </w:style>
  <w:style w:type="numbering" w:styleId="Numrotation123">
    <w:name w:val="Numérotation 123"/>
    <w:qFormat/>
  </w:style>
  <w:style w:type="numbering" w:styleId="Puce">
    <w:name w:val="Puce •"/>
    <w:qFormat/>
  </w:style>
  <w:style w:type="numbering" w:styleId="Numbering1">
    <w:name w:val="Numbering 1"/>
    <w:qFormat/>
  </w:style>
  <w:style w:type="numbering" w:styleId="WW8Num2">
    <w:name w:val="WW8Num2"/>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image" Target="media/image3.png"/><Relationship Id="rId27" Type="http://schemas.openxmlformats.org/officeDocument/2006/relationships/header" Target="header13.xml"/><Relationship Id="rId28" Type="http://schemas.openxmlformats.org/officeDocument/2006/relationships/header" Target="header14.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header" Target="header15.xml"/><Relationship Id="rId32" Type="http://schemas.openxmlformats.org/officeDocument/2006/relationships/header" Target="header16.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header" Target="header17.xml"/><Relationship Id="rId36" Type="http://schemas.openxmlformats.org/officeDocument/2006/relationships/header" Target="header18.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9.xml"/><Relationship Id="rId40" Type="http://schemas.openxmlformats.org/officeDocument/2006/relationships/header" Target="header20.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header" Target="header21.xml"/><Relationship Id="rId44" Type="http://schemas.openxmlformats.org/officeDocument/2006/relationships/header" Target="header22.xml"/><Relationship Id="rId45" Type="http://schemas.openxmlformats.org/officeDocument/2006/relationships/footer" Target="footer21.xml"/><Relationship Id="rId46" Type="http://schemas.openxmlformats.org/officeDocument/2006/relationships/footer" Target="footer22.xml"/><Relationship Id="rId47" Type="http://schemas.openxmlformats.org/officeDocument/2006/relationships/header" Target="header23.xml"/><Relationship Id="rId48" Type="http://schemas.openxmlformats.org/officeDocument/2006/relationships/header" Target="header24.xml"/><Relationship Id="rId49" Type="http://schemas.openxmlformats.org/officeDocument/2006/relationships/footer" Target="footer23.xml"/><Relationship Id="rId50" Type="http://schemas.openxmlformats.org/officeDocument/2006/relationships/footer" Target="footer24.xml"/><Relationship Id="rId51" Type="http://schemas.openxmlformats.org/officeDocument/2006/relationships/header" Target="header25.xml"/><Relationship Id="rId52" Type="http://schemas.openxmlformats.org/officeDocument/2006/relationships/header" Target="header26.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header" Target="header27.xml"/><Relationship Id="rId56" Type="http://schemas.openxmlformats.org/officeDocument/2006/relationships/header" Target="header28.xml"/><Relationship Id="rId57" Type="http://schemas.openxmlformats.org/officeDocument/2006/relationships/footer" Target="footer27.xml"/><Relationship Id="rId58" Type="http://schemas.openxmlformats.org/officeDocument/2006/relationships/footer" Target="footer28.xml"/><Relationship Id="rId59" Type="http://schemas.openxmlformats.org/officeDocument/2006/relationships/header" Target="header29.xml"/><Relationship Id="rId60" Type="http://schemas.openxmlformats.org/officeDocument/2006/relationships/header" Target="header30.xml"/><Relationship Id="rId61" Type="http://schemas.openxmlformats.org/officeDocument/2006/relationships/footer" Target="footer29.xml"/><Relationship Id="rId62" Type="http://schemas.openxmlformats.org/officeDocument/2006/relationships/footer" Target="footer30.xml"/><Relationship Id="rId63" Type="http://schemas.openxmlformats.org/officeDocument/2006/relationships/header" Target="header31.xml"/><Relationship Id="rId64" Type="http://schemas.openxmlformats.org/officeDocument/2006/relationships/header" Target="header32.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1337</TotalTime>
  <Application>LibreOffice/25.8.4.2$Windows_AARCH64 LibreOffice_project/290daaa01b999472f0c7a3890eb6a550fd74c6df</Application>
  <AppVersion>15.0000</AppVersion>
  <Pages>19</Pages>
  <Words>1862</Words>
  <Characters>11598</Characters>
  <CharactersWithSpaces>13201</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2024-11-05T14:46:47Z</dcterms:created>
  <dc:creator/>
  <dc:description/>
  <dc:language>fr-FR</dc:language>
  <cp:lastModifiedBy/>
  <dcterms:modified xsi:type="dcterms:W3CDTF">2026-01-28T15:42:35Z</dcterms:modified>
  <cp:revision>41</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