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color w:val="0F1318"/>
          <w:sz w:val="32"/>
        </w:rPr>
        <w:t>ROTEIRO DE PERGUNTAS AO VENDEDOR</w:t>
      </w:r>
    </w:p>
    <w:p>
      <w:pPr>
        <w:pBdr>
          <w:bottom w:val="single" w:sz="8" w:space="4" w:color="F2A900"/>
        </w:pBdr>
        <w:spacing w:after="120"/>
      </w:pPr>
      <w:r>
        <w:rPr>
          <w:color w:val="4E5864"/>
          <w:sz w:val="19"/>
        </w:rPr>
        <w:t>25 perguntas para fazer antes de fechar negócio, com espaço para anotar</w:t>
      </w:r>
    </w:p>
    <w:p>
      <w:pPr>
        <w:spacing w:after="0" w:before="0" w:line="120" w:lineRule="exact"/>
      </w:pPr>
      <w:r>
        <w:rPr>
          <w:sz w:val="12"/>
        </w:rPr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Carro / versão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[MARCA MODELO VERSÃO]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Placa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[ABC1D23]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Vendedor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[NOME]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Contato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[(00) 00000-0000]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Onde viu o anúncio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[LINK OU FONTE]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Data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[DD/MM/AAAA]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jc w:val="both"/>
      </w:pPr>
      <w:r>
        <w:rPr>
          <w:color w:val="4E5864"/>
          <w:sz w:val="19"/>
        </w:rPr>
        <w:t xml:space="preserve">Faça as perguntas com calma e anote as respostas com as palavras do vendedor. Respostas importantes (débitos, batidas, defeitos conhecidos) devem ir </w:t>
      </w:r>
      <w:r>
        <w:rPr>
          <w:b/>
          <w:color w:val="4E5864"/>
          <w:sz w:val="19"/>
        </w:rPr>
        <w:t>por escrito</w:t>
      </w:r>
      <w:r>
        <w:rPr>
          <w:color w:val="4E5864"/>
          <w:sz w:val="19"/>
        </w:rPr>
        <w:t xml:space="preserve"> para o recibo ou o contrato.</w:t>
      </w:r>
    </w:p>
    <w:p>
      <w:pPr>
        <w:pStyle w:val="Heading2"/>
        <w:pBdr>
          <w:bottom w:val="single" w:sz="4" w:space="2" w:color="F2A900"/>
        </w:pBdr>
      </w:pPr>
      <w:r>
        <w:t>A. Antes de ir ver o carro (por mensagem ou telefone)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510"/>
        <w:gridCol w:w="4876"/>
        <w:gridCol w:w="4252"/>
      </w:tblGrid>
      <w:tr>
        <w:trPr>
          <w:cantSplit/>
          <w:tblHeader/>
        </w:trPr>
        <w:tc>
          <w:tcPr>
            <w:tcW w:type="dxa" w:w="51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8"/>
              </w:rPr>
              <w:t>Nº</w:t>
            </w:r>
          </w:p>
        </w:tc>
        <w:tc>
          <w:tcPr>
            <w:tcW w:type="dxa" w:w="4876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8"/>
              </w:rPr>
              <w:t>Pergunta</w:t>
            </w:r>
          </w:p>
        </w:tc>
        <w:tc>
          <w:tcPr>
            <w:tcW w:type="dxa" w:w="425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8"/>
              </w:rPr>
              <w:t>Resposta do vendedor</w:t>
            </w:r>
          </w:p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1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 carro está no seu nome? O documento está com você?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Só negocie e pague a quem consta como proprietário no documento.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2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Por que você está vendendo?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Resposta vaga ou que muda depois merece atenção.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3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Qual a quilometragem atual? Tem como comprovar?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Notas de revisão e manual carimbado ajudam a conferir.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4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Há quanto tempo o carro é seu? Quantos donos ele já teve?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Muitos donos em pouco tempo pede mais cuidado.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5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Já bateu, alagou, pegou fogo ou teve funilaria e pintura? Em quais partes?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Anote a resposta: ela vai para as declarações do contrato.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6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Tem débitos (IPVA, licenciamento, multas) ou financiamento em aberto?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Débito e gravame precisam estar resolvidos antes da transferência.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7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Pode me passar a placa e o RENAVAM para eu fazer as consultas?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Quem não quer informar dá um sinal de alerta.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8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 carro já foi de leilão, recuperado de furto/roubo ou indenizado pelo seguro?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Isso afeta o valor de revenda e às vezes a aceitação de seguro.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9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Você aceita que eu leve um vistoriador para uma vistoria cautelar antes de fechar?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Recusar a vistoria é um dos sinais de alerta mais fortes.</w:t>
            </w:r>
          </w:p>
        </w:tc>
        <w:tc>
          <w:tcPr>
            <w:tcW w:type="dxa" w:w="4252"/>
            <w:vAlign w:val="top"/>
          </w:tcPr>
          <w:p/>
        </w:tc>
      </w:tr>
    </w:tbl>
    <w:p>
      <w:pPr>
        <w:pStyle w:val="Heading2"/>
        <w:pBdr>
          <w:bottom w:val="single" w:sz="4" w:space="2" w:color="F2A900"/>
        </w:pBdr>
      </w:pPr>
      <w:r>
        <w:t>B. Na visita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510"/>
        <w:gridCol w:w="4876"/>
        <w:gridCol w:w="4252"/>
      </w:tblGrid>
      <w:tr>
        <w:trPr>
          <w:cantSplit/>
          <w:tblHeader/>
        </w:trPr>
        <w:tc>
          <w:tcPr>
            <w:tcW w:type="dxa" w:w="51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8"/>
              </w:rPr>
              <w:t>Nº</w:t>
            </w:r>
          </w:p>
        </w:tc>
        <w:tc>
          <w:tcPr>
            <w:tcW w:type="dxa" w:w="4876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8"/>
              </w:rPr>
              <w:t>Pergunta</w:t>
            </w:r>
          </w:p>
        </w:tc>
        <w:tc>
          <w:tcPr>
            <w:tcW w:type="dxa" w:w="425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8"/>
              </w:rPr>
              <w:t>Resposta do vendedor</w:t>
            </w:r>
          </w:p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10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Posso ver o documento original e conferir com a placa e o chassi do carro?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Os dados do documento devem bater com os do carro.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11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Tem manual, chave reserva e comprovantes das revisões?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Faltando itens, use como argumento de negociação.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12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Quando foram trocados óleo, correia (ou corrente), pneus e bateria?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O que está vencido entra no custo total da compra.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13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Alguma luz de alerta já acendeu no painel? Conhece algum barulho ou defeito?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Anote: problema informado e aceito não é vício oculto.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14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Ar-condicionado, vidros, travas, faróis e multimídia funcionam?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Teste cada um na hora, não aceite só a palavra.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15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 carro tem alguma modificação (suspensão, rodas, som, GNV, motor)? Está regularizada?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Algumas alterações precisam constar no documento.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16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 carro já foi usado como táxi, transporte por aplicativo, locadora ou frota?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Uso intenso muda o desgaste esperado.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17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Posso ver o motor ser ligado frio e fazer um test drive?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Motor já aquecido pode esconder falhas na partida.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18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Tem recall pendente ou já feito? Tem o comprovante?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Recall se consulta pelo chassi no canal oficial do fabricante.</w:t>
            </w:r>
          </w:p>
        </w:tc>
        <w:tc>
          <w:tcPr>
            <w:tcW w:type="dxa" w:w="4252"/>
            <w:vAlign w:val="top"/>
          </w:tcPr>
          <w:p/>
        </w:tc>
      </w:tr>
    </w:tbl>
    <w:p>
      <w:pPr>
        <w:pStyle w:val="Heading2"/>
        <w:pBdr>
          <w:bottom w:val="single" w:sz="4" w:space="2" w:color="F2A900"/>
        </w:pBdr>
      </w:pPr>
      <w:r>
        <w:t>C. Antes de pagar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510"/>
        <w:gridCol w:w="4876"/>
        <w:gridCol w:w="4252"/>
      </w:tblGrid>
      <w:tr>
        <w:trPr>
          <w:cantSplit/>
          <w:tblHeader/>
        </w:trPr>
        <w:tc>
          <w:tcPr>
            <w:tcW w:type="dxa" w:w="51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8"/>
              </w:rPr>
              <w:t>Nº</w:t>
            </w:r>
          </w:p>
        </w:tc>
        <w:tc>
          <w:tcPr>
            <w:tcW w:type="dxa" w:w="4876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8"/>
              </w:rPr>
              <w:t>Pergunta</w:t>
            </w:r>
          </w:p>
        </w:tc>
        <w:tc>
          <w:tcPr>
            <w:tcW w:type="dxa" w:w="425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8"/>
              </w:rPr>
              <w:t>Resposta do vendedor</w:t>
            </w:r>
          </w:p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19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Os débitos serão quitados antes da transferência ou descontados do preço? Pode ser por escrito?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Combine no recibo ou no contrato.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20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 pagamento vai para a conta de quem está no documento?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Nunca pague a intermediário, parente ou terceiro, nem com pedido urgente.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21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Quando e onde vamos assinar o documento de transferência?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Confirme no órgão de trânsito do seu estado como a assinatura é feita (cartório ou eletrônica).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22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Você vai fazer a comunicação de venda ao órgão de trânsito? Quando?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Protege os dois lados sobre multas e responsabilidades.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23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 que entra no negócio: chaves, manual, estepe, acessórios?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Liste tudo no termo de entrega.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24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Aceita registrar no contrato a data, a hora e a quilometragem da entrega?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Isso define quem responde por multas e débitos.</w:t>
            </w:r>
          </w:p>
        </w:tc>
        <w:tc>
          <w:tcPr>
            <w:tcW w:type="dxa" w:w="4252"/>
            <w:vAlign w:val="top"/>
          </w:tcPr>
          <w:p/>
        </w:tc>
      </w:tr>
      <w:tr>
        <w:trPr>
          <w:cantSplit/>
          <w:trHeight w:val="822" w:hRule="atLeast"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20"/>
              </w:rPr>
              <w:t>25</w:t>
            </w:r>
          </w:p>
        </w:tc>
        <w:tc>
          <w:tcPr>
            <w:tcW w:type="dxa" w:w="4876"/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Se o laudo cautelar apontar problema, podemos renegociar ou desfazer com devolução do sinal?</w:t>
            </w:r>
          </w:p>
          <w:p>
            <w:pPr>
              <w:spacing w:after="0"/>
            </w:pPr>
            <w:r>
              <w:rPr>
                <w:i/>
                <w:color w:val="4E5864"/>
                <w:sz w:val="17"/>
              </w:rPr>
              <w:t>Por quê: Use a condição do recibo de sinal.</w:t>
            </w:r>
          </w:p>
        </w:tc>
        <w:tc>
          <w:tcPr>
            <w:tcW w:type="dxa" w:w="4252"/>
            <w:vAlign w:val="top"/>
          </w:tcPr>
          <w:p/>
        </w:tc>
      </w:tr>
    </w:tbl>
    <w:p>
      <w:pPr>
        <w:spacing w:after="0" w:before="0" w:line="160" w:lineRule="exact"/>
      </w:pPr>
      <w:r>
        <w:rPr>
          <w:sz w:val="16"/>
        </w:rPr>
      </w:r>
    </w:p>
    <w:tbl>
      <w:tblPr>
        <w:tblW w:w="9638" w:type="dxa"/>
        <w:jc w:val="center"/>
        <w:tblBorders>
          <w:top w:val="single" w:sz="4" w:space="0" w:color="E8D9A8"/>
          <w:left w:val="single" w:sz="4" w:space="0" w:color="E8D9A8"/>
          <w:bottom w:val="single" w:sz="4" w:space="0" w:color="E8D9A8"/>
          <w:right w:val="single" w:sz="4" w:space="0" w:color="E8D9A8"/>
          <w:insideH w:val="single" w:sz="4" w:space="0" w:color="E8D9A8"/>
          <w:insideV w:val="single" w:sz="4" w:space="0" w:color="E8D9A8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space="0" w:color="E8D9A8"/>
              <w:left w:val="single" w:sz="24" w:space="0" w:color="F2A900"/>
              <w:bottom w:val="single" w:sz="4" w:space="0" w:color="E8D9A8"/>
              <w:right w:val="single" w:sz="4" w:space="0" w:color="E8D9A8"/>
            </w:tcBorders>
            <w:shd w:val="clear" w:color="auto" w:fill="FFF4D6"/>
          </w:tcPr>
          <w:p>
            <w:pPr>
              <w:spacing w:after="60"/>
            </w:pPr>
            <w:r>
              <w:rPr>
                <w:b/>
                <w:sz w:val="19"/>
              </w:rPr>
              <w:t>Sinais de alerta nas respostas</w:t>
            </w:r>
          </w:p>
          <w:p>
            <w:pPr>
              <w:spacing w:after="60"/>
            </w:pPr>
            <w:r>
              <w:rPr>
                <w:sz w:val="19"/>
              </w:rPr>
              <w:t>Pressa para fechar · recusa da vistoria cautelar · pedido de pagamento para outra pessoa ou conta · preço muito abaixo da referência de mercado · documento que não está no nome de quem vende · história que muda a cada conversa · recusa em colocar as informações por escrito.</w:t>
            </w:r>
          </w:p>
          <w:p>
            <w:pPr>
              <w:spacing w:after="60"/>
            </w:pPr>
            <w:r>
              <w:rPr>
                <w:sz w:val="19"/>
              </w:rPr>
              <w:t>Diante de qualquer um deles: pare, confira e, se preciso, chame um profissional antes de pagar.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CED4"/>
      </w:pBdr>
      <w:spacing w:after="20"/>
      <w:jc w:val="center"/>
    </w:pPr>
    <w:r>
      <w:rPr>
        <w:i/>
        <w:color w:val="4E5864"/>
        <w:sz w:val="16"/>
      </w:rPr>
      <w:t>Modelo de referência para consulta. Não substitui a orientação de um advogado.</w:t>
    </w:r>
  </w:p>
  <w:p>
    <w:pPr>
      <w:tabs>
        <w:tab w:pos="9638" w:val="right"/>
      </w:tabs>
      <w:spacing w:after="0"/>
    </w:pPr>
    <w:r>
      <w:rPr>
        <w:color w:val="7A8591"/>
        <w:sz w:val="16"/>
      </w:rPr>
      <w:t>Roteiro de perguntas ao vendedor</w:t>
    </w:r>
    <w:r>
      <w:rPr>
        <w:color w:val="7A8591"/>
        <w:sz w:val="16"/>
      </w:rPr>
      <w:tab/>
      <w:t xml:space="preserve">Página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PAGE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  <w:r>
      <w:rPr>
        <w:color w:val="7A8591"/>
        <w:sz w:val="16"/>
      </w:rPr>
      <w:t xml:space="preserve"> de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NUMPAGES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 w:cs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3" w:color="F2A900"/>
      </w:pBdr>
      <w:spacing w:before="280" w:after="120"/>
      <w:outlineLvl w:val="0"/>
    </w:pPr>
    <w:rPr>
      <w:rFonts w:ascii="Calibri" w:hAnsi="Calibri" w:eastAsia="Calibri" w:cs="Calibri"/>
      <w:b/>
      <w:bCs/>
      <w:i w:val="0"/>
      <w:color w:val="0F131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i w:val="0"/>
      <w:color w:val="0F131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eastAsia="Calibri" w:cs="Calibri"/>
      <w:b/>
      <w:bCs/>
      <w:i w:val="0"/>
      <w:color w:val="0F13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40" w:hanging="227"/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