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tbl>
            <w:tblPr>
              <w:tblW w:w="2608" w:type="dxa"/>
              <w:tblBorders>
                <w:top w:val="dashed" w:sz="8" w:space="0" w:color="9AA3AD"/>
                <w:left w:val="dashed" w:sz="8" w:space="0" w:color="9AA3AD"/>
                <w:bottom w:val="dashed" w:sz="8" w:space="0" w:color="9AA3AD"/>
                <w:right w:val="dashed" w:sz="8" w:space="0" w:color="9AA3AD"/>
                <w:insideH w:val="dashed" w:sz="8" w:space="0" w:color="9AA3AD"/>
                <w:insideV w:val="dashed" w:sz="8" w:space="0" w:color="9AA3A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08"/>
            </w:tblGrid>
            <w:tr>
              <w:trPr>
                <w:trHeight w:val="1361" w:hRule="exact"/>
              </w:trPr>
              <w:tc>
                <w:tcPr>
                  <w:tcW w:type="dxa" w:w="2608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7A8591"/>
                      <w:sz w:val="22"/>
                    </w:rPr>
                    <w:t>SUA LOGO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color w:val="7A8591"/>
                      <w:sz w:val="14"/>
                    </w:rPr>
                    <w:t>(substitua por sua imagem)</w:t>
                  </w:r>
                </w:p>
              </w:tc>
            </w:tr>
          </w:tbl>
          <w:p/>
        </w:tc>
        <w:tc>
          <w:tcPr>
            <w:tcW w:type="dxa" w:w="6803"/>
            <w:vAlign w:val="center"/>
          </w:tcPr>
          <w:p>
            <w:pPr>
              <w:spacing w:after="20"/>
              <w:jc w:val="right"/>
            </w:pPr>
            <w:r>
              <w:rPr>
                <w:b/>
                <w:color w:val="B87F00"/>
                <w:sz w:val="26"/>
              </w:rPr>
              <w:t>[NOME DA EMPRESA / NOME DO VISTORIADOR]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CNPJ/CPF: </w:t>
            </w:r>
            <w:r>
              <w:rPr>
                <w:color w:val="B87F00"/>
                <w:sz w:val="17"/>
              </w:rPr>
              <w:t>[00.000.000/0000-00]</w:t>
            </w:r>
            <w:r>
              <w:rPr>
                <w:color w:val="4E5864"/>
                <w:sz w:val="17"/>
              </w:rPr>
              <w:t xml:space="preserve">  ·  </w:t>
            </w:r>
            <w:r>
              <w:rPr>
                <w:color w:val="B87F00"/>
                <w:sz w:val="17"/>
              </w:rPr>
              <w:t>[REGISTRO PROFISSIONAL, SE HOUVER]</w:t>
            </w:r>
          </w:p>
          <w:p>
            <w:pPr>
              <w:spacing w:after="0"/>
              <w:jc w:val="right"/>
            </w:pPr>
            <w:r>
              <w:rPr>
                <w:color w:val="B87F00"/>
                <w:sz w:val="17"/>
              </w:rPr>
              <w:t>[ENDEREÇO COMPLETO]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[CIDADE/UF]</w:t>
            </w:r>
            <w:r>
              <w:rPr>
                <w:color w:val="4E5864"/>
                <w:sz w:val="17"/>
              </w:rPr>
              <w:t xml:space="preserve"> · CEP </w:t>
            </w:r>
            <w:r>
              <w:rPr>
                <w:color w:val="B87F00"/>
                <w:sz w:val="17"/>
              </w:rPr>
              <w:t>[00000-000]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WhatsApp </w:t>
            </w:r>
            <w:r>
              <w:rPr>
                <w:color w:val="B87F00"/>
                <w:sz w:val="17"/>
              </w:rPr>
              <w:t>[(00) 00000-0000]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[E-MAIL]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[SITE OU PERFIL]</w:t>
            </w:r>
          </w:p>
        </w:tc>
      </w:tr>
    </w:tbl>
    <w:p>
      <w:pPr>
        <w:spacing w:after="40" w:before="200"/>
      </w:pPr>
      <w:r>
        <w:rPr>
          <w:b/>
          <w:color w:val="0F1318"/>
          <w:sz w:val="34"/>
        </w:rPr>
        <w:t>LAUDO DE VISTORIA CAUTELAR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Exame técnico visual e não destrutivo de veículo usado, para apoio à decisão de compra ou venda.</w:t>
      </w:r>
    </w:p>
    <w:p>
      <w:pPr>
        <w:spacing w:after="0" w:before="0" w:line="120" w:lineRule="exact"/>
      </w:pPr>
      <w:r>
        <w:rPr>
          <w:sz w:val="12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Laudo nº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[0000/AAAA]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Data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[DD/MM/AAAA]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Início / término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[00h00]</w:t>
            </w:r>
            <w:r>
              <w:rPr>
                <w:sz w:val="19"/>
              </w:rPr>
              <w:t xml:space="preserve"> / </w:t>
            </w:r>
            <w:r>
              <w:rPr>
                <w:color w:val="B87F00"/>
                <w:sz w:val="19"/>
              </w:rPr>
              <w:t>[00h00]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Validade sugerida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[30]</w:t>
            </w:r>
            <w:r>
              <w:rPr>
                <w:sz w:val="19"/>
              </w:rPr>
              <w:t xml:space="preserve"> dias (ver item 9.10)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Local da vistoria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[ENDEREÇO / PÁTIO / LOJA]</w:t>
            </w:r>
            <w:r>
              <w:rPr>
                <w:sz w:val="19"/>
              </w:rPr>
              <w:t xml:space="preserve"> – </w:t>
            </w:r>
            <w:r>
              <w:rPr>
                <w:color w:val="B87F00"/>
                <w:sz w:val="19"/>
              </w:rPr>
              <w:t>[CIDADE/UF]</w:t>
            </w:r>
          </w:p>
        </w:tc>
      </w:tr>
    </w:tbl>
    <w:p>
      <w:pPr>
        <w:pStyle w:val="Heading1"/>
      </w:pPr>
      <w:r>
        <w:t>1. Dados do solicitante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Nome / razão social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DO SOLICITANTE]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CPF / CNPJ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[000.000.000-00]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Telefone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[(00) 00000-0000]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E-mail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[E-MAIL]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Relação com o veículo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comprador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vendedor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loja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outro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Proprietário/possuidor presente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[NOME]</w:t>
            </w:r>
            <w:r>
              <w:rPr>
                <w:sz w:val="19"/>
              </w:rPr>
              <w:t xml:space="preserve"> – autorização assinada: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sim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não</w:t>
            </w:r>
          </w:p>
        </w:tc>
      </w:tr>
    </w:tbl>
    <w:p>
      <w:pPr>
        <w:pStyle w:val="Heading1"/>
      </w:pPr>
      <w:r>
        <w:t>2. Dados do veículo e condições da vistoria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Placa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[ABC1D23]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Marca / modelo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[MARCA/MODELO]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Versão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[VERSÃO]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Ano fab. / mod.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[0000/0000]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Cor (documento)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[COR]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Cor (observada)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[COR]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Combustível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[COMBUSTÍVEL]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Câmbio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manual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automático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CVT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Chassi (VIN)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[17 CARACTERES]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RENAVAM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[00000000000]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Nº do motor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[NÚMERO]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Hodômetro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[000.000]</w:t>
            </w:r>
            <w:r>
              <w:rPr>
                <w:sz w:val="19"/>
              </w:rPr>
              <w:t xml:space="preserve"> km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Iluminação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luz natural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coberto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artificial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Clima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seco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chuva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outro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Veículo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limpo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sujo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molhado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Motor na chegada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frio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morno/quente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Recursos usados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medidor de espessura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scanner OBD2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testador de bateria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lanterna/espelho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elevador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test drive</w:t>
            </w:r>
          </w:p>
        </w:tc>
      </w:tr>
    </w:tbl>
    <w:p>
      <w:pPr>
        <w:pStyle w:val="Heading1"/>
      </w:pPr>
      <w:r>
        <w:t>3. Resultado da vistoria</w:t>
      </w:r>
    </w:p>
    <w:p>
      <w:pPr>
        <w:keepNext/>
      </w:pPr>
      <w:r>
        <w:rPr>
          <w:color w:val="4E5864"/>
          <w:sz w:val="19"/>
        </w:rPr>
        <w:t xml:space="preserve">Marque </w:t>
      </w:r>
      <w:r>
        <w:rPr>
          <w:b/>
          <w:color w:val="4E5864"/>
          <w:sz w:val="19"/>
        </w:rPr>
        <w:t>uma</w:t>
      </w:r>
      <w:r>
        <w:rPr>
          <w:color w:val="4E5864"/>
          <w:sz w:val="19"/>
        </w:rPr>
        <w:t xml:space="preserve"> classificação. A regra é aplicada nesta ordem, de cima para baixo (ver seção 10).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68" w:type="dxa"/>
          <w:left w:w="85" w:type="dxa"/>
          <w:bottom w:w="68" w:type="dxa"/>
          <w:right w:w="85" w:type="dxa"/>
        </w:tblCellMar>
        <w:tblLook w:firstColumn="1" w:firstRow="1" w:lastColumn="0" w:lastRow="0" w:noHBand="0" w:noVBand="1" w:val="04A0"/>
      </w:tblPr>
      <w:tblGrid>
        <w:gridCol w:w="198"/>
        <w:gridCol w:w="3175"/>
        <w:gridCol w:w="6265"/>
      </w:tblGrid>
      <w:tr>
        <w:trPr>
          <w:cantSplit/>
          <w:trHeight w:val="539" w:hRule="atLeast"/>
        </w:trPr>
        <w:tc>
          <w:tcPr>
            <w:tcW w:type="dxa" w:w="198"/>
            <w:shd w:val="clear" w:color="auto" w:fill="5A6472"/>
            <w:vAlign w:val="center"/>
          </w:tcPr>
          <w:p>
            <w:pPr>
              <w:keepNext/>
            </w:pPr>
          </w:p>
        </w:tc>
        <w:tc>
          <w:tcPr>
            <w:tcW w:type="dxa" w:w="3175"/>
            <w:vAlign w:val="center"/>
          </w:tcPr>
          <w:p>
            <w:pPr>
              <w:keepNext/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22"/>
              </w:rPr>
              <w:t>☐</w:t>
            </w:r>
            <w:r>
              <w:rPr>
                <w:b/>
                <w:color w:val="0F1318"/>
                <w:sz w:val="22"/>
              </w:rPr>
              <w:t xml:space="preserve">  INCONCLUSIVO</w:t>
            </w:r>
          </w:p>
        </w:tc>
        <w:tc>
          <w:tcPr>
            <w:tcW w:type="dxa" w:w="6265"/>
            <w:vAlign w:val="center"/>
          </w:tcPr>
          <w:p>
            <w:pPr>
              <w:keepNext/>
              <w:spacing w:after="0"/>
            </w:pPr>
            <w:r>
              <w:rPr>
                <w:color w:val="4E5864"/>
                <w:sz w:val="19"/>
              </w:rPr>
              <w:t>Algum item de identificação não pôde ser verificado.</w:t>
            </w:r>
          </w:p>
        </w:tc>
      </w:tr>
      <w:tr>
        <w:trPr>
          <w:cantSplit/>
          <w:trHeight w:val="539" w:hRule="atLeast"/>
        </w:trPr>
        <w:tc>
          <w:tcPr>
            <w:tcW w:type="dxa" w:w="198"/>
            <w:shd w:val="clear" w:color="auto" w:fill="C62828"/>
            <w:vAlign w:val="center"/>
          </w:tcPr>
          <w:p>
            <w:pPr>
              <w:keepNext/>
            </w:pPr>
          </w:p>
        </w:tc>
        <w:tc>
          <w:tcPr>
            <w:tcW w:type="dxa" w:w="3175"/>
            <w:vAlign w:val="center"/>
          </w:tcPr>
          <w:p>
            <w:pPr>
              <w:keepNext/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22"/>
              </w:rPr>
              <w:t>☐</w:t>
            </w:r>
            <w:r>
              <w:rPr>
                <w:b/>
                <w:color w:val="0F1318"/>
                <w:sz w:val="22"/>
              </w:rPr>
              <w:t xml:space="preserve">  REPROVADO</w:t>
            </w:r>
          </w:p>
        </w:tc>
        <w:tc>
          <w:tcPr>
            <w:tcW w:type="dxa" w:w="6265"/>
            <w:vAlign w:val="center"/>
          </w:tcPr>
          <w:p>
            <w:pPr>
              <w:keepNext/>
              <w:spacing w:after="0"/>
            </w:pPr>
            <w:r>
              <w:rPr>
                <w:color w:val="4E5864"/>
                <w:sz w:val="19"/>
              </w:rPr>
              <w:t>Pelo menos um achado N4.</w:t>
            </w:r>
          </w:p>
        </w:tc>
      </w:tr>
      <w:tr>
        <w:trPr>
          <w:cantSplit/>
          <w:trHeight w:val="539" w:hRule="atLeast"/>
        </w:trPr>
        <w:tc>
          <w:tcPr>
            <w:tcW w:type="dxa" w:w="198"/>
            <w:shd w:val="clear" w:color="auto" w:fill="E0A100"/>
            <w:vAlign w:val="center"/>
          </w:tcPr>
          <w:p>
            <w:pPr>
              <w:keepNext/>
            </w:pPr>
          </w:p>
        </w:tc>
        <w:tc>
          <w:tcPr>
            <w:tcW w:type="dxa" w:w="3175"/>
            <w:vAlign w:val="center"/>
          </w:tcPr>
          <w:p>
            <w:pPr>
              <w:keepNext/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22"/>
              </w:rPr>
              <w:t>☐</w:t>
            </w:r>
            <w:r>
              <w:rPr>
                <w:b/>
                <w:color w:val="0F1318"/>
                <w:sz w:val="22"/>
              </w:rPr>
              <w:t xml:space="preserve">  APROVADO COM APONTAMENTOS</w:t>
            </w:r>
          </w:p>
        </w:tc>
        <w:tc>
          <w:tcPr>
            <w:tcW w:type="dxa" w:w="6265"/>
            <w:vAlign w:val="center"/>
          </w:tcPr>
          <w:p>
            <w:pPr>
              <w:keepNext/>
              <w:spacing w:after="0"/>
            </w:pPr>
            <w:r>
              <w:rPr>
                <w:color w:val="4E5864"/>
                <w:sz w:val="19"/>
              </w:rPr>
              <w:t>Pelo menos um achado N2 ou N3 (N3 em destaque).</w:t>
            </w:r>
          </w:p>
        </w:tc>
      </w:tr>
      <w:tr>
        <w:trPr>
          <w:cantSplit/>
          <w:trHeight w:val="539" w:hRule="atLeast"/>
        </w:trPr>
        <w:tc>
          <w:tcPr>
            <w:tcW w:type="dxa" w:w="198"/>
            <w:shd w:val="clear" w:color="auto" w:fill="2E9E5B"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22"/>
              </w:rPr>
              <w:t>☐</w:t>
            </w:r>
            <w:r>
              <w:rPr>
                <w:b/>
                <w:color w:val="0F1318"/>
                <w:sz w:val="22"/>
              </w:rPr>
              <w:t xml:space="preserve">  APROVADO</w:t>
            </w:r>
          </w:p>
        </w:tc>
        <w:tc>
          <w:tcPr>
            <w:tcW w:type="dxa" w:w="6265"/>
            <w:vAlign w:val="center"/>
          </w:tcPr>
          <w:p>
            <w:pPr>
              <w:spacing w:after="0"/>
            </w:pPr>
            <w:r>
              <w:rPr>
                <w:color w:val="4E5864"/>
                <w:sz w:val="19"/>
              </w:rPr>
              <w:t>Somente achados N0 ou N1.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rHeight w:val="510" w:hRule="atLeast"/>
        </w:trPr>
        <w:tc>
          <w:tcPr>
            <w:tcW w:type="dxa" w:w="238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Motivo (se INCONCLUSIVO)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[DESCREVER O ITEM NÃO VERIFICÁVEL E O MOTIVO]</w:t>
            </w:r>
          </w:p>
        </w:tc>
      </w:tr>
      <w:tr>
        <w:trPr>
          <w:cantSplit/>
          <w:trHeight w:val="510" w:hRule="atLeast"/>
        </w:trPr>
        <w:tc>
          <w:tcPr>
            <w:tcW w:type="dxa" w:w="238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Itens N3 em destaque (Atenção)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[CÓDIGOS E DESCRIÇÃO RESUMIDA]</w:t>
            </w:r>
          </w:p>
        </w:tc>
      </w:tr>
      <w:tr>
        <w:trPr>
          <w:cantSplit/>
          <w:trHeight w:val="510" w:hRule="atLeast"/>
        </w:trPr>
        <w:tc>
          <w:tcPr>
            <w:tcW w:type="dxa" w:w="238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Recomendação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[EX.: AVALIAÇÃO COMPLEMENTAR EM OFICINA / PERÍCIA OFICIAL / NOVA CONSULTA ANTES DO FECHAMENTO]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space="0" w:color="C9CED4"/>
              <w:left w:val="single" w:sz="24" w:space="0" w:color="F2A900"/>
              <w:bottom w:val="single" w:sz="4" w:space="0" w:color="C9CED4"/>
              <w:right w:val="single" w:sz="4" w:space="0" w:color="C9CED4"/>
            </w:tcBorders>
            <w:shd w:val="clear" w:color="auto" w:fill="F2F3F5"/>
          </w:tcPr>
          <w:p>
            <w:pPr>
              <w:spacing w:after="60"/>
            </w:pPr>
            <w:r>
              <w:rPr>
                <w:b/>
                <w:sz w:val="18"/>
              </w:rPr>
              <w:t>Importante:</w:t>
            </w:r>
            <w:r>
              <w:rPr>
                <w:sz w:val="18"/>
              </w:rPr>
              <w:t xml:space="preserve"> a classificação refere-se ao resultado do exame técnico visual realizado neste veículo, na data e nas condições descritas. "Aprovado" não aprova a compra, não garante o veículo e não substitui a vistoria oficial exigida pelo órgão de trânsito.</w:t>
            </w:r>
          </w:p>
        </w:tc>
      </w:tr>
    </w:tbl>
    <w:p>
      <w:pPr>
        <w:pStyle w:val="Heading1"/>
      </w:pPr>
      <w:r>
        <w:t>4. Resumo dos achados</w:t>
      </w:r>
    </w:p>
    <w:p>
      <w:r>
        <w:rPr>
          <w:color w:val="4E5864"/>
          <w:sz w:val="19"/>
        </w:rPr>
        <w:t>Liste aqui todos os achados N2, N3 e N4, e os N1 que mereçam menção. Use o código do item (seção 5) e o número da foto (seção 7).</w:t>
      </w:r>
    </w:p>
    <w:tbl>
      <w:tblPr>
        <w:tblW w:w="9639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567"/>
        <w:gridCol w:w="1134"/>
        <w:gridCol w:w="5783"/>
        <w:gridCol w:w="964"/>
        <w:gridCol w:w="1191"/>
      </w:tblGrid>
      <w:tr>
        <w:trPr>
          <w:cantSplit/>
          <w:tblHeader/>
        </w:trPr>
        <w:tc>
          <w:tcPr>
            <w:tcW w:type="dxa" w:w="56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Nº</w:t>
            </w:r>
          </w:p>
        </w:tc>
        <w:tc>
          <w:tcPr>
            <w:tcW w:type="dxa" w:w="113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Código</w:t>
            </w:r>
          </w:p>
        </w:tc>
        <w:tc>
          <w:tcPr>
            <w:tcW w:type="dxa" w:w="5783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Descrição objetiva do achado</w:t>
            </w:r>
          </w:p>
        </w:tc>
        <w:tc>
          <w:tcPr>
            <w:tcW w:type="dxa" w:w="96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Nível</w:t>
            </w:r>
          </w:p>
        </w:tc>
        <w:tc>
          <w:tcPr>
            <w:tcW w:type="dxa" w:w="1191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Foto(s)</w:t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25" w:hRule="atLeast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25" w:hRule="atLeast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25" w:hRule="atLeast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25" w:hRule="atLeast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25" w:hRule="atLeast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25" w:hRule="atLeast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25" w:hRule="atLeast"/>
        </w:trP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</w:p>
        </w:tc>
        <w:tc>
          <w:tcPr>
            <w:tcW w:type="dxa" w:w="96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/>
        <w:spacing w:after="40"/>
      </w:pPr>
      <w:r>
        <w:rPr>
          <w:b/>
          <w:color w:val="0F1318"/>
          <w:sz w:val="20"/>
        </w:rPr>
        <w:t>Escala de níveis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680"/>
        <w:gridCol w:w="2041"/>
        <w:gridCol w:w="6917"/>
      </w:tblGrid>
      <w:tr>
        <w:trPr>
          <w:cantSplit/>
        </w:trPr>
        <w:tc>
          <w:tcPr>
            <w:tcW w:type="dxa" w:w="680"/>
            <w:shd w:val="clear" w:color="auto" w:fill="2E9E5B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Conforme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Sem anormalidade observável.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6B8FB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Observação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Desgaste natural, estético leve ou manutenção de rotina.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E0A10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Apontamento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Repintura, peça de revestimento substituída ou reparada, manutenção necessária em breve.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E0661B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Apontamento relevante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after="0"/>
            </w:pPr>
            <w:r>
              <w:rPr>
                <w:sz w:val="18"/>
              </w:rPr>
              <w:t>Reparo que indica impacto significativo, reparo em área de absorção, item de segurança fora de condição ou falha funcional relevante.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C6282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8"/>
              </w:rPr>
              <w:t>Crítico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>
              <w:rPr>
                <w:sz w:val="18"/>
              </w:rPr>
              <w:t>Dano ou reparo em estrutura de sustentação, indícios de enchente ou incêndio, divergência na identificação veicular.</w:t>
            </w:r>
          </w:p>
        </w:tc>
      </w:tr>
    </w:tbl>
    <w:p>
      <w:pPr>
        <w:spacing w:before="60"/>
      </w:pPr>
      <w:r>
        <w:rPr>
          <w:color w:val="4E5864"/>
          <w:sz w:val="17"/>
        </w:rPr>
        <w:t>NA = não aplicável ao veículo.  NV = não verificado (informar o motivo na observação).</w:t>
      </w:r>
    </w:p>
    <w:p>
      <w:pPr>
        <w:pStyle w:val="Heading1"/>
      </w:pPr>
      <w:r>
        <w:t>5. Verificação por sistema</w:t>
      </w:r>
    </w:p>
    <w:p>
      <w:pPr>
        <w:jc w:val="both"/>
      </w:pPr>
      <w:r>
        <w:rPr>
          <w:color w:val="4E5864"/>
          <w:sz w:val="19"/>
        </w:rPr>
        <w:t>Registre para cada item o nível (N0 a N4, NA ou NV) e uma observação objetiva: o que foi visto, onde e em qual foto. Itens marcados com ◆ são críticos: se não puderem ser verificados na identificação veicular, o resultado é INCONCLUSIVO.</w:t>
      </w:r>
    </w:p>
    <w:p>
      <w:pPr>
        <w:pStyle w:val="Heading2"/>
      </w:pPr>
      <w:r>
        <w:t>5.1  DOC — Documentação e histórico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CRLV-e apresentado e legível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Placa, chassi e RENAVAM do documento anotados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Marca/modelo, ano, cor e combustível conferem com o veículo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Consulta de restrições (judicial, administrativa, roubo/furto)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Gravame / alienação fiduciária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Histórico de leilão e sinistro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Débitos (IPVA, licenciamento, multas)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Recall pendente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DOC-09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Manual, chave reserva e registros de manutenção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DOC-10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Quilometragem declarada x registros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5.2  IDV — Identificação veicular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IDV-01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VIN gravado no chassi/monobloco localizado e legível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IDV-02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Região da gravação sem sinais de intervenção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IDV-03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Etiquetas de identificação (autodestrutivas) presentes e íntegras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IDV-04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Gravação do VIN nos vidros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IDV-05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Número do motor localizado e conferido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IDV-06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Plaqueta/etiqueta do fabricante (ano, modelo, pintura)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IDV-07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Placas: padrão, fixação e lacre/QR Code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IDV-08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Ano de fabricação coerente com os componentes datados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IDV-09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Conferência cruzada concluída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5.3  EST — Estrutura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Longarinas dianteiras (ponteiras e corpo)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Painel frontal (quadro do radiador) e travessa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Torres de suspensão dianteiras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Caixas de roda dianteiras e aventais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Painel corta-fogo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Colunas A, B e C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Soleiras (caixas de ar)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Assoalho e túnel central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EST-09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Longarinas traseiras e assoalho do porta-malas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EST-10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Painel traseiro (saia) e travessa traseira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EST-11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Teto e colunas internas (sob o forro)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EST-12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Pontos de fixação da suspensão traseira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EST-13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Corrosão estrutural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5.4  CAR — Carroceria e pintura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Vãos e faceamento entre peças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Parafusos de fixação (paralamas, portas, capô, tampa)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Medição de espessura peça a peça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Diferença de tonalidade e textura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Overspray (névoa de tinta) em borrachas, frisos e vidros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Massa, ondulação e marcas de lixa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Bordas e dobras internas das peças móveis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Para-choques e fixações plásticas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CAR-09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Portas: dobradiças e batentes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CAR-10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Capô e tampa traseira: dobradiças e fechaduras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CAR-11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Emblemas, frisos e adesivos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CAR-12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Granizo, riscos e amassados sem pintura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5.5  VID — Vidros, iluminação e sinalização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Para-brisa: trincas, delaminação e marcação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Datas dos vidros coerentes entre si e com o ano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Vidros laterais e traseiro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Faróis: lente, fixação, umidade e data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Lanternas, luz de freio e ré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Setas, pisca-alerta e luz de placa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Retrovisores e limpadores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Buzina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5.6  RSP — Rodas, pneus, suspensão e direção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RSP-01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Profundidade de sulco (4 pneus + estepe)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RSP-02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DOT: idade dos pneus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RSP-03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Desgaste irregular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RSP-04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Rodas: empeno, trinca, solda, reparo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RSP-05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Amortecedores: vazamento e batentes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RSP-06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Bandejas, pivôs, buchas e terminais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RSP-07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Caixa de direção e coifas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RSP-08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Geometria aparente (roda alinhada ao para-lama)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RSP-09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Estepe, macaco, chave de roda e triângulo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5.7  MOT — Motor, arrefecimento e alimentação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Partida a frio e marcha lenta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Vazamentos de óleo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Óleo: nível, aspecto e tampa de abastecimento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Arrefecimento: nível, cor e reservatório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Fumaça no escapamento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Correias e acessórios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Coxins do motor e câmbio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Radiador, condensador e eletroventilador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MOT-09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Sistema de combustível e GNV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MOT-10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Escapamento e catalisador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5.8  TRF — Transmissão e freios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TRF-01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Embreagem: ponto de acionamento e patinação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TRF-02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Câmbio manual: engates e ruídos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TRF-03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Câmbio automático/CVT: trocas e trancos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TRF-04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Homocinéticas e coifas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TRF-05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Discos e pastilhas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TRF-06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Fluido de freio: nível e aspecto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TRF-07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Freio de estacionamento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TRF-08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ABS e controle de estabilidade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5.9  ELE — Elétrica, eletrônica e diagnóstico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ELE-01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Painel: luzes de advertência na partida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ELE-02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Leitura com scanner OBD2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ELE-03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Bateria: tensão, data e bornes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ELE-04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Sistema de carga (alternador)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ELE-05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Chicotes e conectores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ELE-06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Ar-condicionado e ventilação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ELE-07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Vidros e travas elétricos, retrovisores elétricos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ELE-08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Central multimídia, câmeras e sensores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pStyle w:val="Heading2"/>
      </w:pPr>
      <w:r>
        <w:t>5.10  INT — Interior, segurança passiva e sinais de enchente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992"/>
        <w:gridCol w:w="3742"/>
        <w:gridCol w:w="737"/>
        <w:gridCol w:w="3487"/>
        <w:gridCol w:w="680"/>
      </w:tblGrid>
      <w:tr>
        <w:trPr>
          <w:cantSplit/>
          <w:tblHeader/>
        </w:trPr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Código</w:t>
            </w:r>
          </w:p>
        </w:tc>
        <w:tc>
          <w:tcPr>
            <w:tcW w:type="dxa" w:w="374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Item verificado</w:t>
            </w:r>
          </w:p>
        </w:tc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  <w:tc>
          <w:tcPr>
            <w:tcW w:type="dxa" w:w="3487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Observação</w:t>
            </w:r>
          </w:p>
        </w:tc>
        <w:tc>
          <w:tcPr>
            <w:tcW w:type="dxa" w:w="68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Foto</w:t>
            </w: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INT-01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Airbags: luz de advertência e acabamentos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INT-02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Cintos de segurança: travamento, recolhimento e etiqueta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INT-03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Sinais de enchente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INT-04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Coerência desgaste x quilometragem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INT-05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Bancos, trilhos e regulagens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INT-06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Carpetes e forração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INT-07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Sinais de incêndio 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51" w:hRule="atLeast"/>
        </w:trPr>
        <w:tc>
          <w:tcPr>
            <w:tcW w:type="dxa" w:w="992"/>
            <w:vAlign w:val="center"/>
          </w:tcPr>
          <w:p>
            <w:pPr>
              <w:spacing w:after="0"/>
            </w:pPr>
            <w:r>
              <w:rPr>
                <w:sz w:val="17"/>
              </w:rPr>
              <w:t>INT-08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sz w:val="17"/>
              </w:rPr>
              <w:t>Painel de instrumentos e acabamentos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3487"/>
            <w:vAlign w:val="center"/>
          </w:tcPr>
          <w:p>
            <w:pPr>
              <w:spacing w:after="0"/>
            </w:pP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</w:p>
        </w:tc>
      </w:tr>
    </w:tbl>
    <w:p>
      <w:r>
        <w:br w:type="page"/>
      </w:r>
    </w:p>
    <w:p>
      <w:pPr>
        <w:pStyle w:val="Heading1"/>
      </w:pPr>
      <w:r>
        <w:t>6. Mapa de pintura</w:t>
      </w:r>
    </w:p>
    <w:p>
      <w:pPr>
        <w:jc w:val="both"/>
      </w:pPr>
      <w:r>
        <w:rPr>
          <w:color w:val="4E5864"/>
          <w:sz w:val="19"/>
        </w:rPr>
        <w:t xml:space="preserve">Medições em micrômetros (µm), no mínimo três pontos por peça. Valores de referência são </w:t>
      </w:r>
      <w:r>
        <w:rPr>
          <w:b/>
          <w:color w:val="4E5864"/>
          <w:sz w:val="19"/>
        </w:rPr>
        <w:t>orientativos</w:t>
      </w:r>
      <w:r>
        <w:rPr>
          <w:color w:val="4E5864"/>
          <w:sz w:val="19"/>
        </w:rPr>
        <w:t xml:space="preserve"> e variam por fabricante, modelo, ano e equipamento: compare peças vizinhas do mesmo veículo e considere o conjunto de evidências (tonalidade, textura, overspray, parafusos). Peças plásticas ou de materiais não metálicos exigem equipamento compatível; se não medidas, registre NV.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Equipamento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[MARCA/MODELO DO MEDIDOR – OPCIONAL]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Faixa de referência adotada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[000–000]</w:t>
            </w:r>
            <w:r>
              <w:rPr>
                <w:sz w:val="19"/>
              </w:rPr>
              <w:t xml:space="preserve"> µm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w="9637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992"/>
        <w:gridCol w:w="992"/>
        <w:gridCol w:w="992"/>
        <w:gridCol w:w="2721"/>
        <w:gridCol w:w="879"/>
      </w:tblGrid>
      <w:tr>
        <w:trPr>
          <w:cantSplit/>
          <w:tblHeader/>
        </w:trPr>
        <w:tc>
          <w:tcPr>
            <w:tcW w:type="dxa" w:w="306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Peça</w:t>
            </w:r>
          </w:p>
        </w:tc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Leitura 1</w:t>
            </w:r>
          </w:p>
        </w:tc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Leitura 2</w:t>
            </w:r>
          </w:p>
        </w:tc>
        <w:tc>
          <w:tcPr>
            <w:tcW w:type="dxa" w:w="992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Leitura 3</w:t>
            </w:r>
          </w:p>
        </w:tc>
        <w:tc>
          <w:tcPr>
            <w:tcW w:type="dxa" w:w="272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Status</w:t>
            </w:r>
          </w:p>
        </w:tc>
        <w:tc>
          <w:tcPr>
            <w:tcW w:type="dxa" w:w="879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Nível</w:t>
            </w: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Capô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Teto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Para-lama dianteiro esquerdo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Para-lama dianteiro direito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Porta dianteira esquerda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Porta dianteira direita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Porta traseira esquerda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Porta traseira direita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Lateral traseira esquerda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Lateral traseira direita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Tampa traseira / porta-malas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Coluna A esquerda / direita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Coluna B esquerda / direita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Soleira esquerda / direita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Para-choque dianteiro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Para-choque traseiro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sz w:val="17"/>
              </w:rPr>
              <w:t>Retrovisores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color w:val="B87F00"/>
                <w:sz w:val="17"/>
              </w:rPr>
              <w:t>[OUTRA PEÇA]</w:t>
            </w: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992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</w:p>
        </w:tc>
        <w:tc>
          <w:tcPr>
            <w:tcW w:type="dxa" w:w="879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spacing w:before="60"/>
      </w:pPr>
      <w:r>
        <w:rPr>
          <w:color w:val="4E5864"/>
          <w:sz w:val="17"/>
        </w:rPr>
        <w:t>Status sugerido: Original · Repintura · Massa/reparo · Peça substituída · Não medido (NV).</w:t>
      </w:r>
    </w:p>
    <w:p>
      <w:pPr>
        <w:pStyle w:val="Heading1"/>
      </w:pPr>
      <w:r>
        <w:t>7. Relação de fotos</w:t>
      </w:r>
    </w:p>
    <w:p>
      <w:r>
        <w:rPr>
          <w:color w:val="4E5864"/>
          <w:sz w:val="19"/>
        </w:rPr>
        <w:t>Numere as fotos na ordem do relatório fotográfico. Placas e dados de terceiros visíveis em segundo plano devem ser ocultados.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624"/>
        <w:gridCol w:w="5329"/>
        <w:gridCol w:w="1474"/>
        <w:gridCol w:w="2211"/>
      </w:tblGrid>
      <w:tr>
        <w:trPr>
          <w:cantSplit/>
          <w:tblHeader/>
        </w:trPr>
        <w:tc>
          <w:tcPr>
            <w:tcW w:type="dxa" w:w="62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Nº</w:t>
            </w:r>
          </w:p>
        </w:tc>
        <w:tc>
          <w:tcPr>
            <w:tcW w:type="dxa" w:w="5329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Descrição da foto</w:t>
            </w:r>
          </w:p>
        </w:tc>
        <w:tc>
          <w:tcPr>
            <w:tcW w:type="dxa" w:w="147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Código do item</w:t>
            </w:r>
          </w:p>
        </w:tc>
        <w:tc>
          <w:tcPr>
            <w:tcW w:type="dxa" w:w="221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Arquivo / página</w:t>
            </w: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02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03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04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05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06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07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08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09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312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</w:p>
        </w:tc>
      </w:tr>
    </w:tbl>
    <w:p>
      <w:pPr>
        <w:pStyle w:val="Heading1"/>
      </w:pPr>
      <w:r>
        <w:t>8. Consultas realizadas</w:t>
      </w:r>
    </w:p>
    <w:p>
      <w:r>
        <w:rPr>
          <w:color w:val="4E5864"/>
          <w:sz w:val="19"/>
        </w:rPr>
        <w:t>As informações abaixo refletem o conteúdo das bases consultadas na data e hora indicadas. Anexe os comprovantes.</w:t>
      </w:r>
    </w:p>
    <w:tbl>
      <w:tblPr>
        <w:tblW w:w="9639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2608"/>
        <w:gridCol w:w="1928"/>
        <w:gridCol w:w="1361"/>
        <w:gridCol w:w="2835"/>
        <w:gridCol w:w="907"/>
      </w:tblGrid>
      <w:tr>
        <w:trPr>
          <w:cantSplit/>
          <w:tblHeader/>
        </w:trPr>
        <w:tc>
          <w:tcPr>
            <w:tcW w:type="dxa" w:w="260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Consulta</w:t>
            </w:r>
          </w:p>
        </w:tc>
        <w:tc>
          <w:tcPr>
            <w:tcW w:type="dxa" w:w="192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Fonte / provedor</w:t>
            </w:r>
          </w:p>
        </w:tc>
        <w:tc>
          <w:tcPr>
            <w:tcW w:type="dxa" w:w="1361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Data e hora</w:t>
            </w:r>
          </w:p>
        </w:tc>
        <w:tc>
          <w:tcPr>
            <w:tcW w:type="dxa" w:w="2835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6"/>
              </w:rPr>
              <w:t>Resultado resumido</w:t>
            </w:r>
          </w:p>
        </w:tc>
        <w:tc>
          <w:tcPr>
            <w:tcW w:type="dxa" w:w="90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6"/>
              </w:rPr>
              <w:t>Anexo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sz w:val="17"/>
              </w:rPr>
              <w:t>Restrições (judicial, administrativa, roubo/furto)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7"/>
              </w:rPr>
              <w:t>☐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sz w:val="17"/>
              </w:rPr>
              <w:t>Gravame / alienação fiduciária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7"/>
              </w:rPr>
              <w:t>☐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sz w:val="17"/>
              </w:rPr>
              <w:t>Leilão e sinistro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7"/>
              </w:rPr>
              <w:t>☐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sz w:val="17"/>
              </w:rPr>
              <w:t>Débitos (IPVA, licenciamento, multas)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7"/>
              </w:rPr>
              <w:t>☐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sz w:val="17"/>
              </w:rPr>
              <w:t>Recall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7"/>
              </w:rPr>
              <w:t>☐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sz w:val="17"/>
              </w:rPr>
              <w:t>Histórico de quilometragem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7"/>
              </w:rPr>
              <w:t>☐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color w:val="B87F00"/>
                <w:sz w:val="17"/>
              </w:rPr>
              <w:t>[OUTRA CONSULTA]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hAnsi="Segoe UI Symbol" w:eastAsia="Segoe UI Symbol" w:cs="Segoe UI Symbol"/>
                <w:color w:val="1A1F26"/>
                <w:sz w:val="17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9. Metodologia e limites</w:t>
      </w:r>
    </w:p>
    <w:p>
      <w:pPr>
        <w:spacing w:after="80"/>
        <w:ind w:left="567" w:hanging="567"/>
        <w:jc w:val="both"/>
      </w:pPr>
      <w:r>
        <w:t>9.1.</w:t>
        <w:tab/>
      </w:r>
      <w:r>
        <w:rPr>
          <w:b/>
        </w:rPr>
        <w:t>Natureza do exame.</w:t>
      </w:r>
      <w:r>
        <w:t xml:space="preserve"> Esta vistoria cautelar é um exame técnico </w:t>
      </w:r>
      <w:r>
        <w:rPr>
          <w:b/>
        </w:rPr>
        <w:t>visual, sensitivo e não destrutivo</w:t>
      </w:r>
      <w:r>
        <w:t>, realizado a pedido do solicitante, com o auxílio dos instrumentos portáteis indicados na seção 2. Não houve desmontagem de peças, remoção de componentes fixados por ferramentas, abertura de motor, câmbio ou outros conjuntos, nem ensaios de laboratório.</w:t>
      </w:r>
    </w:p>
    <w:p>
      <w:pPr>
        <w:spacing w:after="80"/>
        <w:ind w:left="567" w:hanging="567"/>
        <w:jc w:val="both"/>
      </w:pPr>
      <w:r>
        <w:t>9.2.</w:t>
        <w:tab/>
      </w:r>
      <w:r>
        <w:rPr>
          <w:b/>
        </w:rPr>
        <w:t>Estado e momento.</w:t>
      </w:r>
      <w:r>
        <w:t xml:space="preserve"> O resultado retrata exclusivamente as condições observadas </w:t>
      </w:r>
      <w:r>
        <w:rPr>
          <w:b/>
        </w:rPr>
        <w:t>na data, no horário e no local indicados</w:t>
      </w:r>
      <w:r>
        <w:t>, no estado em que o veículo foi apresentado (limpeza, iluminação, clima, temperatura do motor). Uso, desgaste, intervenções e eventos posteriores não são alcançados por este laudo.</w:t>
      </w:r>
    </w:p>
    <w:p>
      <w:pPr>
        <w:spacing w:after="80"/>
        <w:ind w:left="567" w:hanging="567"/>
        <w:jc w:val="both"/>
      </w:pPr>
      <w:r>
        <w:t>9.3.</w:t>
        <w:tab/>
      </w:r>
      <w:r>
        <w:rPr>
          <w:b/>
        </w:rPr>
        <w:t>Itens não acessíveis.</w:t>
      </w:r>
      <w:r>
        <w:t xml:space="preserve"> Áreas ocultas por revestimentos, forrações, protetores, carenagens, sujeira, adesivos, películas, acessórios ou carga, e as que exigiriam elevador ou desmontagem, podem não ter sido examinadas no todo ou em parte. Itens não verificados estão identificados como </w:t>
      </w:r>
      <w:r>
        <w:rPr>
          <w:b/>
        </w:rPr>
        <w:t>NV</w:t>
      </w:r>
      <w:r>
        <w:t>, com o motivo.</w:t>
      </w:r>
    </w:p>
    <w:p>
      <w:pPr>
        <w:spacing w:after="80"/>
        <w:ind w:left="567" w:hanging="567"/>
        <w:jc w:val="both"/>
      </w:pPr>
      <w:r>
        <w:t>9.4.</w:t>
        <w:tab/>
      </w:r>
      <w:r>
        <w:rPr>
          <w:b/>
        </w:rPr>
        <w:t>Vícios ocultos.</w:t>
      </w:r>
      <w:r>
        <w:t xml:space="preserve"> O exame não garante a inexistência de vícios ocultos, defeitos intermitentes ou falhas que só se manifestam em uso prolongado ou em condições específicas (carga, temperatura, tipo de via), nem estima a vida útil futura de componentes.</w:t>
      </w:r>
    </w:p>
    <w:p>
      <w:pPr>
        <w:spacing w:after="80"/>
        <w:ind w:left="567" w:hanging="567"/>
        <w:jc w:val="both"/>
      </w:pPr>
      <w:r>
        <w:t>9.5.</w:t>
        <w:tab/>
      </w:r>
      <w:r>
        <w:rPr>
          <w:b/>
        </w:rPr>
        <w:t>Não é vistoria oficial nem perícia.</w:t>
      </w:r>
      <w:r>
        <w:t xml:space="preserve"> Este laudo </w:t>
      </w:r>
      <w:r>
        <w:rPr>
          <w:b/>
        </w:rPr>
        <w:t>não é</w:t>
      </w:r>
      <w:r>
        <w:t xml:space="preserve"> a vistoria de identificação veicular exigida pelo órgão executivo de trânsito para transferência, regularização ou outros atos, realizada pelo próprio órgão ou por empresa por ele credenciada, nos termos do CTB – Lei 9.503/1997 e das Resoluções do CONTRAN </w:t>
      </w:r>
      <w:r>
        <w:rPr>
          <w:color w:val="B87F00"/>
        </w:rPr>
        <w:t>[VERIFICAR resolução vigente]</w:t>
      </w:r>
      <w:r>
        <w:t>. Também não é perícia oficial nem perícia judicial, e não substitui nenhuma delas.</w:t>
      </w:r>
    </w:p>
    <w:p>
      <w:pPr>
        <w:spacing w:after="80"/>
        <w:ind w:left="567" w:hanging="567"/>
        <w:jc w:val="both"/>
      </w:pPr>
      <w:r>
        <w:t>9.6.</w:t>
        <w:tab/>
      </w:r>
      <w:r>
        <w:rPr>
          <w:b/>
        </w:rPr>
        <w:t>Identificação veicular.</w:t>
      </w:r>
      <w:r>
        <w:t xml:space="preserve"> O vistoriador confere a presença, a legibilidade e a coerência dos elementos de identificação com o documento apresentado. Divergências e indícios são </w:t>
      </w:r>
      <w:r>
        <w:rPr>
          <w:b/>
        </w:rPr>
        <w:t>registrados de forma descritiva</w:t>
      </w:r>
      <w:r>
        <w:t>; o vistoriador cautelar não conclui sobre adulteração, o que depende de perícia oficial. Havendo divergência, recomenda-se não concluir o negócio e procurar a autoridade competente.</w:t>
      </w:r>
    </w:p>
    <w:p>
      <w:pPr>
        <w:spacing w:after="80"/>
        <w:ind w:left="567" w:hanging="567"/>
        <w:jc w:val="both"/>
      </w:pPr>
      <w:r>
        <w:t>9.7.</w:t>
        <w:tab/>
      </w:r>
      <w:r>
        <w:rPr>
          <w:b/>
        </w:rPr>
        <w:t>Consultas.</w:t>
      </w:r>
      <w:r>
        <w:t xml:space="preserve"> Os resultados de consultas (restrições, gravame, leilão, sinistro, débitos, recall e outras) refletem o conteúdo das bases consultadas na data e hora registradas, </w:t>
      </w:r>
      <w:r>
        <w:rPr>
          <w:b/>
        </w:rPr>
        <w:t>não são produzidos pelo vistoriador</w:t>
      </w:r>
      <w:r>
        <w:t xml:space="preserve"> e dependem da atualização e da abrangência das próprias fontes. Recomenda-se repetir as consultas imediatamente antes da conclusão do negócio.</w:t>
      </w:r>
    </w:p>
    <w:p>
      <w:pPr>
        <w:spacing w:after="80"/>
        <w:ind w:left="567" w:hanging="567"/>
        <w:jc w:val="both"/>
      </w:pPr>
      <w:r>
        <w:t>9.8.</w:t>
        <w:tab/>
      </w:r>
      <w:r>
        <w:rPr>
          <w:b/>
        </w:rPr>
        <w:t>Valores de referência.</w:t>
      </w:r>
      <w:r>
        <w:t xml:space="preserve"> Espessura de pintura, tensão de bateria, profundidade de sulco e demais valores são </w:t>
      </w:r>
      <w:r>
        <w:rPr>
          <w:b/>
        </w:rPr>
        <w:t>orientativos</w:t>
      </w:r>
      <w:r>
        <w:t xml:space="preserve"> e variam por fabricante, modelo, ano e condições de medição. A conclusão considera o conjunto de evidências, não uma medição isolada.</w:t>
      </w:r>
    </w:p>
    <w:p>
      <w:pPr>
        <w:spacing w:after="80"/>
        <w:ind w:left="567" w:hanging="567"/>
        <w:jc w:val="both"/>
      </w:pPr>
      <w:r>
        <w:t>9.9.</w:t>
        <w:tab/>
      </w:r>
      <w:r>
        <w:rPr>
          <w:b/>
        </w:rPr>
        <w:t>Teste de rodagem.</w:t>
      </w:r>
      <w:r>
        <w:t xml:space="preserve"> Quando realizado e autorizado, o teste de rodagem foi curto, conduzido por pessoa habilitada, em trajeto seguro e dentro dos limites legais, e não reproduz todas as condições de uso do veículo.</w:t>
      </w:r>
    </w:p>
    <w:p>
      <w:pPr>
        <w:spacing w:after="80"/>
        <w:ind w:left="567" w:hanging="567"/>
        <w:jc w:val="both"/>
      </w:pPr>
      <w:r>
        <w:t>9.10.</w:t>
        <w:tab/>
      </w:r>
      <w:r>
        <w:rPr>
          <w:b/>
        </w:rPr>
        <w:t>Validade da informação.</w:t>
      </w:r>
      <w:r>
        <w:t xml:space="preserve"> A informação deste laudo perde atualidade com o tempo e o uso. Para decisões tomadas após </w:t>
      </w:r>
      <w:r>
        <w:rPr>
          <w:color w:val="B87F00"/>
        </w:rPr>
        <w:t>[30]</w:t>
      </w:r>
      <w:r>
        <w:t xml:space="preserve"> dias da vistoria, ou após qualquer evento relevante (colisão, alagamento, reparo, troca de peças), recomenda-se nova vistoria.</w:t>
      </w:r>
    </w:p>
    <w:p>
      <w:pPr>
        <w:spacing w:after="80"/>
        <w:ind w:left="567" w:hanging="567"/>
        <w:jc w:val="both"/>
      </w:pPr>
      <w:r>
        <w:t>9.11.</w:t>
        <w:tab/>
      </w:r>
      <w:r>
        <w:rPr>
          <w:b/>
        </w:rPr>
        <w:t>Finalidade e uso.</w:t>
      </w:r>
      <w:r>
        <w:t xml:space="preserve"> Este laudo destina-se ao solicitante identificado, para apoiar sua decisão. Não é garantia, certificado de qualidade, aprovação da compra nem avaliação de preço de mercado. A decisão de comprar, vender ou recusar é exclusiva do solicitante.</w:t>
      </w:r>
    </w:p>
    <w:p>
      <w:pPr>
        <w:spacing w:after="80"/>
        <w:ind w:left="567" w:hanging="567"/>
        <w:jc w:val="both"/>
      </w:pPr>
      <w:r>
        <w:t>9.12.</w:t>
        <w:tab/>
      </w:r>
      <w:r>
        <w:rPr>
          <w:b/>
        </w:rPr>
        <w:t>Integridade.</w:t>
      </w:r>
      <w:r>
        <w:t xml:space="preserve"> Este laudo contém </w:t>
      </w:r>
      <w:r>
        <w:rPr>
          <w:color w:val="B87F00"/>
        </w:rPr>
        <w:t>[00]</w:t>
      </w:r>
      <w:r>
        <w:t xml:space="preserve"> páginas e o relatório fotográfico com </w:t>
      </w:r>
      <w:r>
        <w:rPr>
          <w:color w:val="B87F00"/>
        </w:rPr>
        <w:t>[00]</w:t>
      </w:r>
      <w:r>
        <w:t xml:space="preserve"> fotos. Só é válido completo, sem alterações e com a assinatura do vistoriador. Correções geram nova versão numerada, com referência à anterior.</w:t>
      </w:r>
    </w:p>
    <w:p>
      <w:pPr>
        <w:pStyle w:val="Heading1"/>
      </w:pPr>
      <w:r>
        <w:t>10. Política de classificação</w:t>
      </w:r>
    </w:p>
    <w:p>
      <w:pPr>
        <w:jc w:val="both"/>
      </w:pPr>
      <w:r>
        <w:t xml:space="preserve">Cada item recebe um nível. O resultado final segue a matriz abaixo, </w:t>
      </w:r>
      <w:r>
        <w:rPr>
          <w:b/>
        </w:rPr>
        <w:t>aplicada nesta ordem</w:t>
      </w:r>
      <w:r>
        <w:t>: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850"/>
        <w:gridCol w:w="5386"/>
        <w:gridCol w:w="3402"/>
      </w:tblGrid>
      <w:tr>
        <w:trPr>
          <w:cantSplit/>
          <w:tblHeader/>
        </w:trPr>
        <w:tc>
          <w:tcPr>
            <w:tcW w:type="dxa" w:w="85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Ordem</w:t>
            </w:r>
          </w:p>
        </w:tc>
        <w:tc>
          <w:tcPr>
            <w:tcW w:type="dxa" w:w="5386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Condição</w:t>
            </w:r>
          </w:p>
        </w:tc>
        <w:tc>
          <w:tcPr>
            <w:tcW w:type="dxa" w:w="340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18"/>
              </w:rPr>
              <w:t>Algum item de identificação veicular não pôde ser verificado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8"/>
              </w:rPr>
              <w:t>INCONCLUSIVO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18"/>
              </w:rPr>
              <w:t>Pelo menos um achado N4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8"/>
              </w:rPr>
              <w:t>REPROVADO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18"/>
              </w:rPr>
              <w:t>Pelo menos um achado N2 ou N3 (N3 em destaque "Atenção")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8"/>
              </w:rPr>
              <w:t>APROVADO COM APONTAMENTOS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18"/>
              </w:rPr>
              <w:t>Somente achados N0 ou N1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8"/>
              </w:rPr>
              <w:t>APROVADO</w:t>
            </w:r>
          </w:p>
        </w:tc>
      </w:tr>
    </w:tbl>
    <w:p>
      <w:pPr>
        <w:spacing w:before="60"/>
      </w:pPr>
      <w:r>
        <w:rPr>
          <w:color w:val="4E5864"/>
          <w:sz w:val="18"/>
        </w:rPr>
        <w:t>O laudo INCONCLUSIVO não conclui sobre o veículo: descreve o motivo e o que seria necessário para concluir.</w:t>
      </w:r>
    </w:p>
    <w:p>
      <w:pPr>
        <w:pStyle w:val="Heading1"/>
      </w:pPr>
      <w:r>
        <w:t>11. Declaração e assinaturas</w:t>
      </w:r>
    </w:p>
    <w:p>
      <w:pPr>
        <w:jc w:val="both"/>
      </w:pPr>
      <w:r>
        <w:t>Declaro que realizei pessoalmente a vistoria descrita neste laudo, com independência técnica, segundo a metodologia e os limites da seção 9, e que a classificação reflete exclusivamente as condições observadas.</w:t>
      </w:r>
    </w:p>
    <w:p>
      <w:pPr>
        <w:jc w:val="both"/>
      </w:pPr>
      <w:r>
        <w:t>O solicitante declara ter recebido este laudo, lido a seção 9 (Metodologia e limites) e tido a oportunidade de esclarecer dúvidas sobre cada achado.</w:t>
      </w:r>
    </w:p>
    <w:p>
      <w:pPr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VISTORIADOR]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Vistoriador responsável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SOLICITANTE]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Solicitante – ciente do laudo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 </w:t>
            </w:r>
            <w:r>
              <w:rPr>
                <w:color w:val="B87F00"/>
                <w:sz w:val="17"/>
              </w:rPr>
              <w:t>[000.000.000-00]</w:t>
            </w:r>
          </w:p>
        </w:tc>
      </w:tr>
    </w:tbl>
    <w:sectPr w:rsidR="00FC693F" w:rsidRPr="0006063C" w:rsidSect="00034616">
      <w:headerReference w:type="default" r:id="rId9"/>
      <w:footerReference w:type="first" r:id="rId10"/>
      <w:footerReference w:type="default" r:id="rId11"/>
      <w:pgSz w:w="11906" w:h="16838"/>
      <w:pgMar w:top="1134" w:right="1134" w:bottom="1134" w:left="1134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7A8591"/>
        <w:sz w:val="15"/>
      </w:rPr>
      <w:t>Modelo de referência. Revise com um advogado de sua confiança antes de usar.</w:t>
    </w:r>
  </w:p>
  <w:p>
    <w:pPr>
      <w:tabs>
        <w:tab w:pos="9638" w:val="right"/>
      </w:tabs>
      <w:spacing w:after="0"/>
    </w:pPr>
    <w:r>
      <w:rPr>
        <w:color w:val="B87F00"/>
        <w:sz w:val="16"/>
      </w:rPr>
      <w:t>[NOME DA EMPRESA]</w:t>
    </w:r>
    <w:r>
      <w:rPr>
        <w:color w:val="7A8591"/>
        <w:sz w:val="16"/>
      </w:rPr>
      <w:t xml:space="preserve">  ·  Laudo nº </w:t>
    </w:r>
    <w:r>
      <w:rPr>
        <w:color w:val="B87F00"/>
        <w:sz w:val="16"/>
      </w:rPr>
      <w:t>[0000/AAAA]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7A8591"/>
        <w:sz w:val="15"/>
      </w:rPr>
      <w:t>Modelo de referência. Revise com um advogado de sua confiança antes de usar.</w:t>
    </w:r>
  </w:p>
  <w:p>
    <w:pPr>
      <w:tabs>
        <w:tab w:pos="9638" w:val="right"/>
      </w:tabs>
      <w:spacing w:after="0"/>
    </w:pPr>
    <w:r>
      <w:rPr>
        <w:color w:val="B87F00"/>
        <w:sz w:val="16"/>
      </w:rPr>
      <w:t>[NOME DA EMPRESA]</w:t>
    </w:r>
    <w:r>
      <w:rPr>
        <w:color w:val="7A8591"/>
        <w:sz w:val="16"/>
      </w:rPr>
      <w:t xml:space="preserve">  ·  Laudo nº </w:t>
    </w:r>
    <w:r>
      <w:rPr>
        <w:color w:val="B87F00"/>
        <w:sz w:val="16"/>
      </w:rPr>
      <w:t>[0000/AAAA]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C9CED4"/>
      </w:pBdr>
      <w:jc w:val="right"/>
    </w:pPr>
    <w:r>
      <w:rPr>
        <w:color w:val="B87F00"/>
        <w:sz w:val="16"/>
      </w:rPr>
      <w:t>[NOME DA EMPRESA]</w:t>
    </w:r>
    <w:r>
      <w:rPr>
        <w:color w:val="7A8591"/>
        <w:sz w:val="16"/>
      </w:rPr>
      <w:t xml:space="preserve">  ·  Laudo de vistoria cautelar nº </w:t>
    </w:r>
    <w:r>
      <w:rPr>
        <w:color w:val="B87F00"/>
        <w:sz w:val="16"/>
      </w:rPr>
      <w:t>[0000/AAAA]</w:t>
    </w:r>
    <w:r>
      <w:rPr>
        <w:color w:val="7A8591"/>
        <w:sz w:val="16"/>
      </w:rPr>
      <w:t xml:space="preserve">  ·  Placa </w:t>
    </w:r>
    <w:r>
      <w:rPr>
        <w:color w:val="B87F00"/>
        <w:sz w:val="16"/>
      </w:rPr>
      <w:t>[ABC1D23]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