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8B0000" w:val="clear"/>
            <w:tcMar>
              <w:top w:type="dxa" w:w="200"/>
              <w:left w:type="dxa" w:w="300"/>
              <w:bottom w:type="dxa" w:w="200"/>
              <w:right w:type="dxa" w:w="300"/>
            </w:tcMar>
          </w:tcPr>
          <w:p>
            <w:pPr>
              <w:jc w:val="center"/>
            </w:pPr>
            <w:r>
              <w:rPr>
                <w:rFonts w:ascii="Arial" w:cs="Arial" w:eastAsia="Arial" w:hAnsi="Arial"/>
                <w:b/>
                <w:bCs/>
                <w:color w:val="FFFFFF"/>
                <w:sz w:val="36"/>
                <w:szCs w:val="36"/>
              </w:rPr>
              <w:t xml:space="preserve">SECURITY INCIDENT REPORT</w:t>
            </w:r>
          </w:p>
          <w:p>
            <w:pPr>
              <w:spacing w:before="80"/>
              <w:jc w:val="center"/>
            </w:pPr>
            <w:r>
              <w:rPr>
                <w:rFonts w:ascii="Arial" w:cs="Arial" w:eastAsia="Arial" w:hAnsi="Arial"/>
                <w:color w:val="FFCCCC"/>
                <w:sz w:val="22"/>
                <w:szCs w:val="22"/>
              </w:rPr>
              <w:t xml:space="preserve">Phase 17 — Authorized Attack Exercise | DMZ-VULN01</w:t>
            </w:r>
          </w:p>
        </w:tc>
      </w:tr>
    </w:tbl>
    <w:p>
      <w:pPr>
        <w:spacing w:before="12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640"/>
        <w:gridCol w:w="2400"/>
        <w:gridCol w:w="2640"/>
      </w:tblGrid>
      <w:tr>
        <w:tc>
          <w:tcPr>
            <w:tcW w:type="dxa" w:w="24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r>
              <w:rPr>
                <w:rFonts w:ascii="Arial" w:cs="Arial" w:eastAsia="Arial" w:hAnsi="Arial"/>
                <w:b/>
                <w:bCs/>
                <w:color w:val="FFFFFF"/>
                <w:sz w:val="18"/>
                <w:szCs w:val="18"/>
              </w:rPr>
              <w:t xml:space="preserve">Incident ID</w:t>
            </w:r>
          </w:p>
        </w:tc>
        <w:tc>
          <w:tcPr>
            <w:tcW w:type="dxa" w:w="26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color w:val="1A1A1A"/>
                <w:sz w:val="18"/>
                <w:szCs w:val="18"/>
              </w:rPr>
              <w:t xml:space="preserve">IR-2026-002</w:t>
            </w:r>
          </w:p>
        </w:tc>
        <w:tc>
          <w:tcPr>
            <w:tcW w:type="dxa" w:w="24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r>
              <w:rPr>
                <w:rFonts w:ascii="Arial" w:cs="Arial" w:eastAsia="Arial" w:hAnsi="Arial"/>
                <w:b/>
                <w:bCs/>
                <w:color w:val="FFFFFF"/>
                <w:sz w:val="18"/>
                <w:szCs w:val="18"/>
              </w:rPr>
              <w:t xml:space="preserve">Classification</w:t>
            </w:r>
          </w:p>
        </w:tc>
        <w:tc>
          <w:tcPr>
            <w:tcW w:type="dxa" w:w="2640"/>
            <w:tcBorders>
              <w:top w:val="single" w:color="CCCCCC" w:sz="1"/>
              <w:left w:val="single" w:color="CCCCCC" w:sz="1"/>
              <w:bottom w:val="single" w:color="CCCCCC" w:sz="1"/>
              <w:right w:val="single" w:color="CCCCCC" w:sz="1"/>
            </w:tcBorders>
            <w:shd w:fill="1A6B3A" w:val="clear"/>
            <w:tcMar>
              <w:top w:type="dxa" w:w="80"/>
              <w:left w:type="dxa" w:w="150"/>
              <w:bottom w:type="dxa" w:w="80"/>
              <w:right w:type="dxa" w:w="150"/>
            </w:tcMar>
            <w:vAlign w:val="center"/>
          </w:tcPr>
          <w:p>
            <w:pPr>
              <w:jc w:val="center"/>
            </w:pPr>
            <w:r>
              <w:rPr>
                <w:rFonts w:ascii="Arial" w:cs="Arial" w:eastAsia="Arial" w:hAnsi="Arial"/>
                <w:b/>
                <w:bCs/>
                <w:color w:val="FFFFFF"/>
                <w:sz w:val="18"/>
                <w:szCs w:val="18"/>
              </w:rPr>
              <w:t xml:space="preserve">AUTHORIZED EXERCISE</w:t>
            </w:r>
          </w:p>
        </w:tc>
      </w:tr>
      <w:tr>
        <w:tc>
          <w:tcPr>
            <w:tcW w:type="dxa" w:w="24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r>
              <w:rPr>
                <w:rFonts w:ascii="Arial" w:cs="Arial" w:eastAsia="Arial" w:hAnsi="Arial"/>
                <w:b/>
                <w:bCs/>
                <w:color w:val="FFFFFF"/>
                <w:sz w:val="18"/>
                <w:szCs w:val="18"/>
              </w:rPr>
              <w:t xml:space="preserve">Date</w:t>
            </w:r>
          </w:p>
        </w:tc>
        <w:tc>
          <w:tcPr>
            <w:tcW w:type="dxa" w:w="264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vAlign w:val="center"/>
          </w:tcPr>
          <w:p>
            <w:pPr>
              <w:jc w:val="left"/>
            </w:pPr>
            <w:r>
              <w:rPr>
                <w:rFonts w:ascii="Arial" w:cs="Arial" w:eastAsia="Arial" w:hAnsi="Arial"/>
                <w:b w:val="false"/>
                <w:bCs w:val="false"/>
                <w:color w:val="1A1A1A"/>
                <w:sz w:val="18"/>
                <w:szCs w:val="18"/>
              </w:rPr>
              <w:t xml:space="preserve">March 25, 2026</w:t>
            </w:r>
          </w:p>
        </w:tc>
        <w:tc>
          <w:tcPr>
            <w:tcW w:type="dxa" w:w="24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r>
              <w:rPr>
                <w:rFonts w:ascii="Arial" w:cs="Arial" w:eastAsia="Arial" w:hAnsi="Arial"/>
                <w:b/>
                <w:bCs/>
                <w:color w:val="FFFFFF"/>
                <w:sz w:val="18"/>
                <w:szCs w:val="18"/>
              </w:rPr>
              <w:t xml:space="preserve">Severity</w:t>
            </w:r>
          </w:p>
        </w:tc>
        <w:tc>
          <w:tcPr>
            <w:tcW w:type="dxa" w:w="2640"/>
            <w:tcBorders>
              <w:top w:val="single" w:color="CCCCCC" w:sz="1"/>
              <w:left w:val="single" w:color="CCCCCC" w:sz="1"/>
              <w:bottom w:val="single" w:color="CCCCCC" w:sz="1"/>
              <w:right w:val="single" w:color="CCCCCC" w:sz="1"/>
            </w:tcBorders>
            <w:shd w:fill="E67E22" w:val="clear"/>
            <w:tcMar>
              <w:top w:type="dxa" w:w="80"/>
              <w:left w:type="dxa" w:w="150"/>
              <w:bottom w:type="dxa" w:w="80"/>
              <w:right w:type="dxa" w:w="150"/>
            </w:tcMar>
            <w:vAlign w:val="center"/>
          </w:tcPr>
          <w:p>
            <w:pPr>
              <w:jc w:val="center"/>
            </w:pPr>
            <w:r>
              <w:rPr>
                <w:rFonts w:ascii="Arial" w:cs="Arial" w:eastAsia="Arial" w:hAnsi="Arial"/>
                <w:b/>
                <w:bCs/>
                <w:color w:val="FFFFFF"/>
                <w:sz w:val="18"/>
                <w:szCs w:val="18"/>
              </w:rPr>
              <w:t xml:space="preserve">HIGH (Simulated)</w:t>
            </w:r>
          </w:p>
        </w:tc>
      </w:tr>
      <w:tr>
        <w:tc>
          <w:tcPr>
            <w:tcW w:type="dxa" w:w="24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r>
              <w:rPr>
                <w:rFonts w:ascii="Arial" w:cs="Arial" w:eastAsia="Arial" w:hAnsi="Arial"/>
                <w:b/>
                <w:bCs/>
                <w:color w:val="FFFFFF"/>
                <w:sz w:val="18"/>
                <w:szCs w:val="18"/>
              </w:rPr>
              <w:t xml:space="preserve">Analyst</w:t>
            </w:r>
          </w:p>
        </w:tc>
        <w:tc>
          <w:tcPr>
            <w:tcW w:type="dxa" w:w="26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A1A1A"/>
                <w:sz w:val="18"/>
                <w:szCs w:val="18"/>
              </w:rPr>
              <w:t xml:space="preserve">Raymond Bagnerise</w:t>
            </w:r>
          </w:p>
        </w:tc>
        <w:tc>
          <w:tcPr>
            <w:tcW w:type="dxa" w:w="24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r>
              <w:rPr>
                <w:rFonts w:ascii="Arial" w:cs="Arial" w:eastAsia="Arial" w:hAnsi="Arial"/>
                <w:b/>
                <w:bCs/>
                <w:color w:val="FFFFFF"/>
                <w:sz w:val="18"/>
                <w:szCs w:val="18"/>
              </w:rPr>
              <w:t xml:space="preserve">Status</w:t>
            </w:r>
          </w:p>
        </w:tc>
        <w:tc>
          <w:tcPr>
            <w:tcW w:type="dxa" w:w="2640"/>
            <w:tcBorders>
              <w:top w:val="single" w:color="CCCCCC" w:sz="1"/>
              <w:left w:val="single" w:color="CCCCCC" w:sz="1"/>
              <w:bottom w:val="single" w:color="CCCCCC" w:sz="1"/>
              <w:right w:val="single" w:color="CCCCCC" w:sz="1"/>
            </w:tcBorders>
            <w:shd w:fill="1A6B3A" w:val="clear"/>
            <w:tcMar>
              <w:top w:type="dxa" w:w="80"/>
              <w:left w:type="dxa" w:w="150"/>
              <w:bottom w:type="dxa" w:w="80"/>
              <w:right w:type="dxa" w:w="150"/>
            </w:tcMar>
            <w:vAlign w:val="center"/>
          </w:tcPr>
          <w:p>
            <w:pPr>
              <w:jc w:val="center"/>
            </w:pPr>
            <w:r>
              <w:rPr>
                <w:rFonts w:ascii="Arial" w:cs="Arial" w:eastAsia="Arial" w:hAnsi="Arial"/>
                <w:b/>
                <w:bCs/>
                <w:color w:val="FFFFFF"/>
                <w:sz w:val="18"/>
                <w:szCs w:val="18"/>
              </w:rPr>
              <w:t xml:space="preserve">CLOSED</w:t>
            </w:r>
          </w:p>
        </w:tc>
      </w:tr>
      <w:tr>
        <w:tc>
          <w:tcPr>
            <w:tcW w:type="dxa" w:w="24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r>
              <w:rPr>
                <w:rFonts w:ascii="Arial" w:cs="Arial" w:eastAsia="Arial" w:hAnsi="Arial"/>
                <w:b/>
                <w:bCs/>
                <w:color w:val="FFFFFF"/>
                <w:sz w:val="18"/>
                <w:szCs w:val="18"/>
              </w:rPr>
              <w:t xml:space="preserve">Attacker</w:t>
            </w:r>
          </w:p>
        </w:tc>
        <w:tc>
          <w:tcPr>
            <w:tcW w:type="dxa" w:w="264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vAlign w:val="center"/>
          </w:tcPr>
          <w:p>
            <w:pPr>
              <w:jc w:val="left"/>
            </w:pPr>
            <w:r>
              <w:rPr>
                <w:rFonts w:ascii="Arial" w:cs="Arial" w:eastAsia="Arial" w:hAnsi="Arial"/>
                <w:b w:val="false"/>
                <w:bCs w:val="false"/>
                <w:color w:val="1A1A1A"/>
                <w:sz w:val="18"/>
                <w:szCs w:val="18"/>
              </w:rPr>
              <w:t xml:space="preserve">MacBook Kali (192.168.0.163)</w:t>
            </w:r>
          </w:p>
        </w:tc>
        <w:tc>
          <w:tcPr>
            <w:tcW w:type="dxa" w:w="24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r>
              <w:rPr>
                <w:rFonts w:ascii="Arial" w:cs="Arial" w:eastAsia="Arial" w:hAnsi="Arial"/>
                <w:b/>
                <w:bCs/>
                <w:color w:val="FFFFFF"/>
                <w:sz w:val="18"/>
                <w:szCs w:val="18"/>
              </w:rPr>
              <w:t xml:space="preserve">Target</w:t>
            </w:r>
          </w:p>
        </w:tc>
        <w:tc>
          <w:tcPr>
            <w:tcW w:type="dxa" w:w="264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vAlign w:val="center"/>
          </w:tcPr>
          <w:p>
            <w:pPr>
              <w:jc w:val="left"/>
            </w:pPr>
            <w:r>
              <w:rPr>
                <w:rFonts w:ascii="Arial" w:cs="Arial" w:eastAsia="Arial" w:hAnsi="Arial"/>
                <w:b w:val="false"/>
                <w:bCs w:val="false"/>
                <w:color w:val="1A1A1A"/>
                <w:sz w:val="18"/>
                <w:szCs w:val="18"/>
              </w:rPr>
              <w:t xml:space="preserve">DMZ-VULN01 (10.10.30.101)</w:t>
            </w:r>
          </w:p>
        </w:tc>
      </w:tr>
      <w:tr>
        <w:tc>
          <w:tcPr>
            <w:tcW w:type="dxa" w:w="24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r>
              <w:rPr>
                <w:rFonts w:ascii="Arial" w:cs="Arial" w:eastAsia="Arial" w:hAnsi="Arial"/>
                <w:b/>
                <w:bCs/>
                <w:color w:val="FFFFFF"/>
                <w:sz w:val="18"/>
                <w:szCs w:val="18"/>
              </w:rPr>
              <w:t xml:space="preserve">Attack Path</w:t>
            </w:r>
          </w:p>
        </w:tc>
        <w:tc>
          <w:tcPr>
            <w:tcW w:type="dxa" w:w="26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A1A1A"/>
                <w:sz w:val="18"/>
                <w:szCs w:val="18"/>
              </w:rPr>
              <w:t xml:space="preserve">MacBook → Dell :8080 portproxy → Metasploitable</w:t>
            </w:r>
          </w:p>
        </w:tc>
        <w:tc>
          <w:tcPr>
            <w:tcW w:type="dxa" w:w="24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r>
              <w:rPr>
                <w:rFonts w:ascii="Arial" w:cs="Arial" w:eastAsia="Arial" w:hAnsi="Arial"/>
                <w:b/>
                <w:bCs/>
                <w:color w:val="FFFFFF"/>
                <w:sz w:val="18"/>
                <w:szCs w:val="18"/>
              </w:rPr>
              <w:t xml:space="preserve">Tools Used</w:t>
            </w:r>
          </w:p>
        </w:tc>
        <w:tc>
          <w:tcPr>
            <w:tcW w:type="dxa" w:w="26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A1A1A"/>
                <w:sz w:val="18"/>
                <w:szCs w:val="18"/>
              </w:rPr>
              <w:t xml:space="preserve">Nmap, Netcat, Hydra, Metasploit</w:t>
            </w:r>
          </w:p>
        </w:tc>
      </w:tr>
    </w:tbl>
    <w:p>
      <w:pPr>
        <w:spacing w:before="160" w:after="0"/>
      </w:pPr>
      <w:r>
        <w:t xml:space="preserve"/>
      </w:r>
    </w:p>
    <w:p>
      <w:pPr>
        <w:pBdr>
          <w:bottom w:val="single" w:color="1F3864" w:sz="6" w:space="1"/>
        </w:pBdr>
        <w:spacing w:before="300" w:after="120"/>
      </w:pPr>
      <w:r>
        <w:rPr>
          <w:rFonts w:ascii="Arial" w:cs="Arial" w:eastAsia="Arial" w:hAnsi="Arial"/>
          <w:b/>
          <w:bCs/>
          <w:color w:val="1F3864"/>
          <w:sz w:val="26"/>
          <w:szCs w:val="26"/>
        </w:rPr>
        <w:t xml:space="preserve">1. EXECUTIVE SUMMARY</w:t>
      </w:r>
    </w:p>
    <w:p>
      <w:pPr>
        <w:spacing w:before="60" w:after="80"/>
      </w:pPr>
      <w:r>
        <w:rPr>
          <w:rFonts w:ascii="Arial" w:cs="Arial" w:eastAsia="Arial" w:hAnsi="Arial"/>
          <w:color w:val="1A1A1A"/>
          <w:sz w:val="19"/>
          <w:szCs w:val="19"/>
        </w:rPr>
        <w:t xml:space="preserve">On March 25, 2026, an authorized attack exercise was conducted as part of Phase 17 of the Enterprise Security Home Lab program. The exercise simulated an external threat actor targeting the lab's DMZ network (VMnet19) from an external Kali Linux machine hosted on a MacBook M1 Pro via UTM. Traffic was routed through the Dell hypervisor at 192.168.0.150 via a netsh portproxy configuration, replicating a real-world scenario in which an attacker reaches internal systems through a perimeter gateway.</w:t>
      </w:r>
    </w:p>
    <w:p>
      <w:pPr>
        <w:spacing w:before="60" w:after="0"/>
      </w:pPr>
      <w:r>
        <w:t xml:space="preserve"/>
      </w:r>
    </w:p>
    <w:p>
      <w:pPr>
        <w:spacing w:before="60" w:after="80"/>
      </w:pPr>
      <w:r>
        <w:rPr>
          <w:rFonts w:ascii="Arial" w:cs="Arial" w:eastAsia="Arial" w:hAnsi="Arial"/>
          <w:color w:val="1A1A1A"/>
          <w:sz w:val="19"/>
          <w:szCs w:val="19"/>
        </w:rPr>
        <w:t xml:space="preserve">Three attack techniques were successfully executed against DMZ-VULN01 (Metasploitable 2 at 10.10.30.101), mapped to MITRE ATT&amp;CK techniques T1046, T1059, and T1110. A root-level interactive shell was obtained via the pre-existing bindshell backdoor on port 1524. Two additional exploit attempts (vsftpd 2.3.4 backdoor and Samba usermap_script) were blocked by the portproxy architecture, which does not support multi-stage TCP connections — this is documented as an architectural finding.</w:t>
      </w:r>
    </w:p>
    <w:p>
      <w:pPr>
        <w:spacing w:before="60" w:after="0"/>
      </w:pPr>
      <w:r>
        <w:t xml:space="preserve"/>
      </w:r>
    </w:p>
    <w:p>
      <w:pPr>
        <w:spacing w:before="60" w:after="80"/>
      </w:pPr>
      <w:r>
        <w:rPr>
          <w:rFonts w:ascii="Arial" w:cs="Arial" w:eastAsia="Arial" w:hAnsi="Arial"/>
          <w:color w:val="1A1A1A"/>
          <w:sz w:val="19"/>
          <w:szCs w:val="19"/>
        </w:rPr>
        <w:t xml:space="preserve">Wazuh SIEM (Agent 005 — MacBook) detected anomalous port activity during the brute force phase. No lateral movement to the Servers or Clients zones was achieved. All firewall segmentation controls performed as expected.</w:t>
      </w:r>
    </w:p>
    <w:p>
      <w:pPr>
        <w:spacing w:before="160" w:after="0"/>
      </w:pPr>
      <w:r>
        <w:t xml:space="preserve"/>
      </w:r>
    </w:p>
    <w:p>
      <w:pPr>
        <w:pBdr>
          <w:bottom w:val="single" w:color="1F3864" w:sz="6" w:space="1"/>
        </w:pBdr>
        <w:spacing w:before="300" w:after="120"/>
      </w:pPr>
      <w:r>
        <w:rPr>
          <w:rFonts w:ascii="Arial" w:cs="Arial" w:eastAsia="Arial" w:hAnsi="Arial"/>
          <w:b/>
          <w:bCs/>
          <w:color w:val="1F3864"/>
          <w:sz w:val="26"/>
          <w:szCs w:val="26"/>
        </w:rPr>
        <w:t xml:space="preserve">2. ATTACK TIMELINE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6680"/>
      </w:tblGrid>
      <w:tr>
        <w:tc>
          <w:tcPr>
            <w:tcW w:type="dxa" w:w="16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r>
              <w:rPr>
                <w:rFonts w:ascii="Arial" w:cs="Arial" w:eastAsia="Arial" w:hAnsi="Arial"/>
                <w:b/>
                <w:bCs/>
                <w:color w:val="FFFFFF"/>
                <w:sz w:val="18"/>
                <w:szCs w:val="18"/>
              </w:rPr>
              <w:t xml:space="preserve">Time (PDT)</w:t>
            </w:r>
          </w:p>
        </w:tc>
        <w:tc>
          <w:tcPr>
            <w:tcW w:type="dxa" w:w="1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r>
              <w:rPr>
                <w:rFonts w:ascii="Arial" w:cs="Arial" w:eastAsia="Arial" w:hAnsi="Arial"/>
                <w:b/>
                <w:bCs/>
                <w:color w:val="FFFFFF"/>
                <w:sz w:val="18"/>
                <w:szCs w:val="18"/>
              </w:rPr>
              <w:t xml:space="preserve">Technique</w:t>
            </w:r>
          </w:p>
        </w:tc>
        <w:tc>
          <w:tcPr>
            <w:tcW w:type="dxa" w:w="668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r>
              <w:rPr>
                <w:rFonts w:ascii="Arial" w:cs="Arial" w:eastAsia="Arial" w:hAnsi="Arial"/>
                <w:b/>
                <w:bCs/>
                <w:color w:val="FFFFFF"/>
                <w:sz w:val="18"/>
                <w:szCs w:val="18"/>
              </w:rPr>
              <w:t xml:space="preserve">Activity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color w:val="2E5FA3"/>
                <w:sz w:val="18"/>
                <w:szCs w:val="18"/>
              </w:rPr>
              <w:t xml:space="preserve">09:29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color w:val="1A1A1A"/>
                <w:sz w:val="18"/>
                <w:szCs w:val="18"/>
              </w:rPr>
              <w:t xml:space="preserve">T1046</w:t>
            </w:r>
          </w:p>
        </w:tc>
        <w:tc>
          <w:tcPr>
            <w:tcW w:type="dxa" w:w="6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A1A1A"/>
                <w:sz w:val="18"/>
                <w:szCs w:val="18"/>
              </w:rPr>
              <w:t xml:space="preserve">Nmap -sV -Pn scan against 192.168.0.150 on ports 21, 22, 80, 139, 445, 1524, 8080. Identified vsftpd 2.3.4, Apache httpd 2.2.8 (Ubuntu), Samba NetBIOS, and Metasploitable bindshell.</w:t>
            </w:r>
          </w:p>
        </w:tc>
      </w:tr>
      <w:tr>
        <w:tc>
          <w:tcPr>
            <w:tcW w:type="dxa" w:w="160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vAlign w:val="center"/>
          </w:tcPr>
          <w:p>
            <w:pPr>
              <w:jc w:val="left"/>
            </w:pPr>
            <w:r>
              <w:rPr>
                <w:rFonts w:ascii="Arial" w:cs="Arial" w:eastAsia="Arial" w:hAnsi="Arial"/>
                <w:b/>
                <w:bCs/>
                <w:color w:val="2E5FA3"/>
                <w:sz w:val="18"/>
                <w:szCs w:val="18"/>
              </w:rPr>
              <w:t xml:space="preserve">09:38</w:t>
            </w:r>
          </w:p>
        </w:tc>
        <w:tc>
          <w:tcPr>
            <w:tcW w:type="dxa" w:w="180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vAlign w:val="center"/>
          </w:tcPr>
          <w:p>
            <w:pPr>
              <w:jc w:val="left"/>
            </w:pPr>
            <w:r>
              <w:rPr>
                <w:rFonts w:ascii="Arial" w:cs="Arial" w:eastAsia="Arial" w:hAnsi="Arial"/>
                <w:b/>
                <w:bCs/>
                <w:color w:val="1A1A1A"/>
                <w:sz w:val="18"/>
                <w:szCs w:val="18"/>
              </w:rPr>
              <w:t xml:space="preserve">T1190</w:t>
            </w:r>
          </w:p>
        </w:tc>
        <w:tc>
          <w:tcPr>
            <w:tcW w:type="dxa" w:w="668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vAlign w:val="center"/>
          </w:tcPr>
          <w:p>
            <w:pPr>
              <w:jc w:val="left"/>
            </w:pPr>
            <w:r>
              <w:rPr>
                <w:rFonts w:ascii="Arial" w:cs="Arial" w:eastAsia="Arial" w:hAnsi="Arial"/>
                <w:b w:val="false"/>
                <w:bCs w:val="false"/>
                <w:color w:val="1A1A1A"/>
                <w:sz w:val="18"/>
                <w:szCs w:val="18"/>
              </w:rPr>
              <w:t xml:space="preserve">Metasploit exploit/unix/ftp/vsftpd_234_backdoor launched. Module reached port 21 and triggered backdoor sequence. Port 6200 portproxy rule added. Exploit completed — session not created due to two-stage connection limitation through portproxy.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color w:val="2E5FA3"/>
                <w:sz w:val="18"/>
                <w:szCs w:val="18"/>
              </w:rPr>
              <w:t xml:space="preserve">09:41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color w:val="1A1A1A"/>
                <w:sz w:val="18"/>
                <w:szCs w:val="18"/>
              </w:rPr>
              <w:t xml:space="preserve">T1046</w:t>
            </w:r>
          </w:p>
        </w:tc>
        <w:tc>
          <w:tcPr>
            <w:tcW w:type="dxa" w:w="6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A1A1A"/>
                <w:sz w:val="18"/>
                <w:szCs w:val="18"/>
              </w:rPr>
              <w:t xml:space="preserve">Second Nmap scan confirmed vsftpd 2.3.4 (port 21), bindshell (port 1524), Samba (139/445), Apache (8080) all open after firewall rules added.</w:t>
            </w:r>
          </w:p>
        </w:tc>
      </w:tr>
      <w:tr>
        <w:tc>
          <w:tcPr>
            <w:tcW w:type="dxa" w:w="160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vAlign w:val="center"/>
          </w:tcPr>
          <w:p>
            <w:pPr>
              <w:jc w:val="left"/>
            </w:pPr>
            <w:r>
              <w:rPr>
                <w:rFonts w:ascii="Arial" w:cs="Arial" w:eastAsia="Arial" w:hAnsi="Arial"/>
                <w:b/>
                <w:bCs/>
                <w:color w:val="2E5FA3"/>
                <w:sz w:val="18"/>
                <w:szCs w:val="18"/>
              </w:rPr>
              <w:t xml:space="preserve">10:19</w:t>
            </w:r>
          </w:p>
        </w:tc>
        <w:tc>
          <w:tcPr>
            <w:tcW w:type="dxa" w:w="180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vAlign w:val="center"/>
          </w:tcPr>
          <w:p>
            <w:pPr>
              <w:jc w:val="left"/>
            </w:pPr>
            <w:r>
              <w:rPr>
                <w:rFonts w:ascii="Arial" w:cs="Arial" w:eastAsia="Arial" w:hAnsi="Arial"/>
                <w:b/>
                <w:bCs/>
                <w:color w:val="1A1A1A"/>
                <w:sz w:val="18"/>
                <w:szCs w:val="18"/>
              </w:rPr>
              <w:t xml:space="preserve">T1190</w:t>
            </w:r>
          </w:p>
        </w:tc>
        <w:tc>
          <w:tcPr>
            <w:tcW w:type="dxa" w:w="668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vAlign w:val="center"/>
          </w:tcPr>
          <w:p>
            <w:pPr>
              <w:jc w:val="left"/>
            </w:pPr>
            <w:r>
              <w:rPr>
                <w:rFonts w:ascii="Arial" w:cs="Arial" w:eastAsia="Arial" w:hAnsi="Arial"/>
                <w:b w:val="false"/>
                <w:bCs w:val="false"/>
                <w:color w:val="1A1A1A"/>
                <w:sz w:val="18"/>
                <w:szCs w:val="18"/>
              </w:rPr>
              <w:t xml:space="preserve">Metasploit exploit/multi/samba/usermap_script launched with bind_netcat payload against port 139. SMB server did not reply — blocked by portproxy multi-port SMB negotiation requirement.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color w:val="2E5FA3"/>
                <w:sz w:val="18"/>
                <w:szCs w:val="18"/>
              </w:rPr>
              <w:t xml:space="preserve">17:48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color w:val="1A1A1A"/>
                <w:sz w:val="18"/>
                <w:szCs w:val="18"/>
              </w:rPr>
              <w:t xml:space="preserve">T1059</w:t>
            </w:r>
          </w:p>
        </w:tc>
        <w:tc>
          <w:tcPr>
            <w:tcW w:type="dxa" w:w="6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A1A1A"/>
                <w:sz w:val="18"/>
                <w:szCs w:val="18"/>
              </w:rPr>
              <w:t xml:space="preserve">Direct netcat connection: nc 192.168.0.150 1524. Immediate root shell obtained — root@metasploitable:/#. Confirmed: whoami=root, uid=0(root), hostname=metasploitable, kernel=Linux 2.6.24-16-server.</w:t>
            </w:r>
          </w:p>
        </w:tc>
      </w:tr>
      <w:tr>
        <w:tc>
          <w:tcPr>
            <w:tcW w:type="dxa" w:w="160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vAlign w:val="center"/>
          </w:tcPr>
          <w:p>
            <w:pPr>
              <w:jc w:val="left"/>
            </w:pPr>
            <w:r>
              <w:rPr>
                <w:rFonts w:ascii="Arial" w:cs="Arial" w:eastAsia="Arial" w:hAnsi="Arial"/>
                <w:b/>
                <w:bCs/>
                <w:color w:val="2E5FA3"/>
                <w:sz w:val="18"/>
                <w:szCs w:val="18"/>
              </w:rPr>
              <w:t xml:space="preserve">18:39</w:t>
            </w:r>
          </w:p>
        </w:tc>
        <w:tc>
          <w:tcPr>
            <w:tcW w:type="dxa" w:w="180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vAlign w:val="center"/>
          </w:tcPr>
          <w:p>
            <w:pPr>
              <w:jc w:val="left"/>
            </w:pPr>
            <w:r>
              <w:rPr>
                <w:rFonts w:ascii="Arial" w:cs="Arial" w:eastAsia="Arial" w:hAnsi="Arial"/>
                <w:b/>
                <w:bCs/>
                <w:color w:val="1A1A1A"/>
                <w:sz w:val="18"/>
                <w:szCs w:val="18"/>
              </w:rPr>
              <w:t xml:space="preserve">T1110</w:t>
            </w:r>
          </w:p>
        </w:tc>
        <w:tc>
          <w:tcPr>
            <w:tcW w:type="dxa" w:w="668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vAlign w:val="center"/>
          </w:tcPr>
          <w:p>
            <w:pPr>
              <w:jc w:val="left"/>
            </w:pPr>
            <w:r>
              <w:rPr>
                <w:rFonts w:ascii="Arial" w:cs="Arial" w:eastAsia="Arial" w:hAnsi="Arial"/>
                <w:b w:val="false"/>
                <w:bCs w:val="false"/>
                <w:color w:val="1A1A1A"/>
                <w:sz w:val="18"/>
                <w:szCs w:val="18"/>
              </w:rPr>
              <w:t xml:space="preserve">Hydra SSH brute force launched: hydra -l msfadmin -P /usr/share/wordlists/rockyou.txt 192.168.0.150 -s 22 ssh -t 4. 14.3M password wordlist. ~41-44 attempts/minute due to Dell SSH rate limiting. Wazuh Agent 005 (MacBook) triggered port status change alert (Rule 533, Level 7).</w:t>
            </w:r>
          </w:p>
        </w:tc>
      </w:tr>
    </w:tbl>
    <w:p>
      <w:pPr>
        <w:spacing w:before="160" w:after="0"/>
      </w:pPr>
      <w:r>
        <w:t xml:space="preserve"/>
      </w:r>
    </w:p>
    <w:p>
      <w:pPr>
        <w:pBdr>
          <w:bottom w:val="single" w:color="1F3864" w:sz="6" w:space="1"/>
        </w:pBdr>
        <w:spacing w:before="300" w:after="120"/>
      </w:pPr>
      <w:r>
        <w:rPr>
          <w:rFonts w:ascii="Arial" w:cs="Arial" w:eastAsia="Arial" w:hAnsi="Arial"/>
          <w:b/>
          <w:bCs/>
          <w:color w:val="1F3864"/>
          <w:sz w:val="26"/>
          <w:szCs w:val="26"/>
        </w:rPr>
        <w:t xml:space="preserve">3. MITRE ATT&amp;CK MAPPING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1600"/>
        <w:gridCol w:w="1600"/>
        <w:gridCol w:w="3080"/>
      </w:tblGrid>
      <w:tr>
        <w:tc>
          <w:tcPr>
            <w:tcW w:type="dxa" w:w="14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r>
              <w:rPr>
                <w:rFonts w:ascii="Arial" w:cs="Arial" w:eastAsia="Arial" w:hAnsi="Arial"/>
                <w:b/>
                <w:bCs/>
                <w:color w:val="FFFFFF"/>
                <w:sz w:val="18"/>
                <w:szCs w:val="18"/>
              </w:rPr>
              <w:t xml:space="preserve">Technique</w:t>
            </w:r>
          </w:p>
        </w:tc>
        <w:tc>
          <w:tcPr>
            <w:tcW w:type="dxa" w:w="24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r>
              <w:rPr>
                <w:rFonts w:ascii="Arial" w:cs="Arial" w:eastAsia="Arial" w:hAnsi="Arial"/>
                <w:b/>
                <w:bCs/>
                <w:color w:val="FFFFFF"/>
                <w:sz w:val="18"/>
                <w:szCs w:val="18"/>
              </w:rPr>
              <w:t xml:space="preserve">Name</w:t>
            </w:r>
          </w:p>
        </w:tc>
        <w:tc>
          <w:tcPr>
            <w:tcW w:type="dxa" w:w="16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r>
              <w:rPr>
                <w:rFonts w:ascii="Arial" w:cs="Arial" w:eastAsia="Arial" w:hAnsi="Arial"/>
                <w:b/>
                <w:bCs/>
                <w:color w:val="FFFFFF"/>
                <w:sz w:val="18"/>
                <w:szCs w:val="18"/>
              </w:rPr>
              <w:t xml:space="preserve">Tactic</w:t>
            </w:r>
          </w:p>
        </w:tc>
        <w:tc>
          <w:tcPr>
            <w:tcW w:type="dxa" w:w="16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r>
              <w:rPr>
                <w:rFonts w:ascii="Arial" w:cs="Arial" w:eastAsia="Arial" w:hAnsi="Arial"/>
                <w:b/>
                <w:bCs/>
                <w:color w:val="FFFFFF"/>
                <w:sz w:val="18"/>
                <w:szCs w:val="18"/>
              </w:rPr>
              <w:t xml:space="preserve">Outcome</w:t>
            </w:r>
          </w:p>
        </w:tc>
        <w:tc>
          <w:tcPr>
            <w:tcW w:type="dxa" w:w="308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r>
              <w:rPr>
                <w:rFonts w:ascii="Arial" w:cs="Arial" w:eastAsia="Arial" w:hAnsi="Arial"/>
                <w:b/>
                <w:bCs/>
                <w:color w:val="FFFFFF"/>
                <w:sz w:val="18"/>
                <w:szCs w:val="18"/>
              </w:rPr>
              <w:t xml:space="preserve">Notes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color w:val="2E5FA3"/>
                <w:sz w:val="18"/>
                <w:szCs w:val="18"/>
              </w:rPr>
              <w:t xml:space="preserve">T1046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A1A1A"/>
                <w:sz w:val="18"/>
                <w:szCs w:val="18"/>
              </w:rPr>
              <w:t xml:space="preserve">Network Service Discovery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A1A1A"/>
                <w:sz w:val="18"/>
                <w:szCs w:val="18"/>
              </w:rPr>
              <w:t xml:space="preserve">Reconnaissance</w:t>
            </w:r>
          </w:p>
        </w:tc>
        <w:tc>
          <w:tcPr>
            <w:tcW w:type="dxa" w:w="1600"/>
            <w:tcBorders>
              <w:top w:val="single" w:color="CCCCCC" w:sz="1"/>
              <w:left w:val="single" w:color="CCCCCC" w:sz="1"/>
              <w:bottom w:val="single" w:color="CCCCCC" w:sz="1"/>
              <w:right w:val="single" w:color="CCCCCC" w:sz="1"/>
            </w:tcBorders>
            <w:shd w:fill="1A6B3A" w:val="clear"/>
            <w:tcMar>
              <w:top w:type="dxa" w:w="80"/>
              <w:left w:type="dxa" w:w="150"/>
              <w:bottom w:type="dxa" w:w="80"/>
              <w:right w:type="dxa" w:w="150"/>
            </w:tcMar>
            <w:vAlign w:val="center"/>
          </w:tcPr>
          <w:p>
            <w:pPr>
              <w:jc w:val="center"/>
            </w:pPr>
            <w:r>
              <w:rPr>
                <w:rFonts w:ascii="Arial" w:cs="Arial" w:eastAsia="Arial" w:hAnsi="Arial"/>
                <w:b/>
                <w:bCs/>
                <w:color w:val="FFFFFF"/>
                <w:sz w:val="18"/>
                <w:szCs w:val="18"/>
              </w:rPr>
              <w:t xml:space="preserve">SUCCESS</w:t>
            </w:r>
          </w:p>
        </w:tc>
        <w:tc>
          <w:tcPr>
            <w:tcW w:type="dxa" w:w="30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A1A1A"/>
                <w:sz w:val="18"/>
                <w:szCs w:val="18"/>
              </w:rPr>
              <w:t xml:space="preserve">5 services fingerprinted via Nmap -sV -Pn through Dell portproxy</w:t>
            </w:r>
          </w:p>
        </w:tc>
      </w:tr>
      <w:tr>
        <w:tc>
          <w:tcPr>
            <w:tcW w:type="dxa" w:w="140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vAlign w:val="center"/>
          </w:tcPr>
          <w:p>
            <w:pPr>
              <w:jc w:val="left"/>
            </w:pPr>
            <w:r>
              <w:rPr>
                <w:rFonts w:ascii="Arial" w:cs="Arial" w:eastAsia="Arial" w:hAnsi="Arial"/>
                <w:b/>
                <w:bCs/>
                <w:color w:val="2E5FA3"/>
                <w:sz w:val="18"/>
                <w:szCs w:val="18"/>
              </w:rPr>
              <w:t xml:space="preserve">T1059</w:t>
            </w:r>
          </w:p>
        </w:tc>
        <w:tc>
          <w:tcPr>
            <w:tcW w:type="dxa" w:w="240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vAlign w:val="center"/>
          </w:tcPr>
          <w:p>
            <w:pPr>
              <w:jc w:val="left"/>
            </w:pPr>
            <w:r>
              <w:rPr>
                <w:rFonts w:ascii="Arial" w:cs="Arial" w:eastAsia="Arial" w:hAnsi="Arial"/>
                <w:b w:val="false"/>
                <w:bCs w:val="false"/>
                <w:color w:val="1A1A1A"/>
                <w:sz w:val="18"/>
                <w:szCs w:val="18"/>
              </w:rPr>
              <w:t xml:space="preserve">Command &amp; Scripting Interpreter</w:t>
            </w:r>
          </w:p>
        </w:tc>
        <w:tc>
          <w:tcPr>
            <w:tcW w:type="dxa" w:w="160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vAlign w:val="center"/>
          </w:tcPr>
          <w:p>
            <w:pPr>
              <w:jc w:val="left"/>
            </w:pPr>
            <w:r>
              <w:rPr>
                <w:rFonts w:ascii="Arial" w:cs="Arial" w:eastAsia="Arial" w:hAnsi="Arial"/>
                <w:b w:val="false"/>
                <w:bCs w:val="false"/>
                <w:color w:val="1A1A1A"/>
                <w:sz w:val="18"/>
                <w:szCs w:val="18"/>
              </w:rPr>
              <w:t xml:space="preserve">Execution</w:t>
            </w:r>
          </w:p>
        </w:tc>
        <w:tc>
          <w:tcPr>
            <w:tcW w:type="dxa" w:w="1600"/>
            <w:tcBorders>
              <w:top w:val="single" w:color="CCCCCC" w:sz="1"/>
              <w:left w:val="single" w:color="CCCCCC" w:sz="1"/>
              <w:bottom w:val="single" w:color="CCCCCC" w:sz="1"/>
              <w:right w:val="single" w:color="CCCCCC" w:sz="1"/>
            </w:tcBorders>
            <w:shd w:fill="1A6B3A" w:val="clear"/>
            <w:tcMar>
              <w:top w:type="dxa" w:w="80"/>
              <w:left w:type="dxa" w:w="150"/>
              <w:bottom w:type="dxa" w:w="80"/>
              <w:right w:type="dxa" w:w="150"/>
            </w:tcMar>
            <w:vAlign w:val="center"/>
          </w:tcPr>
          <w:p>
            <w:pPr>
              <w:jc w:val="center"/>
            </w:pPr>
            <w:r>
              <w:rPr>
                <w:rFonts w:ascii="Arial" w:cs="Arial" w:eastAsia="Arial" w:hAnsi="Arial"/>
                <w:b/>
                <w:bCs/>
                <w:color w:val="FFFFFF"/>
                <w:sz w:val="18"/>
                <w:szCs w:val="18"/>
              </w:rPr>
              <w:t xml:space="preserve">SUCCESS</w:t>
            </w:r>
          </w:p>
        </w:tc>
        <w:tc>
          <w:tcPr>
            <w:tcW w:type="dxa" w:w="308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vAlign w:val="center"/>
          </w:tcPr>
          <w:p>
            <w:pPr>
              <w:jc w:val="left"/>
            </w:pPr>
            <w:r>
              <w:rPr>
                <w:rFonts w:ascii="Arial" w:cs="Arial" w:eastAsia="Arial" w:hAnsi="Arial"/>
                <w:b w:val="false"/>
                <w:bCs w:val="false"/>
                <w:color w:val="1A1A1A"/>
                <w:sz w:val="18"/>
                <w:szCs w:val="18"/>
              </w:rPr>
              <w:t xml:space="preserve">Root shell via bindshell port 1524 — uid=0(root) confirmed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color w:val="2E5FA3"/>
                <w:sz w:val="18"/>
                <w:szCs w:val="18"/>
              </w:rPr>
              <w:t xml:space="preserve">T1110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A1A1A"/>
                <w:sz w:val="18"/>
                <w:szCs w:val="18"/>
              </w:rPr>
              <w:t xml:space="preserve">Brute Force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A1A1A"/>
                <w:sz w:val="18"/>
                <w:szCs w:val="18"/>
              </w:rPr>
              <w:t xml:space="preserve">Credential Access</w:t>
            </w:r>
          </w:p>
        </w:tc>
        <w:tc>
          <w:tcPr>
            <w:tcW w:type="dxa" w:w="1600"/>
            <w:tcBorders>
              <w:top w:val="single" w:color="CCCCCC" w:sz="1"/>
              <w:left w:val="single" w:color="CCCCCC" w:sz="1"/>
              <w:bottom w:val="single" w:color="CCCCCC" w:sz="1"/>
              <w:right w:val="single" w:color="CCCCCC" w:sz="1"/>
            </w:tcBorders>
            <w:shd w:fill="E67E22" w:val="clear"/>
            <w:tcMar>
              <w:top w:type="dxa" w:w="80"/>
              <w:left w:type="dxa" w:w="150"/>
              <w:bottom w:type="dxa" w:w="80"/>
              <w:right w:type="dxa" w:w="150"/>
            </w:tcMar>
            <w:vAlign w:val="center"/>
          </w:tcPr>
          <w:p>
            <w:pPr>
              <w:jc w:val="center"/>
            </w:pPr>
            <w:r>
              <w:rPr>
                <w:rFonts w:ascii="Arial" w:cs="Arial" w:eastAsia="Arial" w:hAnsi="Arial"/>
                <w:b/>
                <w:bCs/>
                <w:color w:val="FFFFFF"/>
                <w:sz w:val="18"/>
                <w:szCs w:val="18"/>
              </w:rPr>
              <w:t xml:space="preserve">PARTIAL</w:t>
            </w:r>
          </w:p>
        </w:tc>
        <w:tc>
          <w:tcPr>
            <w:tcW w:type="dxa" w:w="30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A1A1A"/>
                <w:sz w:val="18"/>
                <w:szCs w:val="18"/>
              </w:rPr>
              <w:t xml:space="preserve">SSH brute force executed, Wazuh alert triggered. No credential found — Dell SSH not Metasploitable.</w:t>
            </w:r>
          </w:p>
        </w:tc>
      </w:tr>
      <w:tr>
        <w:tc>
          <w:tcPr>
            <w:tcW w:type="dxa" w:w="140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vAlign w:val="center"/>
          </w:tcPr>
          <w:p>
            <w:pPr>
              <w:jc w:val="left"/>
            </w:pPr>
            <w:r>
              <w:rPr>
                <w:rFonts w:ascii="Arial" w:cs="Arial" w:eastAsia="Arial" w:hAnsi="Arial"/>
                <w:b/>
                <w:bCs/>
                <w:color w:val="2E5FA3"/>
                <w:sz w:val="18"/>
                <w:szCs w:val="18"/>
              </w:rPr>
              <w:t xml:space="preserve">T1190</w:t>
            </w:r>
          </w:p>
        </w:tc>
        <w:tc>
          <w:tcPr>
            <w:tcW w:type="dxa" w:w="240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vAlign w:val="center"/>
          </w:tcPr>
          <w:p>
            <w:pPr>
              <w:jc w:val="left"/>
            </w:pPr>
            <w:r>
              <w:rPr>
                <w:rFonts w:ascii="Arial" w:cs="Arial" w:eastAsia="Arial" w:hAnsi="Arial"/>
                <w:b w:val="false"/>
                <w:bCs w:val="false"/>
                <w:color w:val="1A1A1A"/>
                <w:sz w:val="18"/>
                <w:szCs w:val="18"/>
              </w:rPr>
              <w:t xml:space="preserve">Exploit Public-Facing Application</w:t>
            </w:r>
          </w:p>
        </w:tc>
        <w:tc>
          <w:tcPr>
            <w:tcW w:type="dxa" w:w="160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vAlign w:val="center"/>
          </w:tcPr>
          <w:p>
            <w:pPr>
              <w:jc w:val="left"/>
            </w:pPr>
            <w:r>
              <w:rPr>
                <w:rFonts w:ascii="Arial" w:cs="Arial" w:eastAsia="Arial" w:hAnsi="Arial"/>
                <w:b w:val="false"/>
                <w:bCs w:val="false"/>
                <w:color w:val="1A1A1A"/>
                <w:sz w:val="18"/>
                <w:szCs w:val="18"/>
              </w:rPr>
              <w:t xml:space="preserve">Initial Access</w:t>
            </w:r>
          </w:p>
        </w:tc>
        <w:tc>
          <w:tcPr>
            <w:tcW w:type="dxa" w:w="1600"/>
            <w:tcBorders>
              <w:top w:val="single" w:color="CCCCCC" w:sz="1"/>
              <w:left w:val="single" w:color="CCCCCC" w:sz="1"/>
              <w:bottom w:val="single" w:color="CCCCCC" w:sz="1"/>
              <w:right w:val="single" w:color="CCCCCC" w:sz="1"/>
            </w:tcBorders>
            <w:shd w:fill="C0392B" w:val="clear"/>
            <w:tcMar>
              <w:top w:type="dxa" w:w="80"/>
              <w:left w:type="dxa" w:w="150"/>
              <w:bottom w:type="dxa" w:w="80"/>
              <w:right w:type="dxa" w:w="150"/>
            </w:tcMar>
            <w:vAlign w:val="center"/>
          </w:tcPr>
          <w:p>
            <w:pPr>
              <w:jc w:val="center"/>
            </w:pPr>
            <w:r>
              <w:rPr>
                <w:rFonts w:ascii="Arial" w:cs="Arial" w:eastAsia="Arial" w:hAnsi="Arial"/>
                <w:b/>
                <w:bCs/>
                <w:color w:val="FFFFFF"/>
                <w:sz w:val="18"/>
                <w:szCs w:val="18"/>
              </w:rPr>
              <w:t xml:space="preserve">BLOCKED</w:t>
            </w:r>
          </w:p>
        </w:tc>
        <w:tc>
          <w:tcPr>
            <w:tcW w:type="dxa" w:w="308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vAlign w:val="center"/>
          </w:tcPr>
          <w:p>
            <w:pPr>
              <w:jc w:val="left"/>
            </w:pPr>
            <w:r>
              <w:rPr>
                <w:rFonts w:ascii="Arial" w:cs="Arial" w:eastAsia="Arial" w:hAnsi="Arial"/>
                <w:b w:val="false"/>
                <w:bCs w:val="false"/>
                <w:color w:val="1A1A1A"/>
                <w:sz w:val="18"/>
                <w:szCs w:val="18"/>
              </w:rPr>
              <w:t xml:space="preserve">vsftpd 2.3.4 — portproxy limitation (two-stage TCP). Samba — SMB multi-port requirement.</w:t>
            </w:r>
          </w:p>
        </w:tc>
      </w:tr>
    </w:tbl>
    <w:p>
      <w:pPr>
        <w:spacing w:before="160" w:after="0"/>
      </w:pPr>
      <w:r>
        <w:t xml:space="preserve"/>
      </w:r>
    </w:p>
    <w:p>
      <w:pPr>
        <w:pBdr>
          <w:bottom w:val="single" w:color="1F3864" w:sz="6" w:space="1"/>
        </w:pBdr>
        <w:spacing w:before="300" w:after="120"/>
      </w:pPr>
      <w:r>
        <w:rPr>
          <w:rFonts w:ascii="Arial" w:cs="Arial" w:eastAsia="Arial" w:hAnsi="Arial"/>
          <w:b/>
          <w:bCs/>
          <w:color w:val="1F3864"/>
          <w:sz w:val="26"/>
          <w:szCs w:val="26"/>
        </w:rPr>
        <w:t xml:space="preserve">4. INDICATORS OF COMPROMISE (IOCs)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400"/>
        <w:gridCol w:w="3880"/>
      </w:tblGrid>
      <w:tr>
        <w:tc>
          <w:tcPr>
            <w:tcW w:type="dxa" w:w="16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r>
              <w:rPr>
                <w:rFonts w:ascii="Arial" w:cs="Arial" w:eastAsia="Arial" w:hAnsi="Arial"/>
                <w:b/>
                <w:bCs/>
                <w:color w:val="FFFFFF"/>
                <w:sz w:val="18"/>
                <w:szCs w:val="18"/>
              </w:rPr>
              <w:t xml:space="preserve">Type</w:t>
            </w:r>
          </w:p>
        </w:tc>
        <w:tc>
          <w:tcPr>
            <w:tcW w:type="dxa" w:w="22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r>
              <w:rPr>
                <w:rFonts w:ascii="Arial" w:cs="Arial" w:eastAsia="Arial" w:hAnsi="Arial"/>
                <w:b/>
                <w:bCs/>
                <w:color w:val="FFFFFF"/>
                <w:sz w:val="18"/>
                <w:szCs w:val="18"/>
              </w:rPr>
              <w:t xml:space="preserve">Value</w:t>
            </w:r>
          </w:p>
        </w:tc>
        <w:tc>
          <w:tcPr>
            <w:tcW w:type="dxa" w:w="24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r>
              <w:rPr>
                <w:rFonts w:ascii="Arial" w:cs="Arial" w:eastAsia="Arial" w:hAnsi="Arial"/>
                <w:b/>
                <w:bCs/>
                <w:color w:val="FFFFFF"/>
                <w:sz w:val="18"/>
                <w:szCs w:val="18"/>
              </w:rPr>
              <w:t xml:space="preserve">Context</w:t>
            </w:r>
          </w:p>
        </w:tc>
        <w:tc>
          <w:tcPr>
            <w:tcW w:type="dxa" w:w="388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r>
              <w:rPr>
                <w:rFonts w:ascii="Arial" w:cs="Arial" w:eastAsia="Arial" w:hAnsi="Arial"/>
                <w:b/>
                <w:bCs/>
                <w:color w:val="FFFFFF"/>
                <w:sz w:val="18"/>
                <w:szCs w:val="18"/>
              </w:rPr>
              <w:t xml:space="preserve">Notes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color w:val="1A1A1A"/>
                <w:sz w:val="18"/>
                <w:szCs w:val="18"/>
              </w:rPr>
              <w:t xml:space="preserve">IP — Attacker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A1A1A"/>
                <w:sz w:val="18"/>
                <w:szCs w:val="18"/>
              </w:rPr>
              <w:t xml:space="preserve">192.168.0.163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A1A1A"/>
                <w:sz w:val="18"/>
                <w:szCs w:val="18"/>
              </w:rPr>
              <w:t xml:space="preserve">MacBook Kali (UTM)</w:t>
            </w:r>
          </w:p>
        </w:tc>
        <w:tc>
          <w:tcPr>
            <w:tcW w:type="dxa" w:w="38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A1A1A"/>
                <w:sz w:val="18"/>
                <w:szCs w:val="18"/>
              </w:rPr>
              <w:t xml:space="preserve">External attack machine — Wazuh Agent 005</w:t>
            </w:r>
          </w:p>
        </w:tc>
      </w:tr>
      <w:tr>
        <w:tc>
          <w:tcPr>
            <w:tcW w:type="dxa" w:w="160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vAlign w:val="center"/>
          </w:tcPr>
          <w:p>
            <w:pPr>
              <w:jc w:val="left"/>
            </w:pPr>
            <w:r>
              <w:rPr>
                <w:rFonts w:ascii="Arial" w:cs="Arial" w:eastAsia="Arial" w:hAnsi="Arial"/>
                <w:b/>
                <w:bCs/>
                <w:color w:val="1A1A1A"/>
                <w:sz w:val="18"/>
                <w:szCs w:val="18"/>
              </w:rPr>
              <w:t xml:space="preserve">IP — Proxy</w:t>
            </w:r>
          </w:p>
        </w:tc>
        <w:tc>
          <w:tcPr>
            <w:tcW w:type="dxa" w:w="220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vAlign w:val="center"/>
          </w:tcPr>
          <w:p>
            <w:pPr>
              <w:jc w:val="left"/>
            </w:pPr>
            <w:r>
              <w:rPr>
                <w:rFonts w:ascii="Arial" w:cs="Arial" w:eastAsia="Arial" w:hAnsi="Arial"/>
                <w:b w:val="false"/>
                <w:bCs w:val="false"/>
                <w:color w:val="1A1A1A"/>
                <w:sz w:val="18"/>
                <w:szCs w:val="18"/>
              </w:rPr>
              <w:t xml:space="preserve">192.168.0.150</w:t>
            </w:r>
          </w:p>
        </w:tc>
        <w:tc>
          <w:tcPr>
            <w:tcW w:type="dxa" w:w="240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vAlign w:val="center"/>
          </w:tcPr>
          <w:p>
            <w:pPr>
              <w:jc w:val="left"/>
            </w:pPr>
            <w:r>
              <w:rPr>
                <w:rFonts w:ascii="Arial" w:cs="Arial" w:eastAsia="Arial" w:hAnsi="Arial"/>
                <w:b w:val="false"/>
                <w:bCs w:val="false"/>
                <w:color w:val="1A1A1A"/>
                <w:sz w:val="18"/>
                <w:szCs w:val="18"/>
              </w:rPr>
              <w:t xml:space="preserve">Dell portproxy</w:t>
            </w:r>
          </w:p>
        </w:tc>
        <w:tc>
          <w:tcPr>
            <w:tcW w:type="dxa" w:w="388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vAlign w:val="center"/>
          </w:tcPr>
          <w:p>
            <w:pPr>
              <w:jc w:val="left"/>
            </w:pPr>
            <w:r>
              <w:rPr>
                <w:rFonts w:ascii="Arial" w:cs="Arial" w:eastAsia="Arial" w:hAnsi="Arial"/>
                <w:b w:val="false"/>
                <w:bCs w:val="false"/>
                <w:color w:val="1A1A1A"/>
                <w:sz w:val="18"/>
                <w:szCs w:val="18"/>
              </w:rPr>
              <w:t xml:space="preserve">Ports 21, 22, 139, 445, 1524, 6200, 8080 forwarded to DMZ</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color w:val="1A1A1A"/>
                <w:sz w:val="18"/>
                <w:szCs w:val="18"/>
              </w:rPr>
              <w:t xml:space="preserve">IP — Target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A1A1A"/>
                <w:sz w:val="18"/>
                <w:szCs w:val="18"/>
              </w:rPr>
              <w:t xml:space="preserve">10.10.30.101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A1A1A"/>
                <w:sz w:val="18"/>
                <w:szCs w:val="18"/>
              </w:rPr>
              <w:t xml:space="preserve">DMZ-VULN01</w:t>
            </w:r>
          </w:p>
        </w:tc>
        <w:tc>
          <w:tcPr>
            <w:tcW w:type="dxa" w:w="38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A1A1A"/>
                <w:sz w:val="18"/>
                <w:szCs w:val="18"/>
              </w:rPr>
              <w:t xml:space="preserve">Metasploitable 2 — Ubuntu 8.04, kernel 2.6.24</w:t>
            </w:r>
          </w:p>
        </w:tc>
      </w:tr>
      <w:tr>
        <w:tc>
          <w:tcPr>
            <w:tcW w:type="dxa" w:w="160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vAlign w:val="center"/>
          </w:tcPr>
          <w:p>
            <w:pPr>
              <w:jc w:val="left"/>
            </w:pPr>
            <w:r>
              <w:rPr>
                <w:rFonts w:ascii="Arial" w:cs="Arial" w:eastAsia="Arial" w:hAnsi="Arial"/>
                <w:b/>
                <w:bCs/>
                <w:color w:val="1A1A1A"/>
                <w:sz w:val="18"/>
                <w:szCs w:val="18"/>
              </w:rPr>
              <w:t xml:space="preserve">Port</w:t>
            </w:r>
          </w:p>
        </w:tc>
        <w:tc>
          <w:tcPr>
            <w:tcW w:type="dxa" w:w="220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vAlign w:val="center"/>
          </w:tcPr>
          <w:p>
            <w:pPr>
              <w:jc w:val="left"/>
            </w:pPr>
            <w:r>
              <w:rPr>
                <w:rFonts w:ascii="Arial" w:cs="Arial" w:eastAsia="Arial" w:hAnsi="Arial"/>
                <w:b w:val="false"/>
                <w:bCs w:val="false"/>
                <w:color w:val="1A1A1A"/>
                <w:sz w:val="18"/>
                <w:szCs w:val="18"/>
              </w:rPr>
              <w:t xml:space="preserve">1524/tcp</w:t>
            </w:r>
          </w:p>
        </w:tc>
        <w:tc>
          <w:tcPr>
            <w:tcW w:type="dxa" w:w="240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vAlign w:val="center"/>
          </w:tcPr>
          <w:p>
            <w:pPr>
              <w:jc w:val="left"/>
            </w:pPr>
            <w:r>
              <w:rPr>
                <w:rFonts w:ascii="Arial" w:cs="Arial" w:eastAsia="Arial" w:hAnsi="Arial"/>
                <w:b w:val="false"/>
                <w:bCs w:val="false"/>
                <w:color w:val="1A1A1A"/>
                <w:sz w:val="18"/>
                <w:szCs w:val="18"/>
              </w:rPr>
              <w:t xml:space="preserve">Bindshell backdoor</w:t>
            </w:r>
          </w:p>
        </w:tc>
        <w:tc>
          <w:tcPr>
            <w:tcW w:type="dxa" w:w="388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vAlign w:val="center"/>
          </w:tcPr>
          <w:p>
            <w:pPr>
              <w:jc w:val="left"/>
            </w:pPr>
            <w:r>
              <w:rPr>
                <w:rFonts w:ascii="Arial" w:cs="Arial" w:eastAsia="Arial" w:hAnsi="Arial"/>
                <w:b w:val="false"/>
                <w:bCs w:val="false"/>
                <w:color w:val="1A1A1A"/>
                <w:sz w:val="18"/>
                <w:szCs w:val="18"/>
              </w:rPr>
              <w:t xml:space="preserve">No authentication — direct root shell via netcat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color w:val="1A1A1A"/>
                <w:sz w:val="18"/>
                <w:szCs w:val="18"/>
              </w:rPr>
              <w:t xml:space="preserve">Port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A1A1A"/>
                <w:sz w:val="18"/>
                <w:szCs w:val="18"/>
              </w:rPr>
              <w:t xml:space="preserve">21/tcp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A1A1A"/>
                <w:sz w:val="18"/>
                <w:szCs w:val="18"/>
              </w:rPr>
              <w:t xml:space="preserve">vsftpd 2.3.4</w:t>
            </w:r>
          </w:p>
        </w:tc>
        <w:tc>
          <w:tcPr>
            <w:tcW w:type="dxa" w:w="38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A1A1A"/>
                <w:sz w:val="18"/>
                <w:szCs w:val="18"/>
              </w:rPr>
              <w:t xml:space="preserve">CVE-2011-2523 — backdoor in malicious release</w:t>
            </w:r>
          </w:p>
        </w:tc>
      </w:tr>
      <w:tr>
        <w:tc>
          <w:tcPr>
            <w:tcW w:type="dxa" w:w="160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vAlign w:val="center"/>
          </w:tcPr>
          <w:p>
            <w:pPr>
              <w:jc w:val="left"/>
            </w:pPr>
            <w:r>
              <w:rPr>
                <w:rFonts w:ascii="Arial" w:cs="Arial" w:eastAsia="Arial" w:hAnsi="Arial"/>
                <w:b/>
                <w:bCs/>
                <w:color w:val="1A1A1A"/>
                <w:sz w:val="18"/>
                <w:szCs w:val="18"/>
              </w:rPr>
              <w:t xml:space="preserve">Port</w:t>
            </w:r>
          </w:p>
        </w:tc>
        <w:tc>
          <w:tcPr>
            <w:tcW w:type="dxa" w:w="220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vAlign w:val="center"/>
          </w:tcPr>
          <w:p>
            <w:pPr>
              <w:jc w:val="left"/>
            </w:pPr>
            <w:r>
              <w:rPr>
                <w:rFonts w:ascii="Arial" w:cs="Arial" w:eastAsia="Arial" w:hAnsi="Arial"/>
                <w:b w:val="false"/>
                <w:bCs w:val="false"/>
                <w:color w:val="1A1A1A"/>
                <w:sz w:val="18"/>
                <w:szCs w:val="18"/>
              </w:rPr>
              <w:t xml:space="preserve">139/445/tcp</w:t>
            </w:r>
          </w:p>
        </w:tc>
        <w:tc>
          <w:tcPr>
            <w:tcW w:type="dxa" w:w="240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vAlign w:val="center"/>
          </w:tcPr>
          <w:p>
            <w:pPr>
              <w:jc w:val="left"/>
            </w:pPr>
            <w:r>
              <w:rPr>
                <w:rFonts w:ascii="Arial" w:cs="Arial" w:eastAsia="Arial" w:hAnsi="Arial"/>
                <w:b w:val="false"/>
                <w:bCs w:val="false"/>
                <w:color w:val="1A1A1A"/>
                <w:sz w:val="18"/>
                <w:szCs w:val="18"/>
              </w:rPr>
              <w:t xml:space="preserve">Samba</w:t>
            </w:r>
          </w:p>
        </w:tc>
        <w:tc>
          <w:tcPr>
            <w:tcW w:type="dxa" w:w="388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vAlign w:val="center"/>
          </w:tcPr>
          <w:p>
            <w:pPr>
              <w:jc w:val="left"/>
            </w:pPr>
            <w:r>
              <w:rPr>
                <w:rFonts w:ascii="Arial" w:cs="Arial" w:eastAsia="Arial" w:hAnsi="Arial"/>
                <w:b w:val="false"/>
                <w:bCs w:val="false"/>
                <w:color w:val="1A1A1A"/>
                <w:sz w:val="18"/>
                <w:szCs w:val="18"/>
              </w:rPr>
              <w:t xml:space="preserve">Vulnerable to usermap_script exploit (CVE-2007-2447)</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color w:val="1A1A1A"/>
                <w:sz w:val="18"/>
                <w:szCs w:val="18"/>
              </w:rPr>
              <w:t xml:space="preserve">Port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A1A1A"/>
                <w:sz w:val="18"/>
                <w:szCs w:val="18"/>
              </w:rPr>
              <w:t xml:space="preserve">8080/tcp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A1A1A"/>
                <w:sz w:val="18"/>
                <w:szCs w:val="18"/>
              </w:rPr>
              <w:t xml:space="preserve">Apache 2.2.8</w:t>
            </w:r>
          </w:p>
        </w:tc>
        <w:tc>
          <w:tcPr>
            <w:tcW w:type="dxa" w:w="38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A1A1A"/>
                <w:sz w:val="18"/>
                <w:szCs w:val="18"/>
              </w:rPr>
              <w:t xml:space="preserve">Ubuntu DAV/2 — CVE-2011-3192 range header DoS</w:t>
            </w:r>
          </w:p>
        </w:tc>
      </w:tr>
      <w:tr>
        <w:tc>
          <w:tcPr>
            <w:tcW w:type="dxa" w:w="160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vAlign w:val="center"/>
          </w:tcPr>
          <w:p>
            <w:pPr>
              <w:jc w:val="left"/>
            </w:pPr>
            <w:r>
              <w:rPr>
                <w:rFonts w:ascii="Arial" w:cs="Arial" w:eastAsia="Arial" w:hAnsi="Arial"/>
                <w:b/>
                <w:bCs/>
                <w:color w:val="1A1A1A"/>
                <w:sz w:val="18"/>
                <w:szCs w:val="18"/>
              </w:rPr>
              <w:t xml:space="preserve">Tool</w:t>
            </w:r>
          </w:p>
        </w:tc>
        <w:tc>
          <w:tcPr>
            <w:tcW w:type="dxa" w:w="220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vAlign w:val="center"/>
          </w:tcPr>
          <w:p>
            <w:pPr>
              <w:jc w:val="left"/>
            </w:pPr>
            <w:r>
              <w:rPr>
                <w:rFonts w:ascii="Arial" w:cs="Arial" w:eastAsia="Arial" w:hAnsi="Arial"/>
                <w:b w:val="false"/>
                <w:bCs w:val="false"/>
                <w:color w:val="1A1A1A"/>
                <w:sz w:val="18"/>
                <w:szCs w:val="18"/>
              </w:rPr>
              <w:t xml:space="preserve">Nmap 7.94</w:t>
            </w:r>
          </w:p>
        </w:tc>
        <w:tc>
          <w:tcPr>
            <w:tcW w:type="dxa" w:w="240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vAlign w:val="center"/>
          </w:tcPr>
          <w:p>
            <w:pPr>
              <w:jc w:val="left"/>
            </w:pPr>
            <w:r>
              <w:rPr>
                <w:rFonts w:ascii="Arial" w:cs="Arial" w:eastAsia="Arial" w:hAnsi="Arial"/>
                <w:b w:val="false"/>
                <w:bCs w:val="false"/>
                <w:color w:val="1A1A1A"/>
                <w:sz w:val="18"/>
                <w:szCs w:val="18"/>
              </w:rPr>
              <w:t xml:space="preserve">Reconnaissance</w:t>
            </w:r>
          </w:p>
        </w:tc>
        <w:tc>
          <w:tcPr>
            <w:tcW w:type="dxa" w:w="388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vAlign w:val="center"/>
          </w:tcPr>
          <w:p>
            <w:pPr>
              <w:jc w:val="left"/>
            </w:pPr>
            <w:r>
              <w:rPr>
                <w:rFonts w:ascii="Arial" w:cs="Arial" w:eastAsia="Arial" w:hAnsi="Arial"/>
                <w:b w:val="false"/>
                <w:bCs w:val="false"/>
                <w:color w:val="1A1A1A"/>
                <w:sz w:val="18"/>
                <w:szCs w:val="18"/>
              </w:rPr>
              <w:t xml:space="preserve">Service version fingerprinting with -sV -Pn flags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color w:val="1A1A1A"/>
                <w:sz w:val="18"/>
                <w:szCs w:val="18"/>
              </w:rPr>
              <w:t xml:space="preserve">Tool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A1A1A"/>
                <w:sz w:val="18"/>
                <w:szCs w:val="18"/>
              </w:rPr>
              <w:t xml:space="preserve">Hydra v9.5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A1A1A"/>
                <w:sz w:val="18"/>
                <w:szCs w:val="18"/>
              </w:rPr>
              <w:t xml:space="preserve">Brute Force</w:t>
            </w:r>
          </w:p>
        </w:tc>
        <w:tc>
          <w:tcPr>
            <w:tcW w:type="dxa" w:w="38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A1A1A"/>
                <w:sz w:val="18"/>
                <w:szCs w:val="18"/>
              </w:rPr>
              <w:t xml:space="preserve">rockyou.txt wordlist, 14.3M passwords, SSH target</w:t>
            </w:r>
          </w:p>
        </w:tc>
      </w:tr>
      <w:tr>
        <w:tc>
          <w:tcPr>
            <w:tcW w:type="dxa" w:w="160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vAlign w:val="center"/>
          </w:tcPr>
          <w:p>
            <w:pPr>
              <w:jc w:val="left"/>
            </w:pPr>
            <w:r>
              <w:rPr>
                <w:rFonts w:ascii="Arial" w:cs="Arial" w:eastAsia="Arial" w:hAnsi="Arial"/>
                <w:b/>
                <w:bCs/>
                <w:color w:val="1A1A1A"/>
                <w:sz w:val="18"/>
                <w:szCs w:val="18"/>
              </w:rPr>
              <w:t xml:space="preserve">Tool</w:t>
            </w:r>
          </w:p>
        </w:tc>
        <w:tc>
          <w:tcPr>
            <w:tcW w:type="dxa" w:w="220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vAlign w:val="center"/>
          </w:tcPr>
          <w:p>
            <w:pPr>
              <w:jc w:val="left"/>
            </w:pPr>
            <w:r>
              <w:rPr>
                <w:rFonts w:ascii="Arial" w:cs="Arial" w:eastAsia="Arial" w:hAnsi="Arial"/>
                <w:b w:val="false"/>
                <w:bCs w:val="false"/>
                <w:color w:val="1A1A1A"/>
                <w:sz w:val="18"/>
                <w:szCs w:val="18"/>
              </w:rPr>
              <w:t xml:space="preserve">Metasploit v6.3.27</w:t>
            </w:r>
          </w:p>
        </w:tc>
        <w:tc>
          <w:tcPr>
            <w:tcW w:type="dxa" w:w="240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vAlign w:val="center"/>
          </w:tcPr>
          <w:p>
            <w:pPr>
              <w:jc w:val="left"/>
            </w:pPr>
            <w:r>
              <w:rPr>
                <w:rFonts w:ascii="Arial" w:cs="Arial" w:eastAsia="Arial" w:hAnsi="Arial"/>
                <w:b w:val="false"/>
                <w:bCs w:val="false"/>
                <w:color w:val="1A1A1A"/>
                <w:sz w:val="18"/>
                <w:szCs w:val="18"/>
              </w:rPr>
              <w:t xml:space="preserve">Exploitation</w:t>
            </w:r>
          </w:p>
        </w:tc>
        <w:tc>
          <w:tcPr>
            <w:tcW w:type="dxa" w:w="388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vAlign w:val="center"/>
          </w:tcPr>
          <w:p>
            <w:pPr>
              <w:jc w:val="left"/>
            </w:pPr>
            <w:r>
              <w:rPr>
                <w:rFonts w:ascii="Arial" w:cs="Arial" w:eastAsia="Arial" w:hAnsi="Arial"/>
                <w:b w:val="false"/>
                <w:bCs w:val="false"/>
                <w:color w:val="1A1A1A"/>
                <w:sz w:val="18"/>
                <w:szCs w:val="18"/>
              </w:rPr>
              <w:t xml:space="preserve">vsftpd_234_backdoor, usermap_script modules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color w:val="1A1A1A"/>
                <w:sz w:val="18"/>
                <w:szCs w:val="18"/>
              </w:rPr>
              <w:t xml:space="preserve">Account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A1A1A"/>
                <w:sz w:val="18"/>
                <w:szCs w:val="18"/>
              </w:rPr>
              <w:t xml:space="preserve">root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A1A1A"/>
                <w:sz w:val="18"/>
                <w:szCs w:val="18"/>
              </w:rPr>
              <w:t xml:space="preserve">Metasploitable</w:t>
            </w:r>
          </w:p>
        </w:tc>
        <w:tc>
          <w:tcPr>
            <w:tcW w:type="dxa" w:w="38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A1A1A"/>
                <w:sz w:val="18"/>
                <w:szCs w:val="18"/>
              </w:rPr>
              <w:t xml:space="preserve">uid=0(root) — obtained via bindshell, no credentials required</w:t>
            </w:r>
          </w:p>
        </w:tc>
      </w:tr>
    </w:tbl>
    <w:p>
      <w:pPr>
        <w:spacing w:before="160" w:after="0"/>
      </w:pPr>
      <w:r>
        <w:t xml:space="preserve"/>
      </w:r>
    </w:p>
    <w:p>
      <w:pPr>
        <w:pBdr>
          <w:bottom w:val="single" w:color="1F3864" w:sz="6" w:space="1"/>
        </w:pBdr>
        <w:spacing w:before="300" w:after="120"/>
      </w:pPr>
      <w:r>
        <w:rPr>
          <w:rFonts w:ascii="Arial" w:cs="Arial" w:eastAsia="Arial" w:hAnsi="Arial"/>
          <w:b/>
          <w:bCs/>
          <w:color w:val="1F3864"/>
          <w:sz w:val="26"/>
          <w:szCs w:val="26"/>
        </w:rPr>
        <w:t xml:space="preserve">5. IMPACT ASSESSMENT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6480"/>
      </w:tblGrid>
      <w:tr>
        <w:tc>
          <w:tcPr>
            <w:tcW w:type="dxa" w:w="20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r>
              <w:rPr>
                <w:rFonts w:ascii="Arial" w:cs="Arial" w:eastAsia="Arial" w:hAnsi="Arial"/>
                <w:b/>
                <w:bCs/>
                <w:color w:val="FFFFFF"/>
                <w:sz w:val="18"/>
                <w:szCs w:val="18"/>
              </w:rPr>
              <w:t xml:space="preserve">Category</w:t>
            </w:r>
          </w:p>
        </w:tc>
        <w:tc>
          <w:tcPr>
            <w:tcW w:type="dxa" w:w="16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r>
              <w:rPr>
                <w:rFonts w:ascii="Arial" w:cs="Arial" w:eastAsia="Arial" w:hAnsi="Arial"/>
                <w:b/>
                <w:bCs/>
                <w:color w:val="FFFFFF"/>
                <w:sz w:val="18"/>
                <w:szCs w:val="18"/>
              </w:rPr>
              <w:t xml:space="preserve">Rating</w:t>
            </w:r>
          </w:p>
        </w:tc>
        <w:tc>
          <w:tcPr>
            <w:tcW w:type="dxa" w:w="648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r>
              <w:rPr>
                <w:rFonts w:ascii="Arial" w:cs="Arial" w:eastAsia="Arial" w:hAnsi="Arial"/>
                <w:b/>
                <w:bCs/>
                <w:color w:val="FFFFFF"/>
                <w:sz w:val="18"/>
                <w:szCs w:val="18"/>
              </w:rPr>
              <w:t xml:space="preserve">Justification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color w:val="1A1A1A"/>
                <w:sz w:val="18"/>
                <w:szCs w:val="18"/>
              </w:rPr>
              <w:t xml:space="preserve">Confidentiality</w:t>
            </w:r>
          </w:p>
        </w:tc>
        <w:tc>
          <w:tcPr>
            <w:tcW w:type="dxa" w:w="1600"/>
            <w:tcBorders>
              <w:top w:val="single" w:color="CCCCCC" w:sz="1"/>
              <w:left w:val="single" w:color="CCCCCC" w:sz="1"/>
              <w:bottom w:val="single" w:color="CCCCCC" w:sz="1"/>
              <w:right w:val="single" w:color="CCCCCC" w:sz="1"/>
            </w:tcBorders>
            <w:shd w:fill="C0392B" w:val="clear"/>
            <w:tcMar>
              <w:top w:type="dxa" w:w="80"/>
              <w:left w:type="dxa" w:w="150"/>
              <w:bottom w:type="dxa" w:w="80"/>
              <w:right w:type="dxa" w:w="150"/>
            </w:tcMar>
            <w:vAlign w:val="center"/>
          </w:tcPr>
          <w:p>
            <w:pPr>
              <w:jc w:val="center"/>
            </w:pPr>
            <w:r>
              <w:rPr>
                <w:rFonts w:ascii="Arial" w:cs="Arial" w:eastAsia="Arial" w:hAnsi="Arial"/>
                <w:b/>
                <w:bCs/>
                <w:color w:val="FFFFFF"/>
                <w:sz w:val="18"/>
                <w:szCs w:val="18"/>
              </w:rPr>
              <w:t xml:space="preserve">HIGH</w:t>
            </w:r>
          </w:p>
        </w:tc>
        <w:tc>
          <w:tcPr>
            <w:tcW w:type="dxa" w:w="64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A1A1A"/>
                <w:sz w:val="18"/>
                <w:szCs w:val="18"/>
              </w:rPr>
              <w:t xml:space="preserve">Root shell obtained on DMZ-VULN01. All files, configs, and credentials on the system accessible.</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vAlign w:val="center"/>
          </w:tcPr>
          <w:p>
            <w:pPr>
              <w:jc w:val="left"/>
            </w:pPr>
            <w:r>
              <w:rPr>
                <w:rFonts w:ascii="Arial" w:cs="Arial" w:eastAsia="Arial" w:hAnsi="Arial"/>
                <w:b/>
                <w:bCs/>
                <w:color w:val="1A1A1A"/>
                <w:sz w:val="18"/>
                <w:szCs w:val="18"/>
              </w:rPr>
              <w:t xml:space="preserve">Integrity</w:t>
            </w:r>
          </w:p>
        </w:tc>
        <w:tc>
          <w:tcPr>
            <w:tcW w:type="dxa" w:w="1600"/>
            <w:tcBorders>
              <w:top w:val="single" w:color="CCCCCC" w:sz="1"/>
              <w:left w:val="single" w:color="CCCCCC" w:sz="1"/>
              <w:bottom w:val="single" w:color="CCCCCC" w:sz="1"/>
              <w:right w:val="single" w:color="CCCCCC" w:sz="1"/>
            </w:tcBorders>
            <w:shd w:fill="C0392B" w:val="clear"/>
            <w:tcMar>
              <w:top w:type="dxa" w:w="80"/>
              <w:left w:type="dxa" w:w="150"/>
              <w:bottom w:type="dxa" w:w="80"/>
              <w:right w:type="dxa" w:w="150"/>
            </w:tcMar>
            <w:vAlign w:val="center"/>
          </w:tcPr>
          <w:p>
            <w:pPr>
              <w:jc w:val="center"/>
            </w:pPr>
            <w:r>
              <w:rPr>
                <w:rFonts w:ascii="Arial" w:cs="Arial" w:eastAsia="Arial" w:hAnsi="Arial"/>
                <w:b/>
                <w:bCs/>
                <w:color w:val="FFFFFF"/>
                <w:sz w:val="18"/>
                <w:szCs w:val="18"/>
              </w:rPr>
              <w:t xml:space="preserve">HIGH</w:t>
            </w:r>
          </w:p>
        </w:tc>
        <w:tc>
          <w:tcPr>
            <w:tcW w:type="dxa" w:w="648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vAlign w:val="center"/>
          </w:tcPr>
          <w:p>
            <w:pPr>
              <w:jc w:val="left"/>
            </w:pPr>
            <w:r>
              <w:rPr>
                <w:rFonts w:ascii="Arial" w:cs="Arial" w:eastAsia="Arial" w:hAnsi="Arial"/>
                <w:b w:val="false"/>
                <w:bCs w:val="false"/>
                <w:color w:val="1A1A1A"/>
                <w:sz w:val="18"/>
                <w:szCs w:val="18"/>
              </w:rPr>
              <w:t xml:space="preserve">Root access allows modification or deletion of any file on DMZ-VULN01.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color w:val="1A1A1A"/>
                <w:sz w:val="18"/>
                <w:szCs w:val="18"/>
              </w:rPr>
              <w:t xml:space="preserve">Availability</w:t>
            </w:r>
          </w:p>
        </w:tc>
        <w:tc>
          <w:tcPr>
            <w:tcW w:type="dxa" w:w="1600"/>
            <w:tcBorders>
              <w:top w:val="single" w:color="CCCCCC" w:sz="1"/>
              <w:left w:val="single" w:color="CCCCCC" w:sz="1"/>
              <w:bottom w:val="single" w:color="CCCCCC" w:sz="1"/>
              <w:right w:val="single" w:color="CCCCCC" w:sz="1"/>
            </w:tcBorders>
            <w:shd w:fill="E67E22" w:val="clear"/>
            <w:tcMar>
              <w:top w:type="dxa" w:w="80"/>
              <w:left w:type="dxa" w:w="150"/>
              <w:bottom w:type="dxa" w:w="80"/>
              <w:right w:type="dxa" w:w="150"/>
            </w:tcMar>
            <w:vAlign w:val="center"/>
          </w:tcPr>
          <w:p>
            <w:pPr>
              <w:jc w:val="center"/>
            </w:pPr>
            <w:r>
              <w:rPr>
                <w:rFonts w:ascii="Arial" w:cs="Arial" w:eastAsia="Arial" w:hAnsi="Arial"/>
                <w:b/>
                <w:bCs/>
                <w:color w:val="FFFFFF"/>
                <w:sz w:val="18"/>
                <w:szCs w:val="18"/>
              </w:rPr>
              <w:t xml:space="preserve">MEDIUM</w:t>
            </w:r>
          </w:p>
        </w:tc>
        <w:tc>
          <w:tcPr>
            <w:tcW w:type="dxa" w:w="64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A1A1A"/>
                <w:sz w:val="18"/>
                <w:szCs w:val="18"/>
              </w:rPr>
              <w:t xml:space="preserve">Service disruption possible via root. No actual downtime occurred during exercise.</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vAlign w:val="center"/>
          </w:tcPr>
          <w:p>
            <w:pPr>
              <w:jc w:val="left"/>
            </w:pPr>
            <w:r>
              <w:rPr>
                <w:rFonts w:ascii="Arial" w:cs="Arial" w:eastAsia="Arial" w:hAnsi="Arial"/>
                <w:b/>
                <w:bCs/>
                <w:color w:val="1A1A1A"/>
                <w:sz w:val="18"/>
                <w:szCs w:val="18"/>
              </w:rPr>
              <w:t xml:space="preserve">Lateral Movement</w:t>
            </w:r>
          </w:p>
        </w:tc>
        <w:tc>
          <w:tcPr>
            <w:tcW w:type="dxa" w:w="1600"/>
            <w:tcBorders>
              <w:top w:val="single" w:color="CCCCCC" w:sz="1"/>
              <w:left w:val="single" w:color="CCCCCC" w:sz="1"/>
              <w:bottom w:val="single" w:color="CCCCCC" w:sz="1"/>
              <w:right w:val="single" w:color="CCCCCC" w:sz="1"/>
            </w:tcBorders>
            <w:shd w:fill="1A6B3A" w:val="clear"/>
            <w:tcMar>
              <w:top w:type="dxa" w:w="80"/>
              <w:left w:type="dxa" w:w="150"/>
              <w:bottom w:type="dxa" w:w="80"/>
              <w:right w:type="dxa" w:w="150"/>
            </w:tcMar>
            <w:vAlign w:val="center"/>
          </w:tcPr>
          <w:p>
            <w:pPr>
              <w:jc w:val="center"/>
            </w:pPr>
            <w:r>
              <w:rPr>
                <w:rFonts w:ascii="Arial" w:cs="Arial" w:eastAsia="Arial" w:hAnsi="Arial"/>
                <w:b/>
                <w:bCs/>
                <w:color w:val="FFFFFF"/>
                <w:sz w:val="18"/>
                <w:szCs w:val="18"/>
              </w:rPr>
              <w:t xml:space="preserve">NONE</w:t>
            </w:r>
          </w:p>
        </w:tc>
        <w:tc>
          <w:tcPr>
            <w:tcW w:type="dxa" w:w="648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vAlign w:val="center"/>
          </w:tcPr>
          <w:p>
            <w:pPr>
              <w:jc w:val="left"/>
            </w:pPr>
            <w:r>
              <w:rPr>
                <w:rFonts w:ascii="Arial" w:cs="Arial" w:eastAsia="Arial" w:hAnsi="Arial"/>
                <w:b w:val="false"/>
                <w:bCs w:val="false"/>
                <w:color w:val="1A1A1A"/>
                <w:sz w:val="18"/>
                <w:szCs w:val="18"/>
              </w:rPr>
              <w:t xml:space="preserve">pfSense firewall blocked all traffic from DMZ to Servers (10.10.10.0/24) and Clients (10.10.20.0/24) zones. Segmentation held.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color w:val="1A1A1A"/>
                <w:sz w:val="18"/>
                <w:szCs w:val="18"/>
              </w:rPr>
              <w:t xml:space="preserve">Scope</w:t>
            </w:r>
          </w:p>
        </w:tc>
        <w:tc>
          <w:tcPr>
            <w:tcW w:type="dxa" w:w="1600"/>
            <w:tcBorders>
              <w:top w:val="single" w:color="CCCCCC" w:sz="1"/>
              <w:left w:val="single" w:color="CCCCCC" w:sz="1"/>
              <w:bottom w:val="single" w:color="CCCCCC" w:sz="1"/>
              <w:right w:val="single" w:color="CCCCCC" w:sz="1"/>
            </w:tcBorders>
            <w:shd w:fill="1A6B3A" w:val="clear"/>
            <w:tcMar>
              <w:top w:type="dxa" w:w="80"/>
              <w:left w:type="dxa" w:w="150"/>
              <w:bottom w:type="dxa" w:w="80"/>
              <w:right w:type="dxa" w:w="150"/>
            </w:tcMar>
            <w:vAlign w:val="center"/>
          </w:tcPr>
          <w:p>
            <w:pPr>
              <w:jc w:val="center"/>
            </w:pPr>
            <w:r>
              <w:rPr>
                <w:rFonts w:ascii="Arial" w:cs="Arial" w:eastAsia="Arial" w:hAnsi="Arial"/>
                <w:b/>
                <w:bCs/>
                <w:color w:val="FFFFFF"/>
                <w:sz w:val="18"/>
                <w:szCs w:val="18"/>
              </w:rPr>
              <w:t xml:space="preserve">CONTAINED</w:t>
            </w:r>
          </w:p>
        </w:tc>
        <w:tc>
          <w:tcPr>
            <w:tcW w:type="dxa" w:w="64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A1A1A"/>
                <w:sz w:val="18"/>
                <w:szCs w:val="18"/>
              </w:rPr>
              <w:t xml:space="preserve">Attack contained to DMZ-VULN01. No production systems impacted. Exercise conducted per authorized scope.</w:t>
            </w:r>
          </w:p>
        </w:tc>
      </w:tr>
    </w:tbl>
    <w:p>
      <w:pPr>
        <w:spacing w:before="160" w:after="0"/>
      </w:pPr>
      <w:r>
        <w:t xml:space="preserve"/>
      </w:r>
    </w:p>
    <w:p>
      <w:pPr>
        <w:pBdr>
          <w:bottom w:val="single" w:color="1F3864" w:sz="6" w:space="1"/>
        </w:pBdr>
        <w:spacing w:before="300" w:after="120"/>
      </w:pPr>
      <w:r>
        <w:rPr>
          <w:rFonts w:ascii="Arial" w:cs="Arial" w:eastAsia="Arial" w:hAnsi="Arial"/>
          <w:b/>
          <w:bCs/>
          <w:color w:val="1F3864"/>
          <w:sz w:val="26"/>
          <w:szCs w:val="26"/>
        </w:rPr>
        <w:t xml:space="preserve">6. DETECTION ANALYSIS — WAZUH SIEM</w:t>
      </w:r>
    </w:p>
    <w:p>
      <w:pPr>
        <w:spacing w:before="200" w:after="80"/>
      </w:pPr>
      <w:r>
        <w:rPr>
          <w:rFonts w:ascii="Arial" w:cs="Arial" w:eastAsia="Arial" w:hAnsi="Arial"/>
          <w:b/>
          <w:bCs/>
          <w:color w:val="1F3864"/>
          <w:sz w:val="20"/>
          <w:szCs w:val="20"/>
        </w:rPr>
        <w:t xml:space="preserve">Alerts Generated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2000"/>
        <w:gridCol w:w="1800"/>
        <w:gridCol w:w="3680"/>
      </w:tblGrid>
      <w:tr>
        <w:tc>
          <w:tcPr>
            <w:tcW w:type="dxa" w:w="12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r>
              <w:rPr>
                <w:rFonts w:ascii="Arial" w:cs="Arial" w:eastAsia="Arial" w:hAnsi="Arial"/>
                <w:b/>
                <w:bCs/>
                <w:color w:val="FFFFFF"/>
                <w:sz w:val="18"/>
                <w:szCs w:val="18"/>
              </w:rPr>
              <w:t xml:space="preserve">Agent</w:t>
            </w:r>
          </w:p>
        </w:tc>
        <w:tc>
          <w:tcPr>
            <w:tcW w:type="dxa" w:w="14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r>
              <w:rPr>
                <w:rFonts w:ascii="Arial" w:cs="Arial" w:eastAsia="Arial" w:hAnsi="Arial"/>
                <w:b/>
                <w:bCs/>
                <w:color w:val="FFFFFF"/>
                <w:sz w:val="18"/>
                <w:szCs w:val="18"/>
              </w:rPr>
              <w:t xml:space="preserve">Rule ID</w:t>
            </w:r>
          </w:p>
        </w:tc>
        <w:tc>
          <w:tcPr>
            <w:tcW w:type="dxa" w:w="20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r>
              <w:rPr>
                <w:rFonts w:ascii="Arial" w:cs="Arial" w:eastAsia="Arial" w:hAnsi="Arial"/>
                <w:b/>
                <w:bCs/>
                <w:color w:val="FFFFFF"/>
                <w:sz w:val="18"/>
                <w:szCs w:val="18"/>
              </w:rPr>
              <w:t xml:space="preserve">Description</w:t>
            </w:r>
          </w:p>
        </w:tc>
        <w:tc>
          <w:tcPr>
            <w:tcW w:type="dxa" w:w="1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r>
              <w:rPr>
                <w:rFonts w:ascii="Arial" w:cs="Arial" w:eastAsia="Arial" w:hAnsi="Arial"/>
                <w:b/>
                <w:bCs/>
                <w:color w:val="FFFFFF"/>
                <w:sz w:val="18"/>
                <w:szCs w:val="18"/>
              </w:rPr>
              <w:t xml:space="preserve">Level</w:t>
            </w:r>
          </w:p>
        </w:tc>
        <w:tc>
          <w:tcPr>
            <w:tcW w:type="dxa" w:w="368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r>
              <w:rPr>
                <w:rFonts w:ascii="Arial" w:cs="Arial" w:eastAsia="Arial" w:hAnsi="Arial"/>
                <w:b/>
                <w:bCs/>
                <w:color w:val="FFFFFF"/>
                <w:sz w:val="18"/>
                <w:szCs w:val="18"/>
              </w:rPr>
              <w:t xml:space="preserve">Trigger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color w:val="1A1A1A"/>
                <w:sz w:val="18"/>
                <w:szCs w:val="18"/>
              </w:rPr>
              <w:t xml:space="preserve">005 — MacBook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color w:val="2E5FA3"/>
                <w:sz w:val="18"/>
                <w:szCs w:val="18"/>
              </w:rPr>
              <w:t xml:space="preserve">533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A1A1A"/>
                <w:sz w:val="18"/>
                <w:szCs w:val="18"/>
              </w:rPr>
              <w:t xml:space="preserve">Port status changed</w:t>
            </w:r>
          </w:p>
        </w:tc>
        <w:tc>
          <w:tcPr>
            <w:tcW w:type="dxa" w:w="1800"/>
            <w:tcBorders>
              <w:top w:val="single" w:color="CCCCCC" w:sz="1"/>
              <w:left w:val="single" w:color="CCCCCC" w:sz="1"/>
              <w:bottom w:val="single" w:color="CCCCCC" w:sz="1"/>
              <w:right w:val="single" w:color="CCCCCC" w:sz="1"/>
            </w:tcBorders>
            <w:shd w:fill="E67E22" w:val="clear"/>
            <w:tcMar>
              <w:top w:type="dxa" w:w="80"/>
              <w:left w:type="dxa" w:w="150"/>
              <w:bottom w:type="dxa" w:w="80"/>
              <w:right w:type="dxa" w:w="150"/>
            </w:tcMar>
            <w:vAlign w:val="center"/>
          </w:tcPr>
          <w:p>
            <w:pPr>
              <w:jc w:val="center"/>
            </w:pPr>
            <w:r>
              <w:rPr>
                <w:rFonts w:ascii="Arial" w:cs="Arial" w:eastAsia="Arial" w:hAnsi="Arial"/>
                <w:b/>
                <w:bCs/>
                <w:color w:val="FFFFFF"/>
                <w:sz w:val="18"/>
                <w:szCs w:val="18"/>
              </w:rPr>
              <w:t xml:space="preserve">7</w:t>
            </w:r>
          </w:p>
        </w:tc>
        <w:tc>
          <w:tcPr>
            <w:tcW w:type="dxa" w:w="3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A1A1A"/>
                <w:sz w:val="18"/>
                <w:szCs w:val="18"/>
              </w:rPr>
              <w:t xml:space="preserve">Hydra opening rapid SSH connections — netstat change detected</w:t>
            </w:r>
          </w:p>
        </w:tc>
      </w:tr>
      <w:tr>
        <w:tc>
          <w:tcPr>
            <w:tcW w:type="dxa" w:w="120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vAlign w:val="center"/>
          </w:tcPr>
          <w:p>
            <w:pPr>
              <w:jc w:val="left"/>
            </w:pPr>
            <w:r>
              <w:rPr>
                <w:rFonts w:ascii="Arial" w:cs="Arial" w:eastAsia="Arial" w:hAnsi="Arial"/>
                <w:b/>
                <w:bCs/>
                <w:color w:val="1A1A1A"/>
                <w:sz w:val="18"/>
                <w:szCs w:val="18"/>
              </w:rPr>
              <w:t xml:space="preserve">002 — SRV-DC01</w:t>
            </w:r>
          </w:p>
        </w:tc>
        <w:tc>
          <w:tcPr>
            <w:tcW w:type="dxa" w:w="140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vAlign w:val="center"/>
          </w:tcPr>
          <w:p>
            <w:pPr>
              <w:jc w:val="left"/>
            </w:pPr>
            <w:r>
              <w:rPr>
                <w:rFonts w:ascii="Arial" w:cs="Arial" w:eastAsia="Arial" w:hAnsi="Arial"/>
                <w:b/>
                <w:bCs/>
                <w:color w:val="2E5FA3"/>
                <w:sz w:val="18"/>
                <w:szCs w:val="18"/>
              </w:rPr>
              <w:t xml:space="preserve">60104</w:t>
            </w:r>
          </w:p>
        </w:tc>
        <w:tc>
          <w:tcPr>
            <w:tcW w:type="dxa" w:w="200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vAlign w:val="center"/>
          </w:tcPr>
          <w:p>
            <w:pPr>
              <w:jc w:val="left"/>
            </w:pPr>
            <w:r>
              <w:rPr>
                <w:rFonts w:ascii="Arial" w:cs="Arial" w:eastAsia="Arial" w:hAnsi="Arial"/>
                <w:b w:val="false"/>
                <w:bCs w:val="false"/>
                <w:color w:val="1A1A1A"/>
                <w:sz w:val="18"/>
                <w:szCs w:val="18"/>
              </w:rPr>
              <w:t xml:space="preserve">Windows audit failure</w:t>
            </w:r>
          </w:p>
        </w:tc>
        <w:tc>
          <w:tcPr>
            <w:tcW w:type="dxa" w:w="1800"/>
            <w:tcBorders>
              <w:top w:val="single" w:color="CCCCCC" w:sz="1"/>
              <w:left w:val="single" w:color="CCCCCC" w:sz="1"/>
              <w:bottom w:val="single" w:color="CCCCCC" w:sz="1"/>
              <w:right w:val="single" w:color="CCCCCC" w:sz="1"/>
            </w:tcBorders>
            <w:shd w:fill="E67E22" w:val="clear"/>
            <w:tcMar>
              <w:top w:type="dxa" w:w="80"/>
              <w:left w:type="dxa" w:w="150"/>
              <w:bottom w:type="dxa" w:w="80"/>
              <w:right w:type="dxa" w:w="150"/>
            </w:tcMar>
            <w:vAlign w:val="center"/>
          </w:tcPr>
          <w:p>
            <w:pPr>
              <w:jc w:val="center"/>
            </w:pPr>
            <w:r>
              <w:rPr>
                <w:rFonts w:ascii="Arial" w:cs="Arial" w:eastAsia="Arial" w:hAnsi="Arial"/>
                <w:b/>
                <w:bCs/>
                <w:color w:val="FFFFFF"/>
                <w:sz w:val="18"/>
                <w:szCs w:val="18"/>
              </w:rPr>
              <w:t xml:space="preserve">5</w:t>
            </w:r>
          </w:p>
        </w:tc>
        <w:tc>
          <w:tcPr>
            <w:tcW w:type="dxa" w:w="368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vAlign w:val="center"/>
          </w:tcPr>
          <w:p>
            <w:pPr>
              <w:jc w:val="left"/>
            </w:pPr>
            <w:r>
              <w:rPr>
                <w:rFonts w:ascii="Arial" w:cs="Arial" w:eastAsia="Arial" w:hAnsi="Arial"/>
                <w:b w:val="false"/>
                <w:bCs w:val="false"/>
                <w:color w:val="1A1A1A"/>
                <w:sz w:val="18"/>
                <w:szCs w:val="18"/>
              </w:rPr>
              <w:t xml:space="preserve">Background Windows authentication failures (unrelated to exercise)</w:t>
            </w:r>
          </w:p>
        </w:tc>
      </w:tr>
    </w:tbl>
    <w:p>
      <w:pPr>
        <w:spacing w:before="100" w:after="0"/>
      </w:pPr>
      <w:r>
        <w:t xml:space="preserve"/>
      </w:r>
    </w:p>
    <w:p>
      <w:pPr>
        <w:spacing w:before="200" w:after="80"/>
      </w:pPr>
      <w:r>
        <w:rPr>
          <w:rFonts w:ascii="Arial" w:cs="Arial" w:eastAsia="Arial" w:hAnsi="Arial"/>
          <w:b/>
          <w:bCs/>
          <w:color w:val="1F3864"/>
          <w:sz w:val="20"/>
          <w:szCs w:val="20"/>
        </w:rPr>
        <w:t xml:space="preserve">Detection Gaps Identified</w:t>
      </w:r>
    </w:p>
    <w:p>
      <w:pPr>
        <w:spacing w:before="40" w:after="40"/>
        <w:ind w:left="400" w:hanging="200"/>
      </w:pPr>
      <w:r>
        <w:rPr>
          <w:rFonts w:ascii="Arial" w:cs="Arial" w:eastAsia="Arial" w:hAnsi="Arial"/>
          <w:b/>
          <w:bCs/>
          <w:color w:val="2E5FA3"/>
          <w:sz w:val="19"/>
          <w:szCs w:val="19"/>
        </w:rPr>
        <w:t xml:space="preserve">• </w:t>
      </w:r>
      <w:r>
        <w:rPr>
          <w:rFonts w:ascii="Arial" w:cs="Arial" w:eastAsia="Arial" w:hAnsi="Arial"/>
          <w:color w:val="1A1A1A"/>
          <w:sz w:val="19"/>
          <w:szCs w:val="19"/>
        </w:rPr>
        <w:t xml:space="preserve">Dell SSH brute force attempts (Hydra) not captured by Wazuh — Dell runs Windows and OpenSSH auth logs are not forwarded to Wazuh agent</w:t>
      </w:r>
    </w:p>
    <w:p>
      <w:pPr>
        <w:spacing w:before="40" w:after="40"/>
        <w:ind w:left="400" w:hanging="200"/>
      </w:pPr>
      <w:r>
        <w:rPr>
          <w:rFonts w:ascii="Arial" w:cs="Arial" w:eastAsia="Arial" w:hAnsi="Arial"/>
          <w:b/>
          <w:bCs/>
          <w:color w:val="2E5FA3"/>
          <w:sz w:val="19"/>
          <w:szCs w:val="19"/>
        </w:rPr>
        <w:t xml:space="preserve">• </w:t>
      </w:r>
      <w:r>
        <w:rPr>
          <w:rFonts w:ascii="Arial" w:cs="Arial" w:eastAsia="Arial" w:hAnsi="Arial"/>
          <w:color w:val="1A1A1A"/>
          <w:sz w:val="19"/>
          <w:szCs w:val="19"/>
        </w:rPr>
        <w:t xml:space="preserve">Bindshell connection (port 1524) not detected — Metasploitable has no Wazuh agent (Ubuntu 8.04 incompatible)</w:t>
      </w:r>
    </w:p>
    <w:p>
      <w:pPr>
        <w:spacing w:before="40" w:after="40"/>
        <w:ind w:left="400" w:hanging="200"/>
      </w:pPr>
      <w:r>
        <w:rPr>
          <w:rFonts w:ascii="Arial" w:cs="Arial" w:eastAsia="Arial" w:hAnsi="Arial"/>
          <w:b/>
          <w:bCs/>
          <w:color w:val="2E5FA3"/>
          <w:sz w:val="19"/>
          <w:szCs w:val="19"/>
        </w:rPr>
        <w:t xml:space="preserve">• </w:t>
      </w:r>
      <w:r>
        <w:rPr>
          <w:rFonts w:ascii="Arial" w:cs="Arial" w:eastAsia="Arial" w:hAnsi="Arial"/>
          <w:color w:val="1A1A1A"/>
          <w:sz w:val="19"/>
          <w:szCs w:val="19"/>
        </w:rPr>
        <w:t xml:space="preserve">Nmap reconnaissance not flagged — no IDS/IPS rule set for scan detection in current configuration</w:t>
      </w:r>
    </w:p>
    <w:p>
      <w:pPr>
        <w:spacing w:before="40" w:after="40"/>
        <w:ind w:left="400" w:hanging="200"/>
      </w:pPr>
      <w:r>
        <w:rPr>
          <w:rFonts w:ascii="Arial" w:cs="Arial" w:eastAsia="Arial" w:hAnsi="Arial"/>
          <w:b/>
          <w:bCs/>
          <w:color w:val="2E5FA3"/>
          <w:sz w:val="19"/>
          <w:szCs w:val="19"/>
        </w:rPr>
        <w:t xml:space="preserve">• </w:t>
      </w:r>
      <w:r>
        <w:rPr>
          <w:rFonts w:ascii="Arial" w:cs="Arial" w:eastAsia="Arial" w:hAnsi="Arial"/>
          <w:color w:val="1A1A1A"/>
          <w:sz w:val="19"/>
          <w:szCs w:val="19"/>
        </w:rPr>
        <w:t xml:space="preserve">Samba and FTP exploit attempts not logged — portproxy connections not monitored by any agent</w:t>
      </w:r>
    </w:p>
    <w:p>
      <w:pPr>
        <w:spacing w:before="160" w:after="0"/>
      </w:pPr>
      <w:r>
        <w:t xml:space="preserve"/>
      </w:r>
    </w:p>
    <w:p>
      <w:pPr>
        <w:pBdr>
          <w:bottom w:val="single" w:color="1F3864" w:sz="6" w:space="1"/>
        </w:pBdr>
        <w:spacing w:before="300" w:after="120"/>
      </w:pPr>
      <w:r>
        <w:rPr>
          <w:rFonts w:ascii="Arial" w:cs="Arial" w:eastAsia="Arial" w:hAnsi="Arial"/>
          <w:b/>
          <w:bCs/>
          <w:color w:val="1F3864"/>
          <w:sz w:val="26"/>
          <w:szCs w:val="26"/>
        </w:rPr>
        <w:t xml:space="preserve">7. FINDINGS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4680"/>
        <w:gridCol w:w="3400"/>
      </w:tblGrid>
      <w:tr>
        <w:tc>
          <w:tcPr>
            <w:tcW w:type="dxa" w:w="6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r>
              <w:rPr>
                <w:rFonts w:ascii="Arial" w:cs="Arial" w:eastAsia="Arial" w:hAnsi="Arial"/>
                <w:b/>
                <w:bCs/>
                <w:color w:val="FFFFFF"/>
                <w:sz w:val="18"/>
                <w:szCs w:val="18"/>
              </w:rPr>
              <w:t xml:space="preserve">#</w:t>
            </w:r>
          </w:p>
        </w:tc>
        <w:tc>
          <w:tcPr>
            <w:tcW w:type="dxa" w:w="14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r>
              <w:rPr>
                <w:rFonts w:ascii="Arial" w:cs="Arial" w:eastAsia="Arial" w:hAnsi="Arial"/>
                <w:b/>
                <w:bCs/>
                <w:color w:val="FFFFFF"/>
                <w:sz w:val="18"/>
                <w:szCs w:val="18"/>
              </w:rPr>
              <w:t xml:space="preserve">Severity</w:t>
            </w:r>
          </w:p>
        </w:tc>
        <w:tc>
          <w:tcPr>
            <w:tcW w:type="dxa" w:w="468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r>
              <w:rPr>
                <w:rFonts w:ascii="Arial" w:cs="Arial" w:eastAsia="Arial" w:hAnsi="Arial"/>
                <w:b/>
                <w:bCs/>
                <w:color w:val="FFFFFF"/>
                <w:sz w:val="18"/>
                <w:szCs w:val="18"/>
              </w:rPr>
              <w:t xml:space="preserve">Finding</w:t>
            </w:r>
          </w:p>
        </w:tc>
        <w:tc>
          <w:tcPr>
            <w:tcW w:type="dxa" w:w="34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r>
              <w:rPr>
                <w:rFonts w:ascii="Arial" w:cs="Arial" w:eastAsia="Arial" w:hAnsi="Arial"/>
                <w:b/>
                <w:bCs/>
                <w:color w:val="FFFFFF"/>
                <w:sz w:val="18"/>
                <w:szCs w:val="18"/>
              </w:rPr>
              <w:t xml:space="preserve">Recommendation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color w:val="2E5FA3"/>
                <w:sz w:val="18"/>
                <w:szCs w:val="18"/>
              </w:rPr>
              <w:t xml:space="preserve">F1</w:t>
            </w:r>
          </w:p>
        </w:tc>
        <w:tc>
          <w:tcPr>
            <w:tcW w:type="dxa" w:w="1400"/>
            <w:tcBorders>
              <w:top w:val="single" w:color="CCCCCC" w:sz="1"/>
              <w:left w:val="single" w:color="CCCCCC" w:sz="1"/>
              <w:bottom w:val="single" w:color="CCCCCC" w:sz="1"/>
              <w:right w:val="single" w:color="CCCCCC" w:sz="1"/>
            </w:tcBorders>
            <w:shd w:fill="8B0000" w:val="clear"/>
            <w:tcMar>
              <w:top w:type="dxa" w:w="80"/>
              <w:left w:type="dxa" w:w="150"/>
              <w:bottom w:type="dxa" w:w="80"/>
              <w:right w:type="dxa" w:w="150"/>
            </w:tcMar>
            <w:vAlign w:val="center"/>
          </w:tcPr>
          <w:p>
            <w:pPr>
              <w:jc w:val="center"/>
            </w:pPr>
            <w:r>
              <w:rPr>
                <w:rFonts w:ascii="Arial" w:cs="Arial" w:eastAsia="Arial" w:hAnsi="Arial"/>
                <w:b/>
                <w:bCs/>
                <w:color w:val="FFFFFF"/>
                <w:sz w:val="18"/>
                <w:szCs w:val="18"/>
              </w:rPr>
              <w:t xml:space="preserve">CRITICAL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A1A1A"/>
                <w:sz w:val="18"/>
                <w:szCs w:val="18"/>
              </w:rPr>
              <w:t xml:space="preserve">Bindshell backdoor (port 1524) provides unauthenticated root access to DMZ-VULN01 with no logging or detection.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A1A1A"/>
                <w:sz w:val="18"/>
                <w:szCs w:val="18"/>
              </w:rPr>
              <w:t xml:space="preserve">Disable xinetd service on DMZ-VULN01 between exercises. Add Wazuh-compatible agent or network tap for DMZ monitoring.</w:t>
            </w:r>
          </w:p>
        </w:tc>
      </w:tr>
      <w:tr>
        <w:tc>
          <w:tcPr>
            <w:tcW w:type="dxa" w:w="60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vAlign w:val="center"/>
          </w:tcPr>
          <w:p>
            <w:pPr>
              <w:jc w:val="left"/>
            </w:pPr>
            <w:r>
              <w:rPr>
                <w:rFonts w:ascii="Arial" w:cs="Arial" w:eastAsia="Arial" w:hAnsi="Arial"/>
                <w:b/>
                <w:bCs/>
                <w:color w:val="2E5FA3"/>
                <w:sz w:val="18"/>
                <w:szCs w:val="18"/>
              </w:rPr>
              <w:t xml:space="preserve">F2</w:t>
            </w:r>
          </w:p>
        </w:tc>
        <w:tc>
          <w:tcPr>
            <w:tcW w:type="dxa" w:w="1400"/>
            <w:tcBorders>
              <w:top w:val="single" w:color="CCCCCC" w:sz="1"/>
              <w:left w:val="single" w:color="CCCCCC" w:sz="1"/>
              <w:bottom w:val="single" w:color="CCCCCC" w:sz="1"/>
              <w:right w:val="single" w:color="CCCCCC" w:sz="1"/>
            </w:tcBorders>
            <w:shd w:fill="C0392B" w:val="clear"/>
            <w:tcMar>
              <w:top w:type="dxa" w:w="80"/>
              <w:left w:type="dxa" w:w="150"/>
              <w:bottom w:type="dxa" w:w="80"/>
              <w:right w:type="dxa" w:w="150"/>
            </w:tcMar>
            <w:vAlign w:val="center"/>
          </w:tcPr>
          <w:p>
            <w:pPr>
              <w:jc w:val="center"/>
            </w:pPr>
            <w:r>
              <w:rPr>
                <w:rFonts w:ascii="Arial" w:cs="Arial" w:eastAsia="Arial" w:hAnsi="Arial"/>
                <w:b/>
                <w:bCs/>
                <w:color w:val="FFFFFF"/>
                <w:sz w:val="18"/>
                <w:szCs w:val="18"/>
              </w:rPr>
              <w:t xml:space="preserve">HIGH</w:t>
            </w:r>
          </w:p>
        </w:tc>
        <w:tc>
          <w:tcPr>
            <w:tcW w:type="dxa" w:w="468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vAlign w:val="center"/>
          </w:tcPr>
          <w:p>
            <w:pPr>
              <w:jc w:val="left"/>
            </w:pPr>
            <w:r>
              <w:rPr>
                <w:rFonts w:ascii="Arial" w:cs="Arial" w:eastAsia="Arial" w:hAnsi="Arial"/>
                <w:b w:val="false"/>
                <w:bCs w:val="false"/>
                <w:color w:val="1A1A1A"/>
                <w:sz w:val="18"/>
                <w:szCs w:val="18"/>
              </w:rPr>
              <w:t xml:space="preserve">vsftpd 2.3.4 CVE-2011-2523 backdoor active on port 21. Exploit limited only by portproxy architecture, not by security controls.</w:t>
            </w:r>
          </w:p>
        </w:tc>
        <w:tc>
          <w:tcPr>
            <w:tcW w:type="dxa" w:w="340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vAlign w:val="center"/>
          </w:tcPr>
          <w:p>
            <w:pPr>
              <w:jc w:val="left"/>
            </w:pPr>
            <w:r>
              <w:rPr>
                <w:rFonts w:ascii="Arial" w:cs="Arial" w:eastAsia="Arial" w:hAnsi="Arial"/>
                <w:b w:val="false"/>
                <w:bCs w:val="false"/>
                <w:color w:val="1A1A1A"/>
                <w:sz w:val="18"/>
                <w:szCs w:val="18"/>
              </w:rPr>
              <w:t xml:space="preserve">Upgrade or replace vsftpd. Disable FTP service between exercises.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color w:val="2E5FA3"/>
                <w:sz w:val="18"/>
                <w:szCs w:val="18"/>
              </w:rPr>
              <w:t xml:space="preserve">F3</w:t>
            </w:r>
          </w:p>
        </w:tc>
        <w:tc>
          <w:tcPr>
            <w:tcW w:type="dxa" w:w="1400"/>
            <w:tcBorders>
              <w:top w:val="single" w:color="CCCCCC" w:sz="1"/>
              <w:left w:val="single" w:color="CCCCCC" w:sz="1"/>
              <w:bottom w:val="single" w:color="CCCCCC" w:sz="1"/>
              <w:right w:val="single" w:color="CCCCCC" w:sz="1"/>
            </w:tcBorders>
            <w:shd w:fill="C0392B" w:val="clear"/>
            <w:tcMar>
              <w:top w:type="dxa" w:w="80"/>
              <w:left w:type="dxa" w:w="150"/>
              <w:bottom w:type="dxa" w:w="80"/>
              <w:right w:type="dxa" w:w="150"/>
            </w:tcMar>
            <w:vAlign w:val="center"/>
          </w:tcPr>
          <w:p>
            <w:pPr>
              <w:jc w:val="center"/>
            </w:pPr>
            <w:r>
              <w:rPr>
                <w:rFonts w:ascii="Arial" w:cs="Arial" w:eastAsia="Arial" w:hAnsi="Arial"/>
                <w:b/>
                <w:bCs/>
                <w:color w:val="FFFFFF"/>
                <w:sz w:val="18"/>
                <w:szCs w:val="18"/>
              </w:rPr>
              <w:t xml:space="preserve">HIGH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A1A1A"/>
                <w:sz w:val="18"/>
                <w:szCs w:val="18"/>
              </w:rPr>
              <w:t xml:space="preserve">Samba CVE-2007-2447 vulnerable. usermap_script exploit blocked only by portproxy limitation — direct access would succeed.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A1A1A"/>
                <w:sz w:val="18"/>
                <w:szCs w:val="18"/>
              </w:rPr>
              <w:t xml:space="preserve">Patch Samba or firewall ports 139/445 between exercises.</w:t>
            </w:r>
          </w:p>
        </w:tc>
      </w:tr>
      <w:tr>
        <w:tc>
          <w:tcPr>
            <w:tcW w:type="dxa" w:w="60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vAlign w:val="center"/>
          </w:tcPr>
          <w:p>
            <w:pPr>
              <w:jc w:val="left"/>
            </w:pPr>
            <w:r>
              <w:rPr>
                <w:rFonts w:ascii="Arial" w:cs="Arial" w:eastAsia="Arial" w:hAnsi="Arial"/>
                <w:b/>
                <w:bCs/>
                <w:color w:val="2E5FA3"/>
                <w:sz w:val="18"/>
                <w:szCs w:val="18"/>
              </w:rPr>
              <w:t xml:space="preserve">F4</w:t>
            </w:r>
          </w:p>
        </w:tc>
        <w:tc>
          <w:tcPr>
            <w:tcW w:type="dxa" w:w="1400"/>
            <w:tcBorders>
              <w:top w:val="single" w:color="CCCCCC" w:sz="1"/>
              <w:left w:val="single" w:color="CCCCCC" w:sz="1"/>
              <w:bottom w:val="single" w:color="CCCCCC" w:sz="1"/>
              <w:right w:val="single" w:color="CCCCCC" w:sz="1"/>
            </w:tcBorders>
            <w:shd w:fill="E67E22" w:val="clear"/>
            <w:tcMar>
              <w:top w:type="dxa" w:w="80"/>
              <w:left w:type="dxa" w:w="150"/>
              <w:bottom w:type="dxa" w:w="80"/>
              <w:right w:type="dxa" w:w="150"/>
            </w:tcMar>
            <w:vAlign w:val="center"/>
          </w:tcPr>
          <w:p>
            <w:pPr>
              <w:jc w:val="center"/>
            </w:pPr>
            <w:r>
              <w:rPr>
                <w:rFonts w:ascii="Arial" w:cs="Arial" w:eastAsia="Arial" w:hAnsi="Arial"/>
                <w:b/>
                <w:bCs/>
                <w:color w:val="FFFFFF"/>
                <w:sz w:val="18"/>
                <w:szCs w:val="18"/>
              </w:rPr>
              <w:t xml:space="preserve">MEDIUM</w:t>
            </w:r>
          </w:p>
        </w:tc>
        <w:tc>
          <w:tcPr>
            <w:tcW w:type="dxa" w:w="468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vAlign w:val="center"/>
          </w:tcPr>
          <w:p>
            <w:pPr>
              <w:jc w:val="left"/>
            </w:pPr>
            <w:r>
              <w:rPr>
                <w:rFonts w:ascii="Arial" w:cs="Arial" w:eastAsia="Arial" w:hAnsi="Arial"/>
                <w:b w:val="false"/>
                <w:bCs w:val="false"/>
                <w:color w:val="1A1A1A"/>
                <w:sz w:val="18"/>
                <w:szCs w:val="18"/>
              </w:rPr>
              <w:t xml:space="preserve">Dell SSH brute force (Hydra) not detected by Wazuh. OpenSSH auth logs on Windows not collected by current agent config.</w:t>
            </w:r>
          </w:p>
        </w:tc>
        <w:tc>
          <w:tcPr>
            <w:tcW w:type="dxa" w:w="340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vAlign w:val="center"/>
          </w:tcPr>
          <w:p>
            <w:pPr>
              <w:jc w:val="left"/>
            </w:pPr>
            <w:r>
              <w:rPr>
                <w:rFonts w:ascii="Arial" w:cs="Arial" w:eastAsia="Arial" w:hAnsi="Arial"/>
                <w:b w:val="false"/>
                <w:bCs w:val="false"/>
                <w:color w:val="1A1A1A"/>
                <w:sz w:val="18"/>
                <w:szCs w:val="18"/>
              </w:rPr>
              <w:t xml:space="preserve">Configure Wazuh agent on Dell to collect OpenSSH event logs from Windows Event Viewer (Application/OpenSSH log).</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color w:val="2E5FA3"/>
                <w:sz w:val="18"/>
                <w:szCs w:val="18"/>
              </w:rPr>
              <w:t xml:space="preserve">F5</w:t>
            </w:r>
          </w:p>
        </w:tc>
        <w:tc>
          <w:tcPr>
            <w:tcW w:type="dxa" w:w="1400"/>
            <w:tcBorders>
              <w:top w:val="single" w:color="CCCCCC" w:sz="1"/>
              <w:left w:val="single" w:color="CCCCCC" w:sz="1"/>
              <w:bottom w:val="single" w:color="CCCCCC" w:sz="1"/>
              <w:right w:val="single" w:color="CCCCCC" w:sz="1"/>
            </w:tcBorders>
            <w:shd w:fill="E67E22" w:val="clear"/>
            <w:tcMar>
              <w:top w:type="dxa" w:w="80"/>
              <w:left w:type="dxa" w:w="150"/>
              <w:bottom w:type="dxa" w:w="80"/>
              <w:right w:type="dxa" w:w="150"/>
            </w:tcMar>
            <w:vAlign w:val="center"/>
          </w:tcPr>
          <w:p>
            <w:pPr>
              <w:jc w:val="center"/>
            </w:pPr>
            <w:r>
              <w:rPr>
                <w:rFonts w:ascii="Arial" w:cs="Arial" w:eastAsia="Arial" w:hAnsi="Arial"/>
                <w:b/>
                <w:bCs/>
                <w:color w:val="FFFFFF"/>
                <w:sz w:val="18"/>
                <w:szCs w:val="18"/>
              </w:rPr>
              <w:t xml:space="preserve">MEDIUM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A1A1A"/>
                <w:sz w:val="18"/>
                <w:szCs w:val="18"/>
              </w:rPr>
              <w:t xml:space="preserve">No IDS/IPS rule for Nmap reconnaissance. Full service scan completed with no alert generated.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A1A1A"/>
                <w:sz w:val="18"/>
                <w:szCs w:val="18"/>
              </w:rPr>
              <w:t xml:space="preserve">Add Suricata or Snort to ATT-KALI01 or pfSense for scan detection. Alternatively add custom Wazuh rule for known scan signatures.</w:t>
            </w:r>
          </w:p>
        </w:tc>
      </w:tr>
      <w:tr>
        <w:tc>
          <w:tcPr>
            <w:tcW w:type="dxa" w:w="60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vAlign w:val="center"/>
          </w:tcPr>
          <w:p>
            <w:pPr>
              <w:jc w:val="left"/>
            </w:pPr>
            <w:r>
              <w:rPr>
                <w:rFonts w:ascii="Arial" w:cs="Arial" w:eastAsia="Arial" w:hAnsi="Arial"/>
                <w:b/>
                <w:bCs/>
                <w:color w:val="2E5FA3"/>
                <w:sz w:val="18"/>
                <w:szCs w:val="18"/>
              </w:rPr>
              <w:t xml:space="preserve">F6</w:t>
            </w:r>
          </w:p>
        </w:tc>
        <w:tc>
          <w:tcPr>
            <w:tcW w:type="dxa" w:w="1400"/>
            <w:tcBorders>
              <w:top w:val="single" w:color="CCCCCC" w:sz="1"/>
              <w:left w:val="single" w:color="CCCCCC" w:sz="1"/>
              <w:bottom w:val="single" w:color="CCCCCC" w:sz="1"/>
              <w:right w:val="single" w:color="CCCCCC" w:sz="1"/>
            </w:tcBorders>
            <w:shd w:fill="2E5FA3" w:val="clear"/>
            <w:tcMar>
              <w:top w:type="dxa" w:w="80"/>
              <w:left w:type="dxa" w:w="150"/>
              <w:bottom w:type="dxa" w:w="80"/>
              <w:right w:type="dxa" w:w="150"/>
            </w:tcMar>
            <w:vAlign w:val="center"/>
          </w:tcPr>
          <w:p>
            <w:pPr>
              <w:jc w:val="center"/>
            </w:pPr>
            <w:r>
              <w:rPr>
                <w:rFonts w:ascii="Arial" w:cs="Arial" w:eastAsia="Arial" w:hAnsi="Arial"/>
                <w:b/>
                <w:bCs/>
                <w:color w:val="FFFFFF"/>
                <w:sz w:val="18"/>
                <w:szCs w:val="18"/>
              </w:rPr>
              <w:t xml:space="preserve">LOW</w:t>
            </w:r>
          </w:p>
        </w:tc>
        <w:tc>
          <w:tcPr>
            <w:tcW w:type="dxa" w:w="468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vAlign w:val="center"/>
          </w:tcPr>
          <w:p>
            <w:pPr>
              <w:jc w:val="left"/>
            </w:pPr>
            <w:r>
              <w:rPr>
                <w:rFonts w:ascii="Arial" w:cs="Arial" w:eastAsia="Arial" w:hAnsi="Arial"/>
                <w:b w:val="false"/>
                <w:bCs w:val="false"/>
                <w:color w:val="1A1A1A"/>
                <w:sz w:val="18"/>
                <w:szCs w:val="18"/>
              </w:rPr>
              <w:t xml:space="preserve">Portproxy architecture prevents multi-stage exploits (vsftpd, Samba). Attack exercises limited in scope.</w:t>
            </w:r>
          </w:p>
        </w:tc>
        <w:tc>
          <w:tcPr>
            <w:tcW w:type="dxa" w:w="340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vAlign w:val="center"/>
          </w:tcPr>
          <w:p>
            <w:pPr>
              <w:jc w:val="left"/>
            </w:pPr>
            <w:r>
              <w:rPr>
                <w:rFonts w:ascii="Arial" w:cs="Arial" w:eastAsia="Arial" w:hAnsi="Arial"/>
                <w:b w:val="false"/>
                <w:bCs w:val="false"/>
                <w:color w:val="1A1A1A"/>
                <w:sz w:val="18"/>
                <w:szCs w:val="18"/>
              </w:rPr>
              <w:t xml:space="preserve">Add static route on MacBook Kali or configure pfSense to allow direct MacBook → DMZ access for full exploit testing.</w:t>
            </w:r>
          </w:p>
        </w:tc>
      </w:tr>
    </w:tbl>
    <w:p>
      <w:pPr>
        <w:spacing w:before="160" w:after="0"/>
      </w:pPr>
      <w:r>
        <w:t xml:space="preserve"/>
      </w:r>
    </w:p>
    <w:p>
      <w:pPr>
        <w:pBdr>
          <w:bottom w:val="single" w:color="1F3864" w:sz="6" w:space="1"/>
        </w:pBdr>
        <w:spacing w:before="300" w:after="120"/>
      </w:pPr>
      <w:r>
        <w:rPr>
          <w:rFonts w:ascii="Arial" w:cs="Arial" w:eastAsia="Arial" w:hAnsi="Arial"/>
          <w:b/>
          <w:bCs/>
          <w:color w:val="1F3864"/>
          <w:sz w:val="26"/>
          <w:szCs w:val="26"/>
        </w:rPr>
        <w:t xml:space="preserve">8. CONTAINMENT, ERADICATION &amp; RECOVERY</w:t>
      </w:r>
    </w:p>
    <w:p>
      <w:pPr>
        <w:spacing w:before="200" w:after="80"/>
      </w:pPr>
      <w:r>
        <w:rPr>
          <w:rFonts w:ascii="Arial" w:cs="Arial" w:eastAsia="Arial" w:hAnsi="Arial"/>
          <w:b/>
          <w:bCs/>
          <w:color w:val="1F3864"/>
          <w:sz w:val="20"/>
          <w:szCs w:val="20"/>
        </w:rPr>
        <w:t xml:space="preserve">Containment</w:t>
      </w:r>
    </w:p>
    <w:p>
      <w:pPr>
        <w:spacing w:before="40" w:after="40"/>
        <w:ind w:left="400" w:hanging="200"/>
      </w:pPr>
      <w:r>
        <w:rPr>
          <w:rFonts w:ascii="Arial" w:cs="Arial" w:eastAsia="Arial" w:hAnsi="Arial"/>
          <w:b/>
          <w:bCs/>
          <w:color w:val="2E5FA3"/>
          <w:sz w:val="19"/>
          <w:szCs w:val="19"/>
        </w:rPr>
        <w:t xml:space="preserve">• </w:t>
      </w:r>
      <w:r>
        <w:rPr>
          <w:rFonts w:ascii="Arial" w:cs="Arial" w:eastAsia="Arial" w:hAnsi="Arial"/>
          <w:color w:val="1A1A1A"/>
          <w:sz w:val="19"/>
          <w:szCs w:val="19"/>
        </w:rPr>
        <w:t xml:space="preserve">pfSense firewall segmentation prevented any lateral movement from DMZ to Servers or Clients zones throughout exercise</w:t>
      </w:r>
    </w:p>
    <w:p>
      <w:pPr>
        <w:spacing w:before="40" w:after="40"/>
        <w:ind w:left="400" w:hanging="200"/>
      </w:pPr>
      <w:r>
        <w:rPr>
          <w:rFonts w:ascii="Arial" w:cs="Arial" w:eastAsia="Arial" w:hAnsi="Arial"/>
          <w:b/>
          <w:bCs/>
          <w:color w:val="2E5FA3"/>
          <w:sz w:val="19"/>
          <w:szCs w:val="19"/>
        </w:rPr>
        <w:t xml:space="preserve">• </w:t>
      </w:r>
      <w:r>
        <w:rPr>
          <w:rFonts w:ascii="Arial" w:cs="Arial" w:eastAsia="Arial" w:hAnsi="Arial"/>
          <w:color w:val="1A1A1A"/>
          <w:sz w:val="19"/>
          <w:szCs w:val="19"/>
        </w:rPr>
        <w:t xml:space="preserve">All attack traffic remained within authorized scope — MacBook Kali → Dell portproxy → DMZ-VULN01</w:t>
      </w:r>
    </w:p>
    <w:p>
      <w:pPr>
        <w:spacing w:before="40" w:after="40"/>
        <w:ind w:left="400" w:hanging="200"/>
      </w:pPr>
      <w:r>
        <w:rPr>
          <w:rFonts w:ascii="Arial" w:cs="Arial" w:eastAsia="Arial" w:hAnsi="Arial"/>
          <w:b/>
          <w:bCs/>
          <w:color w:val="2E5FA3"/>
          <w:sz w:val="19"/>
          <w:szCs w:val="19"/>
        </w:rPr>
        <w:t xml:space="preserve">• </w:t>
      </w:r>
      <w:r>
        <w:rPr>
          <w:rFonts w:ascii="Arial" w:cs="Arial" w:eastAsia="Arial" w:hAnsi="Arial"/>
          <w:color w:val="1A1A1A"/>
          <w:sz w:val="19"/>
          <w:szCs w:val="19"/>
        </w:rPr>
        <w:t xml:space="preserve">Wazuh SIEM monitored all agent-capable endpoints during exercise</w:t>
      </w:r>
    </w:p>
    <w:p>
      <w:pPr>
        <w:spacing w:before="80" w:after="0"/>
      </w:pPr>
      <w:r>
        <w:t xml:space="preserve"/>
      </w:r>
    </w:p>
    <w:p>
      <w:pPr>
        <w:spacing w:before="200" w:after="80"/>
      </w:pPr>
      <w:r>
        <w:rPr>
          <w:rFonts w:ascii="Arial" w:cs="Arial" w:eastAsia="Arial" w:hAnsi="Arial"/>
          <w:b/>
          <w:bCs/>
          <w:color w:val="1F3864"/>
          <w:sz w:val="20"/>
          <w:szCs w:val="20"/>
        </w:rPr>
        <w:t xml:space="preserve">Eradication</w:t>
      </w:r>
    </w:p>
    <w:p>
      <w:pPr>
        <w:spacing w:before="40" w:after="40"/>
        <w:ind w:left="400" w:hanging="200"/>
      </w:pPr>
      <w:r>
        <w:rPr>
          <w:rFonts w:ascii="Arial" w:cs="Arial" w:eastAsia="Arial" w:hAnsi="Arial"/>
          <w:b/>
          <w:bCs/>
          <w:color w:val="2E5FA3"/>
          <w:sz w:val="19"/>
          <w:szCs w:val="19"/>
        </w:rPr>
        <w:t xml:space="preserve">• </w:t>
      </w:r>
      <w:r>
        <w:rPr>
          <w:rFonts w:ascii="Arial" w:cs="Arial" w:eastAsia="Arial" w:hAnsi="Arial"/>
          <w:color w:val="1A1A1A"/>
          <w:sz w:val="19"/>
          <w:szCs w:val="19"/>
        </w:rPr>
        <w:t xml:space="preserve">No persistent access established — bindshell connection terminated at exercise end</w:t>
      </w:r>
    </w:p>
    <w:p>
      <w:pPr>
        <w:spacing w:before="40" w:after="40"/>
        <w:ind w:left="400" w:hanging="200"/>
      </w:pPr>
      <w:r>
        <w:rPr>
          <w:rFonts w:ascii="Arial" w:cs="Arial" w:eastAsia="Arial" w:hAnsi="Arial"/>
          <w:b/>
          <w:bCs/>
          <w:color w:val="2E5FA3"/>
          <w:sz w:val="19"/>
          <w:szCs w:val="19"/>
        </w:rPr>
        <w:t xml:space="preserve">• </w:t>
      </w:r>
      <w:r>
        <w:rPr>
          <w:rFonts w:ascii="Arial" w:cs="Arial" w:eastAsia="Arial" w:hAnsi="Arial"/>
          <w:color w:val="1A1A1A"/>
          <w:sz w:val="19"/>
          <w:szCs w:val="19"/>
        </w:rPr>
        <w:t xml:space="preserve">No files created or modified on DMZ-VULN01 during exercise</w:t>
      </w:r>
    </w:p>
    <w:p>
      <w:pPr>
        <w:spacing w:before="40" w:after="40"/>
        <w:ind w:left="400" w:hanging="200"/>
      </w:pPr>
      <w:r>
        <w:rPr>
          <w:rFonts w:ascii="Arial" w:cs="Arial" w:eastAsia="Arial" w:hAnsi="Arial"/>
          <w:b/>
          <w:bCs/>
          <w:color w:val="2E5FA3"/>
          <w:sz w:val="19"/>
          <w:szCs w:val="19"/>
        </w:rPr>
        <w:t xml:space="preserve">• </w:t>
      </w:r>
      <w:r>
        <w:rPr>
          <w:rFonts w:ascii="Arial" w:cs="Arial" w:eastAsia="Arial" w:hAnsi="Arial"/>
          <w:color w:val="1A1A1A"/>
          <w:sz w:val="19"/>
          <w:szCs w:val="19"/>
        </w:rPr>
        <w:t xml:space="preserve">Hydra brute force terminated manually — no credentials obtained</w:t>
      </w:r>
    </w:p>
    <w:p>
      <w:pPr>
        <w:spacing w:before="80" w:after="0"/>
      </w:pPr>
      <w:r>
        <w:t xml:space="preserve"/>
      </w:r>
    </w:p>
    <w:p>
      <w:pPr>
        <w:spacing w:before="200" w:after="80"/>
      </w:pPr>
      <w:r>
        <w:rPr>
          <w:rFonts w:ascii="Arial" w:cs="Arial" w:eastAsia="Arial" w:hAnsi="Arial"/>
          <w:b/>
          <w:bCs/>
          <w:color w:val="1F3864"/>
          <w:sz w:val="20"/>
          <w:szCs w:val="20"/>
        </w:rPr>
        <w:t xml:space="preserve">Recovery</w:t>
      </w:r>
    </w:p>
    <w:p>
      <w:pPr>
        <w:spacing w:before="40" w:after="40"/>
        <w:ind w:left="400" w:hanging="200"/>
      </w:pPr>
      <w:r>
        <w:rPr>
          <w:rFonts w:ascii="Arial" w:cs="Arial" w:eastAsia="Arial" w:hAnsi="Arial"/>
          <w:b/>
          <w:bCs/>
          <w:color w:val="2E5FA3"/>
          <w:sz w:val="19"/>
          <w:szCs w:val="19"/>
        </w:rPr>
        <w:t xml:space="preserve">• </w:t>
      </w:r>
      <w:r>
        <w:rPr>
          <w:rFonts w:ascii="Arial" w:cs="Arial" w:eastAsia="Arial" w:hAnsi="Arial"/>
          <w:color w:val="1A1A1A"/>
          <w:sz w:val="19"/>
          <w:szCs w:val="19"/>
        </w:rPr>
        <w:t xml:space="preserve">DMZ-VULN01 remains operational for future attack exercises — intentionally vulnerable</w:t>
      </w:r>
    </w:p>
    <w:p>
      <w:pPr>
        <w:spacing w:before="40" w:after="40"/>
        <w:ind w:left="400" w:hanging="200"/>
      </w:pPr>
      <w:r>
        <w:rPr>
          <w:rFonts w:ascii="Arial" w:cs="Arial" w:eastAsia="Arial" w:hAnsi="Arial"/>
          <w:b/>
          <w:bCs/>
          <w:color w:val="2E5FA3"/>
          <w:sz w:val="19"/>
          <w:szCs w:val="19"/>
        </w:rPr>
        <w:t xml:space="preserve">• </w:t>
      </w:r>
      <w:r>
        <w:rPr>
          <w:rFonts w:ascii="Arial" w:cs="Arial" w:eastAsia="Arial" w:hAnsi="Arial"/>
          <w:color w:val="1A1A1A"/>
          <w:sz w:val="19"/>
          <w:szCs w:val="19"/>
        </w:rPr>
        <w:t xml:space="preserve">All portproxy rules remain active for Phase 18 exercises</w:t>
      </w:r>
    </w:p>
    <w:p>
      <w:pPr>
        <w:spacing w:before="40" w:after="40"/>
        <w:ind w:left="400" w:hanging="200"/>
      </w:pPr>
      <w:r>
        <w:rPr>
          <w:rFonts w:ascii="Arial" w:cs="Arial" w:eastAsia="Arial" w:hAnsi="Arial"/>
          <w:b/>
          <w:bCs/>
          <w:color w:val="2E5FA3"/>
          <w:sz w:val="19"/>
          <w:szCs w:val="19"/>
        </w:rPr>
        <w:t xml:space="preserve">• </w:t>
      </w:r>
      <w:r>
        <w:rPr>
          <w:rFonts w:ascii="Arial" w:cs="Arial" w:eastAsia="Arial" w:hAnsi="Arial"/>
          <w:color w:val="1A1A1A"/>
          <w:sz w:val="19"/>
          <w:szCs w:val="19"/>
        </w:rPr>
        <w:t xml:space="preserve">Wazuh agents confirmed active (all 5) post-exercise</w:t>
      </w:r>
    </w:p>
    <w:p>
      <w:pPr>
        <w:spacing w:before="160" w:after="0"/>
      </w:pPr>
      <w:r>
        <w:t xml:space="preserve"/>
      </w:r>
    </w:p>
    <w:p>
      <w:pPr>
        <w:pBdr>
          <w:bottom w:val="single" w:color="1F3864" w:sz="6" w:space="1"/>
        </w:pBdr>
        <w:spacing w:before="300" w:after="120"/>
      </w:pPr>
      <w:r>
        <w:rPr>
          <w:rFonts w:ascii="Arial" w:cs="Arial" w:eastAsia="Arial" w:hAnsi="Arial"/>
          <w:b/>
          <w:bCs/>
          <w:color w:val="1F3864"/>
          <w:sz w:val="26"/>
          <w:szCs w:val="26"/>
        </w:rPr>
        <w:t xml:space="preserve">9. RECOMMENDATIONS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4480"/>
        <w:gridCol w:w="1600"/>
        <w:gridCol w:w="1800"/>
      </w:tblGrid>
      <w:tr>
        <w:tc>
          <w:tcPr>
            <w:tcW w:type="dxa" w:w="6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r>
              <w:rPr>
                <w:rFonts w:ascii="Arial" w:cs="Arial" w:eastAsia="Arial" w:hAnsi="Arial"/>
                <w:b/>
                <w:bCs/>
                <w:color w:val="FFFFFF"/>
                <w:sz w:val="18"/>
                <w:szCs w:val="18"/>
              </w:rPr>
              <w:t xml:space="preserve">#</w:t>
            </w:r>
          </w:p>
        </w:tc>
        <w:tc>
          <w:tcPr>
            <w:tcW w:type="dxa" w:w="16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r>
              <w:rPr>
                <w:rFonts w:ascii="Arial" w:cs="Arial" w:eastAsia="Arial" w:hAnsi="Arial"/>
                <w:b/>
                <w:bCs/>
                <w:color w:val="FFFFFF"/>
                <w:sz w:val="18"/>
                <w:szCs w:val="18"/>
              </w:rPr>
              <w:t xml:space="preserve">Priority</w:t>
            </w:r>
          </w:p>
        </w:tc>
        <w:tc>
          <w:tcPr>
            <w:tcW w:type="dxa" w:w="448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r>
              <w:rPr>
                <w:rFonts w:ascii="Arial" w:cs="Arial" w:eastAsia="Arial" w:hAnsi="Arial"/>
                <w:b/>
                <w:bCs/>
                <w:color w:val="FFFFFF"/>
                <w:sz w:val="18"/>
                <w:szCs w:val="18"/>
              </w:rPr>
              <w:t xml:space="preserve">Action</w:t>
            </w:r>
          </w:p>
        </w:tc>
        <w:tc>
          <w:tcPr>
            <w:tcW w:type="dxa" w:w="16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r>
              <w:rPr>
                <w:rFonts w:ascii="Arial" w:cs="Arial" w:eastAsia="Arial" w:hAnsi="Arial"/>
                <w:b/>
                <w:bCs/>
                <w:color w:val="FFFFFF"/>
                <w:sz w:val="18"/>
                <w:szCs w:val="18"/>
              </w:rPr>
              <w:t xml:space="preserve">Effort</w:t>
            </w:r>
          </w:p>
        </w:tc>
        <w:tc>
          <w:tcPr>
            <w:tcW w:type="dxa" w:w="1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r>
              <w:rPr>
                <w:rFonts w:ascii="Arial" w:cs="Arial" w:eastAsia="Arial" w:hAnsi="Arial"/>
                <w:b/>
                <w:bCs/>
                <w:color w:val="FFFFFF"/>
                <w:sz w:val="18"/>
                <w:szCs w:val="18"/>
              </w:rPr>
              <w:t xml:space="preserve">Phase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color w:val="2E5FA3"/>
                <w:sz w:val="18"/>
                <w:szCs w:val="18"/>
              </w:rPr>
              <w:t xml:space="preserve">R1</w:t>
            </w:r>
          </w:p>
        </w:tc>
        <w:tc>
          <w:tcPr>
            <w:tcW w:type="dxa" w:w="1600"/>
            <w:tcBorders>
              <w:top w:val="single" w:color="CCCCCC" w:sz="1"/>
              <w:left w:val="single" w:color="CCCCCC" w:sz="1"/>
              <w:bottom w:val="single" w:color="CCCCCC" w:sz="1"/>
              <w:right w:val="single" w:color="CCCCCC" w:sz="1"/>
            </w:tcBorders>
            <w:shd w:fill="C0392B" w:val="clear"/>
            <w:tcMar>
              <w:top w:type="dxa" w:w="80"/>
              <w:left w:type="dxa" w:w="150"/>
              <w:bottom w:type="dxa" w:w="80"/>
              <w:right w:type="dxa" w:w="150"/>
            </w:tcMar>
            <w:vAlign w:val="center"/>
          </w:tcPr>
          <w:p>
            <w:pPr>
              <w:jc w:val="center"/>
            </w:pPr>
            <w:r>
              <w:rPr>
                <w:rFonts w:ascii="Arial" w:cs="Arial" w:eastAsia="Arial" w:hAnsi="Arial"/>
                <w:b/>
                <w:bCs/>
                <w:color w:val="FFFFFF"/>
                <w:sz w:val="18"/>
                <w:szCs w:val="18"/>
              </w:rPr>
              <w:t xml:space="preserve">HIGH</w:t>
            </w:r>
          </w:p>
        </w:tc>
        <w:tc>
          <w:tcPr>
            <w:tcW w:type="dxa" w:w="44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A1A1A"/>
                <w:sz w:val="18"/>
                <w:szCs w:val="18"/>
              </w:rPr>
              <w:t xml:space="preserve">Configure direct MacBook Kali → DMZ routing (static route or pfSense rule) to enable multi-stage exploit testing</w:t>
            </w:r>
          </w:p>
        </w:tc>
        <w:tc>
          <w:tcPr>
            <w:tcW w:type="dxa" w:w="1600"/>
            <w:tcBorders>
              <w:top w:val="single" w:color="CCCCCC" w:sz="1"/>
              <w:left w:val="single" w:color="CCCCCC" w:sz="1"/>
              <w:bottom w:val="single" w:color="CCCCCC" w:sz="1"/>
              <w:right w:val="single" w:color="CCCCCC" w:sz="1"/>
            </w:tcBorders>
            <w:shd w:fill="1A6B3A" w:val="clear"/>
            <w:tcMar>
              <w:top w:type="dxa" w:w="80"/>
              <w:left w:type="dxa" w:w="150"/>
              <w:bottom w:type="dxa" w:w="80"/>
              <w:right w:type="dxa" w:w="150"/>
            </w:tcMar>
            <w:vAlign w:val="center"/>
          </w:tcPr>
          <w:p>
            <w:pPr>
              <w:jc w:val="center"/>
            </w:pPr>
            <w:r>
              <w:rPr>
                <w:rFonts w:ascii="Arial" w:cs="Arial" w:eastAsia="Arial" w:hAnsi="Arial"/>
                <w:b/>
                <w:bCs/>
                <w:color w:val="FFFFFF"/>
                <w:sz w:val="18"/>
                <w:szCs w:val="18"/>
              </w:rPr>
              <w:t xml:space="preserve">Low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A1A1A"/>
                <w:sz w:val="18"/>
                <w:szCs w:val="18"/>
              </w:rPr>
              <w:t xml:space="preserve">Phase 18</w:t>
            </w:r>
          </w:p>
        </w:tc>
      </w:tr>
      <w:tr>
        <w:tc>
          <w:tcPr>
            <w:tcW w:type="dxa" w:w="60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vAlign w:val="center"/>
          </w:tcPr>
          <w:p>
            <w:pPr>
              <w:jc w:val="left"/>
            </w:pPr>
            <w:r>
              <w:rPr>
                <w:rFonts w:ascii="Arial" w:cs="Arial" w:eastAsia="Arial" w:hAnsi="Arial"/>
                <w:b/>
                <w:bCs/>
                <w:color w:val="2E5FA3"/>
                <w:sz w:val="18"/>
                <w:szCs w:val="18"/>
              </w:rPr>
              <w:t xml:space="preserve">R2</w:t>
            </w:r>
          </w:p>
        </w:tc>
        <w:tc>
          <w:tcPr>
            <w:tcW w:type="dxa" w:w="1600"/>
            <w:tcBorders>
              <w:top w:val="single" w:color="CCCCCC" w:sz="1"/>
              <w:left w:val="single" w:color="CCCCCC" w:sz="1"/>
              <w:bottom w:val="single" w:color="CCCCCC" w:sz="1"/>
              <w:right w:val="single" w:color="CCCCCC" w:sz="1"/>
            </w:tcBorders>
            <w:shd w:fill="C0392B" w:val="clear"/>
            <w:tcMar>
              <w:top w:type="dxa" w:w="80"/>
              <w:left w:type="dxa" w:w="150"/>
              <w:bottom w:type="dxa" w:w="80"/>
              <w:right w:type="dxa" w:w="150"/>
            </w:tcMar>
            <w:vAlign w:val="center"/>
          </w:tcPr>
          <w:p>
            <w:pPr>
              <w:jc w:val="center"/>
            </w:pPr>
            <w:r>
              <w:rPr>
                <w:rFonts w:ascii="Arial" w:cs="Arial" w:eastAsia="Arial" w:hAnsi="Arial"/>
                <w:b/>
                <w:bCs/>
                <w:color w:val="FFFFFF"/>
                <w:sz w:val="18"/>
                <w:szCs w:val="18"/>
              </w:rPr>
              <w:t xml:space="preserve">HIGH</w:t>
            </w:r>
          </w:p>
        </w:tc>
        <w:tc>
          <w:tcPr>
            <w:tcW w:type="dxa" w:w="448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vAlign w:val="center"/>
          </w:tcPr>
          <w:p>
            <w:pPr>
              <w:jc w:val="left"/>
            </w:pPr>
            <w:r>
              <w:rPr>
                <w:rFonts w:ascii="Arial" w:cs="Arial" w:eastAsia="Arial" w:hAnsi="Arial"/>
                <w:b w:val="false"/>
                <w:bCs w:val="false"/>
                <w:color w:val="1A1A1A"/>
                <w:sz w:val="18"/>
                <w:szCs w:val="18"/>
              </w:rPr>
              <w:t xml:space="preserve">Configure Wazuh Dell agent to collect OpenSSH event logs — fill brute force detection gap</w:t>
            </w:r>
          </w:p>
        </w:tc>
        <w:tc>
          <w:tcPr>
            <w:tcW w:type="dxa" w:w="1600"/>
            <w:tcBorders>
              <w:top w:val="single" w:color="CCCCCC" w:sz="1"/>
              <w:left w:val="single" w:color="CCCCCC" w:sz="1"/>
              <w:bottom w:val="single" w:color="CCCCCC" w:sz="1"/>
              <w:right w:val="single" w:color="CCCCCC" w:sz="1"/>
            </w:tcBorders>
            <w:shd w:fill="1A6B3A" w:val="clear"/>
            <w:tcMar>
              <w:top w:type="dxa" w:w="80"/>
              <w:left w:type="dxa" w:w="150"/>
              <w:bottom w:type="dxa" w:w="80"/>
              <w:right w:type="dxa" w:w="150"/>
            </w:tcMar>
            <w:vAlign w:val="center"/>
          </w:tcPr>
          <w:p>
            <w:pPr>
              <w:jc w:val="center"/>
            </w:pPr>
            <w:r>
              <w:rPr>
                <w:rFonts w:ascii="Arial" w:cs="Arial" w:eastAsia="Arial" w:hAnsi="Arial"/>
                <w:b/>
                <w:bCs/>
                <w:color w:val="FFFFFF"/>
                <w:sz w:val="18"/>
                <w:szCs w:val="18"/>
              </w:rPr>
              <w:t xml:space="preserve">Low</w:t>
            </w:r>
          </w:p>
        </w:tc>
        <w:tc>
          <w:tcPr>
            <w:tcW w:type="dxa" w:w="180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vAlign w:val="center"/>
          </w:tcPr>
          <w:p>
            <w:pPr>
              <w:jc w:val="left"/>
            </w:pPr>
            <w:r>
              <w:rPr>
                <w:rFonts w:ascii="Arial" w:cs="Arial" w:eastAsia="Arial" w:hAnsi="Arial"/>
                <w:b w:val="false"/>
                <w:bCs w:val="false"/>
                <w:color w:val="1A1A1A"/>
                <w:sz w:val="18"/>
                <w:szCs w:val="18"/>
              </w:rPr>
              <w:t xml:space="preserve">Phase 18</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color w:val="2E5FA3"/>
                <w:sz w:val="18"/>
                <w:szCs w:val="18"/>
              </w:rPr>
              <w:t xml:space="preserve">R3</w:t>
            </w:r>
          </w:p>
        </w:tc>
        <w:tc>
          <w:tcPr>
            <w:tcW w:type="dxa" w:w="1600"/>
            <w:tcBorders>
              <w:top w:val="single" w:color="CCCCCC" w:sz="1"/>
              <w:left w:val="single" w:color="CCCCCC" w:sz="1"/>
              <w:bottom w:val="single" w:color="CCCCCC" w:sz="1"/>
              <w:right w:val="single" w:color="CCCCCC" w:sz="1"/>
            </w:tcBorders>
            <w:shd w:fill="E67E22" w:val="clear"/>
            <w:tcMar>
              <w:top w:type="dxa" w:w="80"/>
              <w:left w:type="dxa" w:w="150"/>
              <w:bottom w:type="dxa" w:w="80"/>
              <w:right w:type="dxa" w:w="150"/>
            </w:tcMar>
            <w:vAlign w:val="center"/>
          </w:tcPr>
          <w:p>
            <w:pPr>
              <w:jc w:val="center"/>
            </w:pPr>
            <w:r>
              <w:rPr>
                <w:rFonts w:ascii="Arial" w:cs="Arial" w:eastAsia="Arial" w:hAnsi="Arial"/>
                <w:b/>
                <w:bCs/>
                <w:color w:val="FFFFFF"/>
                <w:sz w:val="18"/>
                <w:szCs w:val="18"/>
              </w:rPr>
              <w:t xml:space="preserve">MEDIUM</w:t>
            </w:r>
          </w:p>
        </w:tc>
        <w:tc>
          <w:tcPr>
            <w:tcW w:type="dxa" w:w="44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A1A1A"/>
                <w:sz w:val="18"/>
                <w:szCs w:val="18"/>
              </w:rPr>
              <w:t xml:space="preserve">Add Suricata IDS to pfSense OPT2 interface for reconnaissance and exploit detection in DMZ</w:t>
            </w:r>
          </w:p>
        </w:tc>
        <w:tc>
          <w:tcPr>
            <w:tcW w:type="dxa" w:w="1600"/>
            <w:tcBorders>
              <w:top w:val="single" w:color="CCCCCC" w:sz="1"/>
              <w:left w:val="single" w:color="CCCCCC" w:sz="1"/>
              <w:bottom w:val="single" w:color="CCCCCC" w:sz="1"/>
              <w:right w:val="single" w:color="CCCCCC" w:sz="1"/>
            </w:tcBorders>
            <w:shd w:fill="E67E22" w:val="clear"/>
            <w:tcMar>
              <w:top w:type="dxa" w:w="80"/>
              <w:left w:type="dxa" w:w="150"/>
              <w:bottom w:type="dxa" w:w="80"/>
              <w:right w:type="dxa" w:w="150"/>
            </w:tcMar>
            <w:vAlign w:val="center"/>
          </w:tcPr>
          <w:p>
            <w:pPr>
              <w:jc w:val="center"/>
            </w:pPr>
            <w:r>
              <w:rPr>
                <w:rFonts w:ascii="Arial" w:cs="Arial" w:eastAsia="Arial" w:hAnsi="Arial"/>
                <w:b/>
                <w:bCs/>
                <w:color w:val="FFFFFF"/>
                <w:sz w:val="18"/>
                <w:szCs w:val="18"/>
              </w:rPr>
              <w:t xml:space="preserve">Medium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A1A1A"/>
                <w:sz w:val="18"/>
                <w:szCs w:val="18"/>
              </w:rPr>
              <w:t xml:space="preserve">Phase 19</w:t>
            </w:r>
          </w:p>
        </w:tc>
      </w:tr>
      <w:tr>
        <w:tc>
          <w:tcPr>
            <w:tcW w:type="dxa" w:w="60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vAlign w:val="center"/>
          </w:tcPr>
          <w:p>
            <w:pPr>
              <w:jc w:val="left"/>
            </w:pPr>
            <w:r>
              <w:rPr>
                <w:rFonts w:ascii="Arial" w:cs="Arial" w:eastAsia="Arial" w:hAnsi="Arial"/>
                <w:b/>
                <w:bCs/>
                <w:color w:val="2E5FA3"/>
                <w:sz w:val="18"/>
                <w:szCs w:val="18"/>
              </w:rPr>
              <w:t xml:space="preserve">R4</w:t>
            </w:r>
          </w:p>
        </w:tc>
        <w:tc>
          <w:tcPr>
            <w:tcW w:type="dxa" w:w="1600"/>
            <w:tcBorders>
              <w:top w:val="single" w:color="CCCCCC" w:sz="1"/>
              <w:left w:val="single" w:color="CCCCCC" w:sz="1"/>
              <w:bottom w:val="single" w:color="CCCCCC" w:sz="1"/>
              <w:right w:val="single" w:color="CCCCCC" w:sz="1"/>
            </w:tcBorders>
            <w:shd w:fill="E67E22" w:val="clear"/>
            <w:tcMar>
              <w:top w:type="dxa" w:w="80"/>
              <w:left w:type="dxa" w:w="150"/>
              <w:bottom w:type="dxa" w:w="80"/>
              <w:right w:type="dxa" w:w="150"/>
            </w:tcMar>
            <w:vAlign w:val="center"/>
          </w:tcPr>
          <w:p>
            <w:pPr>
              <w:jc w:val="center"/>
            </w:pPr>
            <w:r>
              <w:rPr>
                <w:rFonts w:ascii="Arial" w:cs="Arial" w:eastAsia="Arial" w:hAnsi="Arial"/>
                <w:b/>
                <w:bCs/>
                <w:color w:val="FFFFFF"/>
                <w:sz w:val="18"/>
                <w:szCs w:val="18"/>
              </w:rPr>
              <w:t xml:space="preserve">MEDIUM</w:t>
            </w:r>
          </w:p>
        </w:tc>
        <w:tc>
          <w:tcPr>
            <w:tcW w:type="dxa" w:w="448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vAlign w:val="center"/>
          </w:tcPr>
          <w:p>
            <w:pPr>
              <w:jc w:val="left"/>
            </w:pPr>
            <w:r>
              <w:rPr>
                <w:rFonts w:ascii="Arial" w:cs="Arial" w:eastAsia="Arial" w:hAnsi="Arial"/>
                <w:b w:val="false"/>
                <w:bCs w:val="false"/>
                <w:color w:val="1A1A1A"/>
                <w:sz w:val="18"/>
                <w:szCs w:val="18"/>
              </w:rPr>
              <w:t xml:space="preserve">Add custom Wazuh rule to detect bindshell connections on non-standard ports (1524, 6200)</w:t>
            </w:r>
          </w:p>
        </w:tc>
        <w:tc>
          <w:tcPr>
            <w:tcW w:type="dxa" w:w="1600"/>
            <w:tcBorders>
              <w:top w:val="single" w:color="CCCCCC" w:sz="1"/>
              <w:left w:val="single" w:color="CCCCCC" w:sz="1"/>
              <w:bottom w:val="single" w:color="CCCCCC" w:sz="1"/>
              <w:right w:val="single" w:color="CCCCCC" w:sz="1"/>
            </w:tcBorders>
            <w:shd w:fill="1A6B3A" w:val="clear"/>
            <w:tcMar>
              <w:top w:type="dxa" w:w="80"/>
              <w:left w:type="dxa" w:w="150"/>
              <w:bottom w:type="dxa" w:w="80"/>
              <w:right w:type="dxa" w:w="150"/>
            </w:tcMar>
            <w:vAlign w:val="center"/>
          </w:tcPr>
          <w:p>
            <w:pPr>
              <w:jc w:val="center"/>
            </w:pPr>
            <w:r>
              <w:rPr>
                <w:rFonts w:ascii="Arial" w:cs="Arial" w:eastAsia="Arial" w:hAnsi="Arial"/>
                <w:b/>
                <w:bCs/>
                <w:color w:val="FFFFFF"/>
                <w:sz w:val="18"/>
                <w:szCs w:val="18"/>
              </w:rPr>
              <w:t xml:space="preserve">Low</w:t>
            </w:r>
          </w:p>
        </w:tc>
        <w:tc>
          <w:tcPr>
            <w:tcW w:type="dxa" w:w="180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vAlign w:val="center"/>
          </w:tcPr>
          <w:p>
            <w:pPr>
              <w:jc w:val="left"/>
            </w:pPr>
            <w:r>
              <w:rPr>
                <w:rFonts w:ascii="Arial" w:cs="Arial" w:eastAsia="Arial" w:hAnsi="Arial"/>
                <w:b w:val="false"/>
                <w:bCs w:val="false"/>
                <w:color w:val="1A1A1A"/>
                <w:sz w:val="18"/>
                <w:szCs w:val="18"/>
              </w:rPr>
              <w:t xml:space="preserve">Phase 18</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color w:val="2E5FA3"/>
                <w:sz w:val="18"/>
                <w:szCs w:val="18"/>
              </w:rPr>
              <w:t xml:space="preserve">R5</w:t>
            </w:r>
          </w:p>
        </w:tc>
        <w:tc>
          <w:tcPr>
            <w:tcW w:type="dxa" w:w="1600"/>
            <w:tcBorders>
              <w:top w:val="single" w:color="CCCCCC" w:sz="1"/>
              <w:left w:val="single" w:color="CCCCCC" w:sz="1"/>
              <w:bottom w:val="single" w:color="CCCCCC" w:sz="1"/>
              <w:right w:val="single" w:color="CCCCCC" w:sz="1"/>
            </w:tcBorders>
            <w:shd w:fill="2E5FA3" w:val="clear"/>
            <w:tcMar>
              <w:top w:type="dxa" w:w="80"/>
              <w:left w:type="dxa" w:w="150"/>
              <w:bottom w:type="dxa" w:w="80"/>
              <w:right w:type="dxa" w:w="150"/>
            </w:tcMar>
            <w:vAlign w:val="center"/>
          </w:tcPr>
          <w:p>
            <w:pPr>
              <w:jc w:val="center"/>
            </w:pPr>
            <w:r>
              <w:rPr>
                <w:rFonts w:ascii="Arial" w:cs="Arial" w:eastAsia="Arial" w:hAnsi="Arial"/>
                <w:b/>
                <w:bCs/>
                <w:color w:val="FFFFFF"/>
                <w:sz w:val="18"/>
                <w:szCs w:val="18"/>
              </w:rPr>
              <w:t xml:space="preserve">LOW</w:t>
            </w:r>
          </w:p>
        </w:tc>
        <w:tc>
          <w:tcPr>
            <w:tcW w:type="dxa" w:w="44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A1A1A"/>
                <w:sz w:val="18"/>
                <w:szCs w:val="18"/>
              </w:rPr>
              <w:t xml:space="preserve">Document and execute additional MITRE techniques: T1083 (file discovery), T1082 (system discovery), T1049 (network connections) from root shell</w:t>
            </w:r>
          </w:p>
        </w:tc>
        <w:tc>
          <w:tcPr>
            <w:tcW w:type="dxa" w:w="1600"/>
            <w:tcBorders>
              <w:top w:val="single" w:color="CCCCCC" w:sz="1"/>
              <w:left w:val="single" w:color="CCCCCC" w:sz="1"/>
              <w:bottom w:val="single" w:color="CCCCCC" w:sz="1"/>
              <w:right w:val="single" w:color="CCCCCC" w:sz="1"/>
            </w:tcBorders>
            <w:shd w:fill="1A6B3A" w:val="clear"/>
            <w:tcMar>
              <w:top w:type="dxa" w:w="80"/>
              <w:left w:type="dxa" w:w="150"/>
              <w:bottom w:type="dxa" w:w="80"/>
              <w:right w:type="dxa" w:w="150"/>
            </w:tcMar>
            <w:vAlign w:val="center"/>
          </w:tcPr>
          <w:p>
            <w:pPr>
              <w:jc w:val="center"/>
            </w:pPr>
            <w:r>
              <w:rPr>
                <w:rFonts w:ascii="Arial" w:cs="Arial" w:eastAsia="Arial" w:hAnsi="Arial"/>
                <w:b/>
                <w:bCs/>
                <w:color w:val="FFFFFF"/>
                <w:sz w:val="18"/>
                <w:szCs w:val="18"/>
              </w:rPr>
              <w:t xml:space="preserve">Low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A1A1A"/>
                <w:sz w:val="18"/>
                <w:szCs w:val="18"/>
              </w:rPr>
              <w:t xml:space="preserve">Phase 18</w:t>
            </w:r>
          </w:p>
        </w:tc>
      </w:tr>
    </w:tbl>
    <w:p>
      <w:pPr>
        <w:spacing w:before="160" w:after="0"/>
      </w:pPr>
      <w:r>
        <w:t xml:space="preserve"/>
      </w:r>
    </w:p>
    <w:p>
      <w:pPr>
        <w:pBdr>
          <w:bottom w:val="single" w:color="1F3864" w:sz="6" w:space="1"/>
        </w:pBdr>
        <w:spacing w:before="300" w:after="120"/>
      </w:pPr>
      <w:r>
        <w:rPr>
          <w:rFonts w:ascii="Arial" w:cs="Arial" w:eastAsia="Arial" w:hAnsi="Arial"/>
          <w:b/>
          <w:bCs/>
          <w:color w:val="1F3864"/>
          <w:sz w:val="26"/>
          <w:szCs w:val="26"/>
        </w:rPr>
        <w:t xml:space="preserve">10. LESSONS LEARNED</w:t>
      </w:r>
    </w:p>
    <w:p>
      <w:pPr>
        <w:spacing w:before="40" w:after="40"/>
        <w:ind w:left="400" w:hanging="200"/>
      </w:pPr>
      <w:r>
        <w:rPr>
          <w:rFonts w:ascii="Arial" w:cs="Arial" w:eastAsia="Arial" w:hAnsi="Arial"/>
          <w:b/>
          <w:bCs/>
          <w:color w:val="2E5FA3"/>
          <w:sz w:val="19"/>
          <w:szCs w:val="19"/>
        </w:rPr>
        <w:t xml:space="preserve">• </w:t>
      </w:r>
      <w:r>
        <w:rPr>
          <w:rFonts w:ascii="Arial" w:cs="Arial" w:eastAsia="Arial" w:hAnsi="Arial"/>
          <w:color w:val="1A1A1A"/>
          <w:sz w:val="19"/>
          <w:szCs w:val="19"/>
        </w:rPr>
        <w:t xml:space="preserve">Portproxy architecture is effective for single-connection attacks but blocks multi-stage exploits that require callback connections. Direct network access is required for full exploit coverage.</w:t>
      </w:r>
    </w:p>
    <w:p>
      <w:pPr>
        <w:spacing w:before="40" w:after="40"/>
        <w:ind w:left="400" w:hanging="200"/>
      </w:pPr>
      <w:r>
        <w:rPr>
          <w:rFonts w:ascii="Arial" w:cs="Arial" w:eastAsia="Arial" w:hAnsi="Arial"/>
          <w:b/>
          <w:bCs/>
          <w:color w:val="2E5FA3"/>
          <w:sz w:val="19"/>
          <w:szCs w:val="19"/>
        </w:rPr>
        <w:t xml:space="preserve">• </w:t>
      </w:r>
      <w:r>
        <w:rPr>
          <w:rFonts w:ascii="Arial" w:cs="Arial" w:eastAsia="Arial" w:hAnsi="Arial"/>
          <w:color w:val="1A1A1A"/>
          <w:sz w:val="19"/>
          <w:szCs w:val="19"/>
        </w:rPr>
        <w:t xml:space="preserve">Firewall segmentation (pfSense OPT2 rules) performed as designed — no lateral movement achieved despite root access on DMZ-VULN01.</w:t>
      </w:r>
    </w:p>
    <w:p>
      <w:pPr>
        <w:spacing w:before="40" w:after="40"/>
        <w:ind w:left="400" w:hanging="200"/>
      </w:pPr>
      <w:r>
        <w:rPr>
          <w:rFonts w:ascii="Arial" w:cs="Arial" w:eastAsia="Arial" w:hAnsi="Arial"/>
          <w:b/>
          <w:bCs/>
          <w:color w:val="2E5FA3"/>
          <w:sz w:val="19"/>
          <w:szCs w:val="19"/>
        </w:rPr>
        <w:t xml:space="preserve">• </w:t>
      </w:r>
      <w:r>
        <w:rPr>
          <w:rFonts w:ascii="Arial" w:cs="Arial" w:eastAsia="Arial" w:hAnsi="Arial"/>
          <w:color w:val="1A1A1A"/>
          <w:sz w:val="19"/>
          <w:szCs w:val="19"/>
        </w:rPr>
        <w:t xml:space="preserve">Detection coverage is only as good as agent placement. Metasploitable has no compatible Wazuh agent, creating a blind spot on the most exploitable host in the lab.</w:t>
      </w:r>
    </w:p>
    <w:p>
      <w:pPr>
        <w:spacing w:before="40" w:after="40"/>
        <w:ind w:left="400" w:hanging="200"/>
      </w:pPr>
      <w:r>
        <w:rPr>
          <w:rFonts w:ascii="Arial" w:cs="Arial" w:eastAsia="Arial" w:hAnsi="Arial"/>
          <w:b/>
          <w:bCs/>
          <w:color w:val="2E5FA3"/>
          <w:sz w:val="19"/>
          <w:szCs w:val="19"/>
        </w:rPr>
        <w:t xml:space="preserve">• </w:t>
      </w:r>
      <w:r>
        <w:rPr>
          <w:rFonts w:ascii="Arial" w:cs="Arial" w:eastAsia="Arial" w:hAnsi="Arial"/>
          <w:color w:val="1A1A1A"/>
          <w:sz w:val="19"/>
          <w:szCs w:val="19"/>
        </w:rPr>
        <w:t xml:space="preserve">Nmap reconnaissance with -Pn flag bypasses ICMP-based host detection — a common attacker technique that went undetected in the current configuration.</w:t>
      </w:r>
    </w:p>
    <w:p>
      <w:pPr>
        <w:spacing w:before="40" w:after="40"/>
        <w:ind w:left="400" w:hanging="200"/>
      </w:pPr>
      <w:r>
        <w:rPr>
          <w:rFonts w:ascii="Arial" w:cs="Arial" w:eastAsia="Arial" w:hAnsi="Arial"/>
          <w:b/>
          <w:bCs/>
          <w:color w:val="2E5FA3"/>
          <w:sz w:val="19"/>
          <w:szCs w:val="19"/>
        </w:rPr>
        <w:t xml:space="preserve">• </w:t>
      </w:r>
      <w:r>
        <w:rPr>
          <w:rFonts w:ascii="Arial" w:cs="Arial" w:eastAsia="Arial" w:hAnsi="Arial"/>
          <w:color w:val="1A1A1A"/>
          <w:sz w:val="19"/>
          <w:szCs w:val="19"/>
        </w:rPr>
        <w:t xml:space="preserve">SSH brute force rate limiting on Dell OpenSSH (41-44 attempts/minute) is a realistic defense mechanism that significantly extends attack time.</w:t>
      </w:r>
    </w:p>
    <w:p>
      <w:pPr>
        <w:spacing w:before="40" w:after="40"/>
        <w:ind w:left="400" w:hanging="200"/>
      </w:pPr>
      <w:r>
        <w:rPr>
          <w:rFonts w:ascii="Arial" w:cs="Arial" w:eastAsia="Arial" w:hAnsi="Arial"/>
          <w:b/>
          <w:bCs/>
          <w:color w:val="2E5FA3"/>
          <w:sz w:val="19"/>
          <w:szCs w:val="19"/>
        </w:rPr>
        <w:t xml:space="preserve">• </w:t>
      </w:r>
      <w:r>
        <w:rPr>
          <w:rFonts w:ascii="Arial" w:cs="Arial" w:eastAsia="Arial" w:hAnsi="Arial"/>
          <w:color w:val="1A1A1A"/>
          <w:sz w:val="19"/>
          <w:szCs w:val="19"/>
        </w:rPr>
        <w:t xml:space="preserve">The portproxy approach added realistic network complexity — the exercise more closely models an attacker reaching internal systems through a perimeter device than a direct LAN attack would.</w:t>
      </w:r>
    </w:p>
    <w:p>
      <w:pPr>
        <w:spacing w:before="20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8B0000" w:sz="6"/>
              <w:left w:val="none"/>
              <w:bottom w:val="none"/>
              <w:right w:val="none"/>
            </w:tcBorders>
            <w:shd w:fill="FDECEA" w:val="clear"/>
            <w:tcMar>
              <w:top w:type="dxa" w:w="120"/>
              <w:left w:type="dxa" w:w="200"/>
              <w:bottom w:type="dxa" w:w="120"/>
              <w:right w:type="dxa" w:w="200"/>
            </w:tcMar>
          </w:tcPr>
          <w:p>
            <w:r>
              <w:rPr>
                <w:rFonts w:ascii="Arial" w:cs="Arial" w:eastAsia="Arial" w:hAnsi="Arial"/>
                <w:b/>
                <w:bCs/>
                <w:color w:val="8B0000"/>
                <w:sz w:val="19"/>
                <w:szCs w:val="19"/>
              </w:rPr>
              <w:t xml:space="preserve">Prepared by: Raymond Bagnerise  |  SOC Analyst — Enterprise Security Home Lab</w:t>
            </w:r>
          </w:p>
          <w:p>
            <w:pPr>
              <w:spacing w:before="60"/>
            </w:pPr>
            <w:r>
              <w:rPr>
                <w:rFonts w:ascii="Arial" w:cs="Arial" w:eastAsia="Arial" w:hAnsi="Arial"/>
                <w:color w:val="666666"/>
                <w:sz w:val="18"/>
                <w:szCs w:val="18"/>
              </w:rPr>
              <w:t xml:space="preserve">Report ID: IR-2026-002  |  Date: March 25, 2026  |  Exercise: Phase 17 — Authorized Attack Exercises</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10080"/>
      </w:tabs>
      <w:spacing w:before="80"/>
    </w:pPr>
    <w:r>
      <w:rPr>
        <w:rFonts w:ascii="Arial" w:cs="Arial" w:eastAsia="Arial" w:hAnsi="Arial"/>
        <w:color w:val="999999"/>
        <w:sz w:val="16"/>
        <w:szCs w:val="16"/>
      </w:rPr>
      <w:t xml:space="preserve">Enterprise Security Home Lab — Raymond Bagnerise</w:t>
    </w:r>
    <w:r>
      <w:rPr>
        <w:rFonts w:ascii="Arial" w:cs="Arial" w:eastAsia="Arial" w:hAnsi="Arial"/>
        <w:color w:val="999999"/>
        <w:sz w:val="16"/>
        <w:szCs w:val="16"/>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none"/>
        <w:left w:val="none"/>
        <w:bottom w:val="single" w:color="8B0000" w:sz="6"/>
        <w:right w:val="none"/>
        <w:insideH w:val="single" w:color="auto" w:sz="4"/>
        <w:insideV w:val="single" w:color="auto" w:sz="4"/>
      </w:tblBorders>
    </w:tblPr>
    <w:tblGrid>
      <w:gridCol w:w="7000"/>
      <w:gridCol w:w="3080"/>
    </w:tblGrid>
    <w:tr>
      <w:tc>
        <w:tcPr>
          <w:tcW w:type="dxa" w:w="7000"/>
          <w:tcBorders>
            <w:top w:val="none" w:color="FFFFFF" w:sz="0"/>
            <w:left w:val="none" w:color="FFFFFF" w:sz="0"/>
            <w:bottom w:val="none" w:color="FFFFFF" w:sz="0"/>
            <w:right w:val="none" w:color="FFFFFF" w:sz="0"/>
          </w:tcBorders>
        </w:tcPr>
        <w:p>
          <w:r>
            <w:rPr>
              <w:rFonts w:ascii="Arial" w:cs="Arial" w:eastAsia="Arial" w:hAnsi="Arial"/>
              <w:b/>
              <w:bCs/>
              <w:color w:val="8B0000"/>
              <w:sz w:val="22"/>
              <w:szCs w:val="22"/>
            </w:rPr>
            <w:t xml:space="preserve">SECURITY INCIDENT REPORT</w:t>
          </w:r>
        </w:p>
      </w:tc>
      <w:tc>
        <w:tcPr>
          <w:tcW w:type="dxa" w:w="3080"/>
          <w:tcBorders>
            <w:top w:val="none" w:color="FFFFFF" w:sz="0"/>
            <w:left w:val="none" w:color="FFFFFF" w:sz="0"/>
            <w:bottom w:val="none" w:color="FFFFFF" w:sz="0"/>
            <w:right w:val="none" w:color="FFFFFF" w:sz="0"/>
          </w:tcBorders>
        </w:tcPr>
        <w:p>
          <w:pPr>
            <w:jc w:val="right"/>
          </w:pPr>
          <w:r>
            <w:rPr>
              <w:rFonts w:ascii="Arial" w:cs="Arial" w:eastAsia="Arial" w:hAnsi="Arial"/>
              <w:color w:val="999999"/>
              <w:sz w:val="18"/>
              <w:szCs w:val="18"/>
            </w:rPr>
            <w:t xml:space="preserve">IR-2026-002 | CONFIDENTIAL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2026-03-26T04:26:40.368Z</dcterms:created>
  <dcterms:modified xsi:type="dcterms:W3CDTF">2026-03-26T04:26:40.368Z</dcterms:modified>
</cp:coreProperties>
</file>

<file path=docProps/custom.xml><?xml version="1.0" encoding="utf-8"?>
<Properties xmlns="http://schemas.openxmlformats.org/officeDocument/2006/custom-properties" xmlns:vt="http://schemas.openxmlformats.org/officeDocument/2006/docPropsVTypes"/>
</file>