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code\pruned_evidence_gate.py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blocked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Primary-gate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Gate-precedence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Gate Ablation Snapshot</w:t>
      </w:r>
    </w:p>
    <w:p>
      <w:r>
        <w:t>One-gate ablations disable exactly one gate while leaving the other two gates active. The three added isolating cases make the ablation informative: citation/guideline support, population fit, and endpoint/actionability each uniquely catch at least one synthetic overclaim archetype. Counts remain synthetic Stage 1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gate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Primary-gate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Citation/guideline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Endpoint/actionability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