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ff5c10c88b3289dec15bd2cd4f798409f53d85"/>
    <w:p>
      <w:pPr>
        <w:pStyle w:val="Heading1"/>
      </w:pPr>
      <w:r>
        <w:t xml:space="preserve">Salesforce BI/AI Integration Architecture Brief</w:t>
      </w:r>
    </w:p>
    <w:bookmarkStart w:id="20" w:name="executive-direction"/>
    <w:p>
      <w:pPr>
        <w:pStyle w:val="Heading2"/>
      </w:pPr>
      <w:r>
        <w:t xml:space="preserve">Executive direction</w:t>
      </w:r>
    </w:p>
    <w:p>
      <w:pPr>
        <w:pStyle w:val="FirstParagraph"/>
      </w:pPr>
      <w:r>
        <w:t xml:space="preserve">For BI and AI, Salesforce should remain the</w:t>
      </w:r>
      <w:r>
        <w:t xml:space="preserve"> </w:t>
      </w:r>
      <w:r>
        <w:rPr>
          <w:b/>
          <w:bCs/>
        </w:rPr>
        <w:t xml:space="preserve">system of record for CRM operations</w:t>
      </w:r>
      <w:r>
        <w:t xml:space="preserve">, while a</w:t>
      </w:r>
      <w:r>
        <w:t xml:space="preserve"> </w:t>
      </w:r>
      <w:r>
        <w:rPr>
          <w:b/>
          <w:bCs/>
        </w:rPr>
        <w:t xml:space="preserve">warehouse or lakehouse</w:t>
      </w:r>
      <w:r>
        <w:t xml:space="preserve"> </w:t>
      </w:r>
      <w:r>
        <w:t xml:space="preserve">becomes the</w:t>
      </w:r>
      <w:r>
        <w:t xml:space="preserve"> </w:t>
      </w:r>
      <w:r>
        <w:rPr>
          <w:b/>
          <w:bCs/>
        </w:rPr>
        <w:t xml:space="preserve">system of analysis, feature engineering, and model building</w:t>
      </w:r>
      <w:r>
        <w:t xml:space="preserve">. Data Cloud should be added selectively when the business needs customer profile unification, activation, or zero-copy interoperability across Salesforce and external data platforms.</w:t>
      </w:r>
    </w:p>
    <w:p>
      <w:pPr>
        <w:pStyle w:val="BodyText"/>
      </w:pPr>
      <w:r>
        <w:t xml:space="preserve">This is the direction most mature companies take because it avoids three expensive mistakes:</w:t>
      </w:r>
      <w:r>
        <w:t xml:space="preserve"> </w:t>
      </w:r>
      <w:r>
        <w:t xml:space="preserve">- using Salesforce like a warehouse</w:t>
      </w:r>
      <w:r>
        <w:t xml:space="preserve"> </w:t>
      </w:r>
      <w:r>
        <w:t xml:space="preserve">- copying all CRM data into every downstream tool</w:t>
      </w:r>
      <w:r>
        <w:t xml:space="preserve"> </w:t>
      </w:r>
      <w:r>
        <w:t xml:space="preserve">- building AI on raw CRM extracts with weak governance</w:t>
      </w:r>
    </w:p>
    <w:bookmarkEnd w:id="20"/>
    <w:bookmarkStart w:id="21" w:name="recommended-architecture"/>
    <w:p>
      <w:pPr>
        <w:pStyle w:val="Heading2"/>
      </w:pPr>
      <w:r>
        <w:t xml:space="preserve">Recommended architecture</w:t>
      </w:r>
    </w:p>
    <w:p>
      <w:pPr>
        <w:pStyle w:val="FirstParagraph"/>
      </w:pPr>
      <w:r>
        <w:rPr>
          <w:b/>
          <w:bCs/>
        </w:rPr>
        <w:t xml:space="preserve">Source systems</w:t>
      </w:r>
      <w:r>
        <w:t xml:space="preserve"> </w:t>
      </w:r>
      <w:r>
        <w:t xml:space="preserve">- Salesforce Sales Cloud / Service Cloud / custom objects</w:t>
      </w:r>
      <w:r>
        <w:t xml:space="preserve"> </w:t>
      </w:r>
      <w:r>
        <w:t xml:space="preserve">- Other enterprise systems such as ERP, product telemetry, web, support, and finance</w:t>
      </w:r>
    </w:p>
    <w:p>
      <w:pPr>
        <w:pStyle w:val="BodyText"/>
      </w:pPr>
      <w:r>
        <w:rPr>
          <w:b/>
          <w:bCs/>
        </w:rPr>
        <w:t xml:space="preserve">Ingestion and sync</w:t>
      </w:r>
      <w:r>
        <w:t xml:space="preserve"> </w:t>
      </w:r>
      <w:r>
        <w:t xml:space="preserve">- Initial approved-object extract from Salesforce</w:t>
      </w:r>
      <w:r>
        <w:t xml:space="preserve"> </w:t>
      </w:r>
      <w:r>
        <w:t xml:space="preserve">- Ongoing sync using Change Data Capture for record changes</w:t>
      </w:r>
      <w:r>
        <w:t xml:space="preserve"> </w:t>
      </w:r>
      <w:r>
        <w:t xml:space="preserve">- Selective field/object replication only</w:t>
      </w:r>
      <w:r>
        <w:t xml:space="preserve"> </w:t>
      </w:r>
      <w:r>
        <w:t xml:space="preserve">- Integration through middleware or a controlled data platform pipeline</w:t>
      </w:r>
    </w:p>
    <w:p>
      <w:pPr>
        <w:pStyle w:val="BodyText"/>
      </w:pPr>
      <w:r>
        <w:rPr>
          <w:b/>
          <w:bCs/>
        </w:rPr>
        <w:t xml:space="preserve">Governed analytics layer</w:t>
      </w:r>
      <w:r>
        <w:t xml:space="preserve"> </w:t>
      </w:r>
      <w:r>
        <w:t xml:space="preserve">- Snowflake, Databricks, BigQuery, or Iceberg-based lakehouse</w:t>
      </w:r>
      <w:r>
        <w:t xml:space="preserve"> </w:t>
      </w:r>
      <w:r>
        <w:t xml:space="preserve">- Bronze / silver / gold or equivalent layered model</w:t>
      </w:r>
      <w:r>
        <w:t xml:space="preserve"> </w:t>
      </w:r>
      <w:r>
        <w:t xml:space="preserve">- Standardized marts for pipeline, service, forecasting, renewals, customer health, and segmentation</w:t>
      </w:r>
    </w:p>
    <w:p>
      <w:pPr>
        <w:pStyle w:val="BodyText"/>
      </w:pPr>
      <w:r>
        <w:rPr>
          <w:b/>
          <w:bCs/>
        </w:rPr>
        <w:t xml:space="preserve">AI and BI layer</w:t>
      </w:r>
      <w:r>
        <w:t xml:space="preserve"> </w:t>
      </w:r>
      <w:r>
        <w:t xml:space="preserve">- BI dashboards and semantic models</w:t>
      </w:r>
      <w:r>
        <w:t xml:space="preserve"> </w:t>
      </w:r>
      <w:r>
        <w:t xml:space="preserve">- Feature engineering and model training on governed datasets</w:t>
      </w:r>
      <w:r>
        <w:t xml:space="preserve"> </w:t>
      </w:r>
      <w:r>
        <w:t xml:space="preserve">- RAG or search only on approved structured and unstructured content</w:t>
      </w:r>
      <w:r>
        <w:t xml:space="preserve"> </w:t>
      </w:r>
      <w:r>
        <w:t xml:space="preserve">- Vector indexes storing chunks and references, not uncontrolled copies of sensitive data</w:t>
      </w:r>
    </w:p>
    <w:p>
      <w:pPr>
        <w:pStyle w:val="BodyText"/>
      </w:pPr>
      <w:r>
        <w:rPr>
          <w:b/>
          <w:bCs/>
        </w:rPr>
        <w:t xml:space="preserve">Activation back into Salesforce</w:t>
      </w:r>
      <w:r>
        <w:t xml:space="preserve"> </w:t>
      </w:r>
      <w:r>
        <w:t xml:space="preserve">- Write back scores, recommendations, next-best actions, summaries, and profile attributes</w:t>
      </w:r>
      <w:r>
        <w:t xml:space="preserve"> </w:t>
      </w:r>
      <w:r>
        <w:t xml:space="preserve">- Keep only business-useful outputs in Salesforce, not the whole analytical stack</w:t>
      </w:r>
    </w:p>
    <w:p>
      <w:pPr>
        <w:pStyle w:val="BodyText"/>
      </w:pPr>
      <w:r>
        <w:rPr>
          <w:b/>
          <w:bCs/>
        </w:rPr>
        <w:t xml:space="preserve">Optional Data Cloud layer</w:t>
      </w:r>
      <w:r>
        <w:t xml:space="preserve"> </w:t>
      </w:r>
      <w:r>
        <w:t xml:space="preserve">- Use when you need customer 360 style harmonization</w:t>
      </w:r>
      <w:r>
        <w:t xml:space="preserve"> </w:t>
      </w:r>
      <w:r>
        <w:t xml:space="preserve">- Use zero-copy or hybrid patterns when external data should remain in place</w:t>
      </w:r>
      <w:r>
        <w:t xml:space="preserve"> </w:t>
      </w:r>
      <w:r>
        <w:t xml:space="preserve">- Expose curated profiles and insights to business apps without replicating everything twice</w:t>
      </w:r>
    </w:p>
    <w:bookmarkEnd w:id="21"/>
    <w:bookmarkStart w:id="22" w:name="reference-flow"/>
    <w:p>
      <w:pPr>
        <w:pStyle w:val="Heading2"/>
      </w:pPr>
      <w:r>
        <w:t xml:space="preserve">Reference flow</w:t>
      </w:r>
    </w:p>
    <w:p>
      <w:pPr>
        <w:pStyle w:val="Compact"/>
        <w:numPr>
          <w:ilvl w:val="0"/>
          <w:numId w:val="1001"/>
        </w:numPr>
      </w:pPr>
      <w:r>
        <w:t xml:space="preserve">Salesforce remains the operational CRM source.</w:t>
      </w:r>
    </w:p>
    <w:p>
      <w:pPr>
        <w:pStyle w:val="Compact"/>
        <w:numPr>
          <w:ilvl w:val="0"/>
          <w:numId w:val="1001"/>
        </w:numPr>
      </w:pPr>
      <w:r>
        <w:t xml:space="preserve">Approved data is extracted and synchronized into the analytics platform.</w:t>
      </w:r>
    </w:p>
    <w:p>
      <w:pPr>
        <w:pStyle w:val="Compact"/>
        <w:numPr>
          <w:ilvl w:val="0"/>
          <w:numId w:val="1001"/>
        </w:numPr>
      </w:pPr>
      <w:r>
        <w:t xml:space="preserve">The analytics platform joins CRM data with finance, support, product, and operational data.</w:t>
      </w:r>
    </w:p>
    <w:p>
      <w:pPr>
        <w:pStyle w:val="Compact"/>
        <w:numPr>
          <w:ilvl w:val="0"/>
          <w:numId w:val="1001"/>
        </w:numPr>
      </w:pPr>
      <w:r>
        <w:t xml:space="preserve">BI models, ML pipelines, and AI services run on the governed analytical layer.</w:t>
      </w:r>
    </w:p>
    <w:p>
      <w:pPr>
        <w:pStyle w:val="Compact"/>
        <w:numPr>
          <w:ilvl w:val="0"/>
          <w:numId w:val="1001"/>
        </w:numPr>
      </w:pPr>
      <w:r>
        <w:t xml:space="preserve">Only relevant outcomes are written back into Salesforce for sales, service, and workflow use.</w:t>
      </w:r>
    </w:p>
    <w:bookmarkEnd w:id="22"/>
    <w:bookmarkStart w:id="23" w:name="what-data-is-typically-used"/>
    <w:p>
      <w:pPr>
        <w:pStyle w:val="Heading2"/>
      </w:pPr>
      <w:r>
        <w:t xml:space="preserve">What data is typically used</w:t>
      </w:r>
    </w:p>
    <w:p>
      <w:pPr>
        <w:pStyle w:val="FirstParagraph"/>
      </w:pPr>
      <w:r>
        <w:rPr>
          <w:b/>
          <w:bCs/>
        </w:rPr>
        <w:t xml:space="preserve">Commonly replicated for BI/AI</w:t>
      </w:r>
      <w:r>
        <w:t xml:space="preserve"> </w:t>
      </w:r>
      <w:r>
        <w:t xml:space="preserve">- Accounts</w:t>
      </w:r>
      <w:r>
        <w:t xml:space="preserve"> </w:t>
      </w:r>
      <w:r>
        <w:t xml:space="preserve">- Contacts</w:t>
      </w:r>
      <w:r>
        <w:t xml:space="preserve"> </w:t>
      </w:r>
      <w:r>
        <w:t xml:space="preserve">- Leads</w:t>
      </w:r>
      <w:r>
        <w:t xml:space="preserve"> </w:t>
      </w:r>
      <w:r>
        <w:t xml:space="preserve">- Opportunities</w:t>
      </w:r>
      <w:r>
        <w:t xml:space="preserve"> </w:t>
      </w:r>
      <w:r>
        <w:t xml:space="preserve">- Cases</w:t>
      </w:r>
      <w:r>
        <w:t xml:space="preserve"> </w:t>
      </w:r>
      <w:r>
        <w:t xml:space="preserve">- Activities</w:t>
      </w:r>
      <w:r>
        <w:t xml:space="preserve"> </w:t>
      </w:r>
      <w:r>
        <w:t xml:space="preserve">- Products, quotes, orders</w:t>
      </w:r>
      <w:r>
        <w:t xml:space="preserve"> </w:t>
      </w:r>
      <w:r>
        <w:t xml:space="preserve">- Selected custom objects</w:t>
      </w:r>
      <w:r>
        <w:t xml:space="preserve"> </w:t>
      </w:r>
      <w:r>
        <w:t xml:space="preserve">- Approved metadata needed for governance and modeling</w:t>
      </w:r>
    </w:p>
    <w:p>
      <w:pPr>
        <w:pStyle w:val="BodyText"/>
      </w:pPr>
      <w:r>
        <w:rPr>
          <w:b/>
          <w:bCs/>
        </w:rPr>
        <w:t xml:space="preserve">Usually governed more tightly</w:t>
      </w:r>
      <w:r>
        <w:t xml:space="preserve"> </w:t>
      </w:r>
      <w:r>
        <w:t xml:space="preserve">- unnecessary PII duplication</w:t>
      </w:r>
      <w:r>
        <w:t xml:space="preserve"> </w:t>
      </w:r>
      <w:r>
        <w:t xml:space="preserve">- free-text notes</w:t>
      </w:r>
      <w:r>
        <w:t xml:space="preserve"> </w:t>
      </w:r>
      <w:r>
        <w:t xml:space="preserve">- attachments and files with sensitive content</w:t>
      </w:r>
      <w:r>
        <w:t xml:space="preserve"> </w:t>
      </w:r>
      <w:r>
        <w:t xml:space="preserve">- fields with contractual, privacy, or regulatory restrictions</w:t>
      </w:r>
      <w:r>
        <w:t xml:space="preserve"> </w:t>
      </w:r>
      <w:r>
        <w:t xml:space="preserve">- indefinite historical snapshots without retention rules</w:t>
      </w:r>
    </w:p>
    <w:bookmarkEnd w:id="23"/>
    <w:bookmarkStart w:id="24" w:name="storage-and-governance-position"/>
    <w:p>
      <w:pPr>
        <w:pStyle w:val="Heading2"/>
      </w:pPr>
      <w:r>
        <w:t xml:space="preserve">Storage and governance position</w:t>
      </w:r>
    </w:p>
    <w:p>
      <w:pPr>
        <w:pStyle w:val="FirstParagraph"/>
      </w:pPr>
      <w:r>
        <w:t xml:space="preserve">The practical rule is simple: if an integration user can access the data, it can usually be pulled technically. That does not make broad external storage a good idea.</w:t>
      </w:r>
    </w:p>
    <w:p>
      <w:pPr>
        <w:pStyle w:val="BodyText"/>
      </w:pPr>
      <w:r>
        <w:t xml:space="preserve">External copies must be treated as governed enterprise data products, with:</w:t>
      </w:r>
      <w:r>
        <w:t xml:space="preserve"> </w:t>
      </w:r>
      <w:r>
        <w:t xml:space="preserve">- least-privilege integration identities</w:t>
      </w:r>
      <w:r>
        <w:t xml:space="preserve"> </w:t>
      </w:r>
      <w:r>
        <w:t xml:space="preserve">- field and object scoping</w:t>
      </w:r>
      <w:r>
        <w:t xml:space="preserve"> </w:t>
      </w:r>
      <w:r>
        <w:t xml:space="preserve">- encryption at rest and in transit</w:t>
      </w:r>
      <w:r>
        <w:t xml:space="preserve"> </w:t>
      </w:r>
      <w:r>
        <w:t xml:space="preserve">- audit logging and lineage</w:t>
      </w:r>
      <w:r>
        <w:t xml:space="preserve"> </w:t>
      </w:r>
      <w:r>
        <w:t xml:space="preserve">- retention and deletion handling</w:t>
      </w:r>
      <w:r>
        <w:t xml:space="preserve"> </w:t>
      </w:r>
      <w:r>
        <w:t xml:space="preserve">- update and delete propagation so downstream copies do not become stale fiction</w:t>
      </w:r>
      <w:r>
        <w:t xml:space="preserve"> </w:t>
      </w:r>
      <w:r>
        <w:t xml:space="preserve">- masking or tokenization where appropriate</w:t>
      </w:r>
    </w:p>
    <w:bookmarkEnd w:id="24"/>
    <w:bookmarkStart w:id="28" w:name="recommended-acceptable-bad-idea"/>
    <w:p>
      <w:pPr>
        <w:pStyle w:val="Heading2"/>
      </w:pPr>
      <w:r>
        <w:t xml:space="preserve">Recommended / acceptable / bad idea</w:t>
      </w:r>
    </w:p>
    <w:bookmarkStart w:id="25" w:name="recommended"/>
    <w:p>
      <w:pPr>
        <w:pStyle w:val="Heading3"/>
      </w:pPr>
      <w:r>
        <w:t xml:space="preserve">Recommended</w:t>
      </w:r>
    </w:p>
    <w:p>
      <w:pPr>
        <w:pStyle w:val="FirstParagraph"/>
      </w:pPr>
      <w:r>
        <w:rPr>
          <w:b/>
          <w:bCs/>
        </w:rPr>
        <w:t xml:space="preserve">Warehouse or lakehouse centric architecture with CDC</w:t>
      </w:r>
      <w:r>
        <w:t xml:space="preserve"> </w:t>
      </w:r>
      <w:r>
        <w:t xml:space="preserve">- Salesforce for operations</w:t>
      </w:r>
      <w:r>
        <w:t xml:space="preserve"> </w:t>
      </w:r>
      <w:r>
        <w:t xml:space="preserve">- governed analytics platform for BI and AI</w:t>
      </w:r>
      <w:r>
        <w:t xml:space="preserve"> </w:t>
      </w:r>
      <w:r>
        <w:t xml:space="preserve">- selective writeback into Salesforce</w:t>
      </w:r>
      <w:r>
        <w:t xml:space="preserve"> </w:t>
      </w:r>
      <w:r>
        <w:t xml:space="preserve">- Data Cloud added only when profile unification or zero-copy activation is needed</w:t>
      </w:r>
    </w:p>
    <w:p>
      <w:pPr>
        <w:pStyle w:val="BodyText"/>
      </w:pPr>
      <w:r>
        <w:t xml:space="preserve">Why it works:</w:t>
      </w:r>
      <w:r>
        <w:t xml:space="preserve"> </w:t>
      </w:r>
      <w:r>
        <w:t xml:space="preserve">- supports enterprise-scale analytics and model training</w:t>
      </w:r>
      <w:r>
        <w:t xml:space="preserve"> </w:t>
      </w:r>
      <w:r>
        <w:t xml:space="preserve">- joins CRM data with non-CRM business data cleanly</w:t>
      </w:r>
      <w:r>
        <w:t xml:space="preserve"> </w:t>
      </w:r>
      <w:r>
        <w:t xml:space="preserve">- centralizes governance and lifecycle controls</w:t>
      </w:r>
      <w:r>
        <w:t xml:space="preserve"> </w:t>
      </w:r>
      <w:r>
        <w:t xml:space="preserve">- avoids turning Salesforce into something it is not</w:t>
      </w:r>
    </w:p>
    <w:bookmarkEnd w:id="25"/>
    <w:bookmarkStart w:id="26" w:name="acceptable"/>
    <w:p>
      <w:pPr>
        <w:pStyle w:val="Heading3"/>
      </w:pPr>
      <w:r>
        <w:t xml:space="preserve">Acceptable</w:t>
      </w:r>
    </w:p>
    <w:p>
      <w:pPr>
        <w:pStyle w:val="FirstParagraph"/>
      </w:pPr>
      <w:r>
        <w:rPr>
          <w:b/>
          <w:bCs/>
        </w:rPr>
        <w:t xml:space="preserve">Hybrid model with selective zero-copy and selective replication</w:t>
      </w:r>
      <w:r>
        <w:t xml:space="preserve"> </w:t>
      </w:r>
      <w:r>
        <w:t xml:space="preserve">- replicate hot or heavily transformed data</w:t>
      </w:r>
      <w:r>
        <w:t xml:space="preserve"> </w:t>
      </w:r>
      <w:r>
        <w:t xml:space="preserve">- federate large or slow-changing data where practical</w:t>
      </w:r>
      <w:r>
        <w:t xml:space="preserve"> </w:t>
      </w:r>
      <w:r>
        <w:t xml:space="preserve">- use Data Cloud or middleware for profile activation</w:t>
      </w:r>
    </w:p>
    <w:p>
      <w:pPr>
        <w:pStyle w:val="BodyText"/>
      </w:pPr>
      <w:r>
        <w:t xml:space="preserve">Why it works:</w:t>
      </w:r>
      <w:r>
        <w:t xml:space="preserve"> </w:t>
      </w:r>
      <w:r>
        <w:t xml:space="preserve">- balances freshness, cost, and governance</w:t>
      </w:r>
      <w:r>
        <w:t xml:space="preserve"> </w:t>
      </w:r>
      <w:r>
        <w:t xml:space="preserve">- useful when multiple platforms already exist</w:t>
      </w:r>
      <w:r>
        <w:t xml:space="preserve"> </w:t>
      </w:r>
      <w:r>
        <w:t xml:space="preserve">- reduces unnecessary copying when live access is sufficient</w:t>
      </w:r>
    </w:p>
    <w:bookmarkEnd w:id="26"/>
    <w:bookmarkStart w:id="27" w:name="bad-idea"/>
    <w:p>
      <w:pPr>
        <w:pStyle w:val="Heading3"/>
      </w:pPr>
      <w:r>
        <w:t xml:space="preserve">Bad idea</w:t>
      </w:r>
    </w:p>
    <w:p>
      <w:pPr>
        <w:pStyle w:val="FirstParagraph"/>
      </w:pPr>
      <w:r>
        <w:rPr>
          <w:b/>
          <w:bCs/>
        </w:rPr>
        <w:t xml:space="preserve">Point-to-point app sprawl or full-data dumping</w:t>
      </w:r>
      <w:r>
        <w:t xml:space="preserve"> </w:t>
      </w:r>
      <w:r>
        <w:t xml:space="preserve">- every app integrates directly with Salesforce</w:t>
      </w:r>
      <w:r>
        <w:t xml:space="preserve"> </w:t>
      </w:r>
      <w:r>
        <w:t xml:space="preserve">- broad replication of all fields</w:t>
      </w:r>
      <w:r>
        <w:t xml:space="preserve"> </w:t>
      </w:r>
      <w:r>
        <w:t xml:space="preserve">“just in case”</w:t>
      </w:r>
      <w:r>
        <w:t xml:space="preserve"> </w:t>
      </w:r>
      <w:r>
        <w:t xml:space="preserve">- AI built on raw exports with weak deletion and consent handling</w:t>
      </w:r>
    </w:p>
    <w:p>
      <w:pPr>
        <w:pStyle w:val="BodyText"/>
      </w:pPr>
      <w:r>
        <w:t xml:space="preserve">Why it fails:</w:t>
      </w:r>
      <w:r>
        <w:t xml:space="preserve"> </w:t>
      </w:r>
      <w:r>
        <w:t xml:space="preserve">- fragile and hard to govern</w:t>
      </w:r>
      <w:r>
        <w:t xml:space="preserve"> </w:t>
      </w:r>
      <w:r>
        <w:t xml:space="preserve">- expensive to maintain</w:t>
      </w:r>
      <w:r>
        <w:t xml:space="preserve"> </w:t>
      </w:r>
      <w:r>
        <w:t xml:space="preserve">- inconsistent data semantics across systems</w:t>
      </w:r>
      <w:r>
        <w:t xml:space="preserve"> </w:t>
      </w:r>
      <w:r>
        <w:t xml:space="preserve">- high compliance and privacy risk</w:t>
      </w:r>
    </w:p>
    <w:bookmarkEnd w:id="27"/>
    <w:bookmarkEnd w:id="28"/>
    <w:bookmarkStart w:id="29" w:name="architectural-recommendation"/>
    <w:p>
      <w:pPr>
        <w:pStyle w:val="Heading2"/>
      </w:pPr>
      <w:r>
        <w:t xml:space="preserve">Architectural recommendation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/>
          <w:bCs/>
        </w:rPr>
        <w:t xml:space="preserve">warehouse/lakehouse-centric BI/AI architecture fed from Salesforce via controlled APIs and CDC</w:t>
      </w:r>
      <w:r>
        <w:t xml:space="preserve">, with</w:t>
      </w:r>
      <w:r>
        <w:t xml:space="preserve"> </w:t>
      </w:r>
      <w:r>
        <w:rPr>
          <w:b/>
          <w:bCs/>
        </w:rPr>
        <w:t xml:space="preserve">Data Cloud used selectively for interoperability and activation</w:t>
      </w:r>
      <w:r>
        <w:t xml:space="preserve">, and</w:t>
      </w:r>
      <w:r>
        <w:t xml:space="preserve"> </w:t>
      </w:r>
      <w:r>
        <w:rPr>
          <w:b/>
          <w:bCs/>
        </w:rPr>
        <w:t xml:space="preserve">write back only high-value insights into Salesforce</w:t>
      </w:r>
      <w:r>
        <w:t xml:space="preserve">.</w:t>
      </w:r>
    </w:p>
    <w:p>
      <w:pPr>
        <w:pStyle w:val="BodyText"/>
      </w:pPr>
      <w:r>
        <w:t xml:space="preserve">That is the sane path. Everything else usually turns into integration debt wearing a strategy costume.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AF68F3AE31A42A052A3FF76667E0E" ma:contentTypeVersion="9" ma:contentTypeDescription="Create a new document." ma:contentTypeScope="" ma:versionID="f8d09e04ec4e21e4ecd6835ee1794fdd">
  <xsd:schema xmlns:xsd="http://www.w3.org/2001/XMLSchema" xmlns:xs="http://www.w3.org/2001/XMLSchema" xmlns:p="http://schemas.microsoft.com/office/2006/metadata/properties" xmlns:ns2="b7356223-0263-4448-b536-3f108607ef54" xmlns:ns3="46cd17fe-1691-405e-9993-ca17dc78972a" targetNamespace="http://schemas.microsoft.com/office/2006/metadata/properties" ma:root="true" ma:fieldsID="76a567f6f2208b8a7dced8a26e4cfcc2" ns2:_="" ns3:_="">
    <xsd:import namespace="b7356223-0263-4448-b536-3f108607ef54"/>
    <xsd:import namespace="46cd17fe-1691-405e-9993-ca17dc789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56223-0263-4448-b536-3f108607e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009d68-6f45-4573-8555-14c6f81db4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cd17fe-1691-405e-9993-ca17dc789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cdb512-6a4e-414e-9abf-dc85d1dc4604}" ma:internalName="TaxCatchAll" ma:showField="CatchAllData" ma:web="46cd17fe-1691-405e-9993-ca17dc789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cd17fe-1691-405e-9993-ca17dc78972a" xsi:nil="true"/>
    <lcf76f155ced4ddcb4097134ff3c332f xmlns="b7356223-0263-4448-b536-3f108607ef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3B4737-A1EB-4521-99FC-18CA1A00FEC3}"/>
</file>

<file path=customXml/itemProps2.xml><?xml version="1.0" encoding="utf-8"?>
<ds:datastoreItem xmlns:ds="http://schemas.openxmlformats.org/officeDocument/2006/customXml" ds:itemID="{F5B7F7DE-0157-4AD0-B4B5-9C786D9D542D}"/>
</file>

<file path=customXml/itemProps3.xml><?xml version="1.0" encoding="utf-8"?>
<ds:datastoreItem xmlns:ds="http://schemas.openxmlformats.org/officeDocument/2006/customXml" ds:itemID="{82FB5BF1-48C6-49D5-B94D-93D633C3D0C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2026-03-24T01:35:07Z</dcterms:created>
  <dcterms:modified xsi:type="dcterms:W3CDTF">2026-03-24T01:35:07Z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0x010100D2AAF68F3AE31A42A052A3FF76667E0E</vt:lpwstr>
  </property>
</Properties>
</file>