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5C0B" w:rsidRDefault="00BE3B2D" w14:paraId="49A24AF5" w14:textId="77777777">
      <w:pPr>
        <w:pStyle w:val="Heading1"/>
      </w:pPr>
      <w:bookmarkStart w:name="kirt-knowledge-in-real-time" w:id="0"/>
      <w:r>
        <w:t>KIRT — Knowledge In Real Time</w:t>
      </w:r>
      <w:bookmarkEnd w:id="0"/>
    </w:p>
    <w:p w:rsidR="00315C0B" w:rsidRDefault="00BE3B2D" w14:paraId="53ABAF7D" w14:textId="77777777">
      <w:pPr>
        <w:pStyle w:val="FirstParagraph"/>
      </w:pPr>
      <w:r>
        <w:t>KIRT is the AI platform being built to automate and accelerate the Strategic Account Framework. The framework defines the process; KIRT makes it faster.</w:t>
      </w:r>
    </w:p>
    <w:p w:rsidR="00315C0B" w:rsidRDefault="00BE3B2D" w14:paraId="7057F0F8" w14:textId="77777777">
      <w:pPr>
        <w:pStyle w:val="BodyText"/>
      </w:pPr>
      <w:r>
        <w:rPr>
          <w:b/>
        </w:rPr>
        <w:t>KIRT is not the framework.</w:t>
      </w:r>
      <w:r>
        <w:t xml:space="preserve"> Someone can run the SAF manually with CRM data, web research, and templates. KIRT replaces hours of manual work with minutes of AI-assisted generation — but the process, the scoring models, the deliverable formats, and the decision gates are all defined by the framework itself.</w:t>
      </w:r>
    </w:p>
    <w:p w:rsidR="00315C0B" w:rsidRDefault="006E48F2" w14:paraId="672A6659" w14:textId="77777777">
      <w:r>
        <w:pict w14:anchorId="44CE9BAF">
          <v:rect id="_x0000_i1025" style="width:0;height:1.5pt" o:hr="t" o:hrstd="t" o:hralign="center"/>
        </w:pict>
      </w:r>
    </w:p>
    <w:p w:rsidR="00315C0B" w:rsidRDefault="00BE3B2D" w14:paraId="496070E9" w14:textId="77777777">
      <w:pPr>
        <w:pStyle w:val="Heading2"/>
      </w:pPr>
      <w:bookmarkStart w:name="what-kirt-automates" w:id="1"/>
      <w:r>
        <w:t>What KIRT Automates</w:t>
      </w:r>
      <w:bookmarkEnd w:id="1"/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938"/>
        <w:gridCol w:w="2876"/>
        <w:gridCol w:w="4536"/>
      </w:tblGrid>
      <w:tr w:rsidR="00315C0B" w14:paraId="13F51C9C" w14:textId="77777777"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315C0B" w:rsidRDefault="00BE3B2D" w14:paraId="661B0C4B" w14:textId="77777777">
            <w:pPr>
              <w:pStyle w:val="Compact"/>
            </w:pPr>
            <w:r>
              <w:t>Phase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315C0B" w:rsidRDefault="00BE3B2D" w14:paraId="298A794B" w14:textId="77777777">
            <w:pPr>
              <w:pStyle w:val="Compact"/>
            </w:pPr>
            <w:r>
              <w:t>Manual Process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315C0B" w:rsidRDefault="00BE3B2D" w14:paraId="4711D102" w14:textId="77777777">
            <w:pPr>
              <w:pStyle w:val="Compact"/>
            </w:pPr>
            <w:r>
              <w:t>What KIRT Does</w:t>
            </w:r>
          </w:p>
        </w:tc>
      </w:tr>
      <w:tr w:rsidR="00315C0B" w14:paraId="661A6402" w14:textId="77777777">
        <w:tc>
          <w:tcPr>
            <w:tcW w:w="0" w:type="auto"/>
          </w:tcPr>
          <w:p w:rsidR="00315C0B" w:rsidRDefault="00BE3B2D" w14:paraId="397812F5" w14:textId="77777777">
            <w:pPr>
              <w:pStyle w:val="Compact"/>
            </w:pPr>
            <w:r>
              <w:rPr>
                <w:b/>
              </w:rPr>
              <w:t>1. Account Intelligence</w:t>
            </w:r>
          </w:p>
        </w:tc>
        <w:tc>
          <w:tcPr>
            <w:tcW w:w="0" w:type="auto"/>
          </w:tcPr>
          <w:p w:rsidR="00315C0B" w:rsidRDefault="00BE3B2D" w14:paraId="0F3ACB72" w14:textId="77777777">
            <w:pPr>
              <w:pStyle w:val="Compact"/>
            </w:pPr>
            <w:r>
              <w:t>2-4 hours of CRM research, web research, grid building per account</w:t>
            </w:r>
          </w:p>
        </w:tc>
        <w:tc>
          <w:tcPr>
            <w:tcW w:w="0" w:type="auto"/>
          </w:tcPr>
          <w:p w:rsidR="00315C0B" w:rsidRDefault="00BE3B2D" w14:paraId="6B1B61B8" w14:textId="77777777">
            <w:pPr>
              <w:pStyle w:val="Compact"/>
            </w:pPr>
            <w:r>
              <w:t>Auto-generates Account Briefs, monitors public signals, maintains live white space grid, surfaces cross-sell recommendations</w:t>
            </w:r>
          </w:p>
        </w:tc>
      </w:tr>
      <w:tr w:rsidR="00315C0B" w14:paraId="48DB9718" w14:textId="77777777">
        <w:tc>
          <w:tcPr>
            <w:tcW w:w="0" w:type="auto"/>
          </w:tcPr>
          <w:p w:rsidR="00315C0B" w:rsidRDefault="00BE3B2D" w14:paraId="3F494806" w14:textId="77777777">
            <w:pPr>
              <w:pStyle w:val="Compact"/>
            </w:pPr>
            <w:r>
              <w:rPr>
                <w:b/>
              </w:rPr>
              <w:t>2. Prepared Engagement</w:t>
            </w:r>
          </w:p>
        </w:tc>
        <w:tc>
          <w:tcPr>
            <w:tcW w:w="0" w:type="auto"/>
          </w:tcPr>
          <w:p w:rsidR="00315C0B" w:rsidRDefault="00BE3B2D" w14:paraId="00D90E46" w14:textId="77777777">
            <w:pPr>
              <w:pStyle w:val="Compact"/>
            </w:pPr>
            <w:r>
              <w:t>1-2 hours assembling meeting brief, questions, stakeholder map</w:t>
            </w:r>
          </w:p>
        </w:tc>
        <w:tc>
          <w:tcPr>
            <w:tcW w:w="0" w:type="auto"/>
          </w:tcPr>
          <w:p w:rsidR="00315C0B" w:rsidRDefault="00BE3B2D" w14:paraId="0285CE07" w14:textId="77777777">
            <w:pPr>
              <w:pStyle w:val="Compact"/>
            </w:pPr>
            <w:r>
              <w:t>Generates Engagement Prep packages, suggests next-best-questions, pre-populates stakeholder maps</w:t>
            </w:r>
          </w:p>
        </w:tc>
      </w:tr>
      <w:tr w:rsidR="00315C0B" w14:paraId="2E60C50D" w14:textId="77777777">
        <w:tc>
          <w:tcPr>
            <w:tcW w:w="0" w:type="auto"/>
          </w:tcPr>
          <w:p w:rsidR="00315C0B" w:rsidRDefault="00BE3B2D" w14:paraId="69087C98" w14:textId="77777777">
            <w:pPr>
              <w:pStyle w:val="Compact"/>
            </w:pPr>
            <w:r>
              <w:rPr>
                <w:b/>
              </w:rPr>
              <w:t>3. Discovery &amp; Scoring</w:t>
            </w:r>
          </w:p>
        </w:tc>
        <w:tc>
          <w:tcPr>
            <w:tcW w:w="0" w:type="auto"/>
          </w:tcPr>
          <w:p w:rsidR="00315C0B" w:rsidRDefault="00BE3B2D" w14:paraId="4AD40592" w14:textId="77777777">
            <w:pPr>
              <w:pStyle w:val="Compact"/>
            </w:pPr>
            <w:r>
              <w:t>30-60 minutes post-meeting to capture, score, route</w:t>
            </w:r>
          </w:p>
        </w:tc>
        <w:tc>
          <w:tcPr>
            <w:tcW w:w="0" w:type="auto"/>
          </w:tcPr>
          <w:p w:rsidR="00315C0B" w:rsidRDefault="00BE3B2D" w14:paraId="1C9F608B" w14:textId="77777777">
            <w:pPr>
              <w:pStyle w:val="Compact"/>
            </w:pPr>
            <w:r>
              <w:t>Analyzes transcripts for signals, auto-scores opportunities (human-confirmed), routes intelligence to right personas</w:t>
            </w:r>
          </w:p>
        </w:tc>
      </w:tr>
      <w:tr w:rsidR="00315C0B" w14:paraId="1902AF70" w14:textId="77777777">
        <w:tc>
          <w:tcPr>
            <w:tcW w:w="0" w:type="auto"/>
          </w:tcPr>
          <w:p w:rsidR="00315C0B" w:rsidRDefault="00BE3B2D" w14:paraId="303623F3" w14:textId="77777777">
            <w:pPr>
              <w:pStyle w:val="Compact"/>
            </w:pPr>
            <w:r>
              <w:rPr>
                <w:b/>
              </w:rPr>
              <w:t>4. Client Deliverables</w:t>
            </w:r>
          </w:p>
        </w:tc>
        <w:tc>
          <w:tcPr>
            <w:tcW w:w="0" w:type="auto"/>
          </w:tcPr>
          <w:p w:rsidR="00315C0B" w:rsidRDefault="00BE3B2D" w14:paraId="546F60EB" w14:textId="77777777">
            <w:pPr>
              <w:pStyle w:val="Compact"/>
            </w:pPr>
            <w:r>
              <w:t>2-8 hours per deliverable depending on format</w:t>
            </w:r>
          </w:p>
        </w:tc>
        <w:tc>
          <w:tcPr>
            <w:tcW w:w="0" w:type="auto"/>
          </w:tcPr>
          <w:p w:rsidR="00315C0B" w:rsidRDefault="00BE3B2D" w14:paraId="1442BF1D" w14:textId="77777777">
            <w:pPr>
              <w:pStyle w:val="Compact"/>
            </w:pPr>
            <w:r>
              <w:t>Drafts all four formats at 80-90% quality; human refines the rest via in-line editing and section regeneration</w:t>
            </w:r>
          </w:p>
        </w:tc>
      </w:tr>
      <w:tr w:rsidR="00315C0B" w14:paraId="3F3F0F56" w14:textId="77777777">
        <w:tc>
          <w:tcPr>
            <w:tcW w:w="0" w:type="auto"/>
          </w:tcPr>
          <w:p w:rsidR="00315C0B" w:rsidRDefault="00BE3B2D" w14:paraId="44E5338E" w14:textId="77777777">
            <w:pPr>
              <w:pStyle w:val="Compact"/>
            </w:pPr>
            <w:r>
              <w:rPr>
                <w:b/>
              </w:rPr>
              <w:t>5. Enablement &amp; Progression</w:t>
            </w:r>
          </w:p>
        </w:tc>
        <w:tc>
          <w:tcPr>
            <w:tcW w:w="0" w:type="auto"/>
          </w:tcPr>
          <w:p w:rsidR="00315C0B" w:rsidRDefault="00BE3B2D" w14:paraId="7AC98E98" w14:textId="77777777">
            <w:pPr>
              <w:pStyle w:val="Compact"/>
            </w:pPr>
            <w:r>
              <w:t>Depends on institutional memory and individual discipline</w:t>
            </w:r>
          </w:p>
        </w:tc>
        <w:tc>
          <w:tcPr>
            <w:tcW w:w="0" w:type="auto"/>
          </w:tcPr>
          <w:p w:rsidR="00315C0B" w:rsidRDefault="00BE3B2D" w14:paraId="2263D316" w14:textId="77777777">
            <w:pPr>
              <w:pStyle w:val="Compact"/>
            </w:pPr>
            <w:r>
              <w:t>Tracks outcomes, generates QBR/EBR reports, surfaces win/loss patterns, monitors trigger events</w:t>
            </w:r>
          </w:p>
        </w:tc>
      </w:tr>
      <w:tr w:rsidR="00315C0B" w14:paraId="1FD33174" w14:textId="77777777">
        <w:tc>
          <w:tcPr>
            <w:tcW w:w="0" w:type="auto"/>
          </w:tcPr>
          <w:p w:rsidR="00315C0B" w:rsidRDefault="00BE3B2D" w14:paraId="3ED0E652" w14:textId="77777777">
            <w:pPr>
              <w:pStyle w:val="Compact"/>
            </w:pPr>
            <w:r>
              <w:rPr>
                <w:b/>
              </w:rPr>
              <w:t>Continuous Threads</w:t>
            </w:r>
          </w:p>
        </w:tc>
        <w:tc>
          <w:tcPr>
            <w:tcW w:w="0" w:type="auto"/>
          </w:tcPr>
          <w:p w:rsidR="00315C0B" w:rsidRDefault="00BE3B2D" w14:paraId="2A369AB4" w14:textId="77777777">
            <w:pPr>
              <w:pStyle w:val="Compact"/>
            </w:pPr>
            <w:r>
              <w:t>Personal spreadsheets, email, tribal knowledge</w:t>
            </w:r>
          </w:p>
        </w:tc>
        <w:tc>
          <w:tcPr>
            <w:tcW w:w="0" w:type="auto"/>
          </w:tcPr>
          <w:p w:rsidR="00315C0B" w:rsidRDefault="00BE3B2D" w14:paraId="5E6D7FF9" w14:textId="77777777">
            <w:pPr>
              <w:pStyle w:val="Compact"/>
            </w:pPr>
            <w:r>
              <w:t>Centralized, always-current, role-based access to all living artifacts</w:t>
            </w:r>
          </w:p>
        </w:tc>
      </w:tr>
    </w:tbl>
    <w:p w:rsidR="00315C0B" w:rsidRDefault="00BE3B2D" w14:paraId="6F7D59CA" w14:textId="77777777">
      <w:pPr>
        <w:pStyle w:val="Heading2"/>
      </w:pPr>
      <w:bookmarkStart w:name="two-product-architecture" w:id="2"/>
      <w:r>
        <w:t>Two-Product Architecture</w:t>
      </w:r>
      <w:bookmarkEnd w:id="2"/>
    </w:p>
    <w:p w:rsidR="00315C0B" w:rsidRDefault="00BE3B2D" w14:paraId="3349085F" w14:textId="77777777">
      <w:pPr>
        <w:pStyle w:val="Heading3"/>
      </w:pPr>
      <w:bookmarkStart w:name="foundation-data-layer" w:id="3"/>
      <w:r w:rsidR="00BE3B2D">
        <w:rPr/>
        <w:t>Foundation (Data Layer)</w:t>
      </w:r>
      <w:bookmarkEnd w:id="3"/>
      <w:commentRangeStart w:id="1529254495"/>
      <w:commentRangeEnd w:id="1529254495"/>
      <w:r>
        <w:rPr>
          <w:rStyle w:val="CommentReference"/>
        </w:rPr>
        <w:commentReference w:id="1529254495"/>
      </w:r>
    </w:p>
    <w:p w:rsidR="00315C0B" w:rsidRDefault="00BE3B2D" w14:paraId="13CF18B2" w14:textId="77777777">
      <w:pPr>
        <w:pStyle w:val="FirstParagraph"/>
      </w:pPr>
      <w:r>
        <w:t>The shared data platform. Ingests, normalizes, and serves organizational data. Admin-only, no user surface. Foundation stores data; KIRT consumes it.</w:t>
      </w:r>
    </w:p>
    <w:p w:rsidR="00315C0B" w:rsidRDefault="00BE3B2D" w14:paraId="07C1E352" w14:textId="77777777">
      <w:pPr>
        <w:pStyle w:val="Compact"/>
        <w:numPr>
          <w:ilvl w:val="0"/>
          <w:numId w:val="2"/>
        </w:numPr>
      </w:pPr>
      <w:r>
        <w:rPr>
          <w:b/>
        </w:rPr>
        <w:t>Current state:</w:t>
      </w:r>
      <w:r>
        <w:t xml:space="preserve"> v3.0 deployed on Contabo (Forge ecosystem). See </w:t>
      </w:r>
      <w:r>
        <w:rPr>
          <w:rStyle w:val="VerbatimChar"/>
        </w:rPr>
        <w:t>architecture/current-vs-target.md</w:t>
      </w:r>
      <w:r>
        <w:t>.</w:t>
      </w:r>
    </w:p>
    <w:p w:rsidR="00315C0B" w:rsidRDefault="00BE3B2D" w14:paraId="7FA907CA" w14:textId="77777777">
      <w:pPr>
        <w:pStyle w:val="Compact"/>
        <w:numPr>
          <w:ilvl w:val="0"/>
          <w:numId w:val="2"/>
        </w:numPr>
      </w:pPr>
      <w:r>
        <w:rPr>
          <w:b/>
        </w:rPr>
        <w:t>Target state:</w:t>
      </w:r>
      <w:r>
        <w:t xml:space="preserve"> Azure enterprise deployment.</w:t>
      </w:r>
    </w:p>
    <w:p w:rsidR="00315C0B" w:rsidRDefault="00BE3B2D" w14:paraId="0230A51D" w14:textId="77777777">
      <w:pPr>
        <w:pStyle w:val="Compact"/>
        <w:numPr>
          <w:ilvl w:val="0"/>
          <w:numId w:val="2"/>
        </w:numPr>
      </w:pPr>
      <w:r>
        <w:rPr>
          <w:b/>
        </w:rPr>
        <w:lastRenderedPageBreak/>
        <w:t>Stack:</w:t>
      </w:r>
      <w:r>
        <w:t xml:space="preserve"> Django, Apache Iceberg/Parquet, Weaviate, PostgreSQL</w:t>
      </w:r>
    </w:p>
    <w:p w:rsidR="00315C0B" w:rsidRDefault="00BE3B2D" w14:paraId="0E81440D" w14:textId="77777777">
      <w:pPr>
        <w:pStyle w:val="Heading3"/>
      </w:pPr>
      <w:bookmarkStart w:name="kirt-intelligence-layer" w:id="4"/>
      <w:r>
        <w:t>KIRT (Intelligence Layer)</w:t>
      </w:r>
      <w:bookmarkEnd w:id="4"/>
    </w:p>
    <w:p w:rsidR="00315C0B" w:rsidRDefault="00BE3B2D" w14:paraId="763C18AC" w14:textId="77777777">
      <w:pPr>
        <w:pStyle w:val="FirstParagraph"/>
      </w:pPr>
      <w:r>
        <w:t>The user-facing application. Greenfield build — no application code exists yet.</w:t>
      </w:r>
    </w:p>
    <w:p w:rsidR="00315C0B" w:rsidRDefault="00BE3B2D" w14:paraId="6B1E9B8D" w14:textId="77777777">
      <w:pPr>
        <w:pStyle w:val="Compact"/>
        <w:numPr>
          <w:ilvl w:val="0"/>
          <w:numId w:val="3"/>
        </w:numPr>
      </w:pPr>
      <w:r>
        <w:rPr>
          <w:b/>
        </w:rPr>
        <w:t>Confirmed stack:</w:t>
      </w:r>
      <w:r>
        <w:t xml:space="preserve"> React + Vite + Tailwind + Shadcn frontend, Django/MCP-native backend, Weaviate vector DB</w:t>
      </w:r>
    </w:p>
    <w:p w:rsidR="00315C0B" w:rsidRDefault="00BE3B2D" w14:paraId="397777BF" w14:textId="77777777">
      <w:pPr>
        <w:pStyle w:val="Compact"/>
        <w:numPr>
          <w:ilvl w:val="0"/>
          <w:numId w:val="3"/>
        </w:numPr>
      </w:pPr>
      <w:r>
        <w:rPr>
          <w:b/>
        </w:rPr>
        <w:t>Architecture reference:</w:t>
      </w:r>
      <w:r>
        <w:t xml:space="preserve"> </w:t>
      </w:r>
      <w:r>
        <w:rPr>
          <w:rStyle w:val="VerbatimChar"/>
        </w:rPr>
        <w:t>architecture/Strategic Account Framework - KIRT Architecture.html</w:t>
      </w:r>
    </w:p>
    <w:p w:rsidR="00315C0B" w:rsidRDefault="00BE3B2D" w14:paraId="120A4F7D" w14:textId="77777777">
      <w:pPr>
        <w:pStyle w:val="Heading2"/>
      </w:pPr>
      <w:bookmarkStart w:name="relationship-to-salesforce" w:id="5"/>
      <w:r>
        <w:t>Relationship to Salesforce</w:t>
      </w:r>
      <w:bookmarkEnd w:id="5"/>
    </w:p>
    <w:p w:rsidR="00315C0B" w:rsidRDefault="00BE3B2D" w14:paraId="080D4186" w14:textId="77777777">
      <w:pPr>
        <w:pStyle w:val="FirstParagraph"/>
      </w:pPr>
      <w:r>
        <w:t xml:space="preserve">KIRT complements Salesforce, not replaces it. See </w:t>
      </w:r>
      <w:r>
        <w:rPr>
          <w:rStyle w:val="VerbatimChar"/>
        </w:rPr>
        <w:t>salesforce-positioning.md</w:t>
      </w:r>
      <w:r>
        <w:t xml:space="preserve"> for the full analysis.</w:t>
      </w:r>
    </w:p>
    <w:p w:rsidR="00315C0B" w:rsidRDefault="00BE3B2D" w14:paraId="19980543" w14:textId="77777777">
      <w:pPr>
        <w:pStyle w:val="BodyText"/>
      </w:pPr>
      <w:r>
        <w:rPr>
          <w:b/>
        </w:rPr>
        <w:t>What stays in SF:</w:t>
      </w:r>
      <w:r>
        <w:t xml:space="preserve"> Account records, pipeline, activity history, forecasting </w:t>
      </w:r>
      <w:r>
        <w:rPr>
          <w:b/>
        </w:rPr>
        <w:t>What KIRT adds:</w:t>
      </w:r>
      <w:r>
        <w:t xml:space="preserve"> Unstructured data analysis, semantic search, AI-generated deliverables, cross-sell recommendations, tribal knowledge capture</w:t>
      </w:r>
    </w:p>
    <w:p w:rsidR="00315C0B" w:rsidRDefault="00BE3B2D" w14:paraId="16776DE3" w14:textId="77777777">
      <w:pPr>
        <w:pStyle w:val="Heading2"/>
      </w:pPr>
      <w:bookmarkStart w:name="current-status" w:id="6"/>
      <w:r>
        <w:t>Current Status</w:t>
      </w:r>
      <w:bookmarkEnd w:id="6"/>
    </w:p>
    <w:p w:rsidR="00315C0B" w:rsidRDefault="00BE3B2D" w14:paraId="4028BC36" w14:textId="77777777">
      <w:pPr>
        <w:pStyle w:val="Compact"/>
        <w:numPr>
          <w:ilvl w:val="0"/>
          <w:numId w:val="4"/>
        </w:numPr>
      </w:pPr>
      <w:r>
        <w:t>Foundation POC data lake: ~90% complete</w:t>
      </w:r>
    </w:p>
    <w:p w:rsidR="00315C0B" w:rsidRDefault="00BE3B2D" w14:paraId="2D686635" w14:textId="77777777">
      <w:pPr>
        <w:pStyle w:val="Compact"/>
        <w:numPr>
          <w:ilvl w:val="0"/>
          <w:numId w:val="4"/>
        </w:numPr>
      </w:pPr>
      <w:r>
        <w:t>KIRT application: not started (greenfield)</w:t>
      </w:r>
    </w:p>
    <w:p w:rsidR="00315C0B" w:rsidRDefault="00BE3B2D" w14:paraId="36260DBC" w14:textId="77777777">
      <w:pPr>
        <w:pStyle w:val="Compact"/>
        <w:numPr>
          <w:ilvl w:val="0"/>
          <w:numId w:val="4"/>
        </w:numPr>
      </w:pPr>
      <w:r>
        <w:t>Pre-build gates: in progress (executive alignment, IT governance, legal, template ground truth)</w:t>
      </w:r>
    </w:p>
    <w:p w:rsidR="00315C0B" w:rsidRDefault="00BE3B2D" w14:paraId="480DF2BC" w14:textId="77777777">
      <w:pPr>
        <w:pStyle w:val="Compact"/>
        <w:numPr>
          <w:ilvl w:val="0"/>
          <w:numId w:val="4"/>
        </w:numPr>
      </w:pPr>
      <w:r>
        <w:t xml:space="preserve">Execution plan: </w:t>
      </w:r>
      <w:r>
        <w:rPr>
          <w:rStyle w:val="VerbatimChar"/>
        </w:rPr>
        <w:t>KIRT Technical Roadmap - Pre-Build to Demo-Ready.docx</w:t>
      </w:r>
    </w:p>
    <w:p w:rsidR="00315C0B" w:rsidRDefault="00BE3B2D" w14:paraId="4DD1CBE3" w14:textId="77777777">
      <w:pPr>
        <w:pStyle w:val="Compact"/>
        <w:numPr>
          <w:ilvl w:val="0"/>
          <w:numId w:val="4"/>
        </w:numPr>
      </w:pPr>
      <w:r>
        <w:t>Board presentation: ~8 weeks from Mar 11</w:t>
      </w:r>
    </w:p>
    <w:p w:rsidR="00315C0B" w:rsidRDefault="00BE3B2D" w14:paraId="540FB513" w14:textId="77777777">
      <w:pPr>
        <w:pStyle w:val="Compact"/>
        <w:numPr>
          <w:ilvl w:val="0"/>
          <w:numId w:val="4"/>
        </w:numPr>
      </w:pPr>
      <w:r>
        <w:t>Demo-ready MVP: ~14 weeks from Mar 11</w:t>
      </w:r>
    </w:p>
    <w:p w:rsidR="00315C0B" w:rsidRDefault="00BE3B2D" w14:paraId="46EAE01C" w14:textId="77777777">
      <w:pPr>
        <w:pStyle w:val="Heading2"/>
      </w:pPr>
      <w:bookmarkStart w:name="detailed-sections" w:id="7"/>
      <w:r>
        <w:t>Detailed Sections</w:t>
      </w:r>
      <w:bookmarkEnd w:id="7"/>
    </w:p>
    <w:p w:rsidR="00315C0B" w:rsidRDefault="00BE3B2D" w14:paraId="1B95E0A2" w14:textId="77777777">
      <w:pPr>
        <w:pStyle w:val="Compact"/>
        <w:numPr>
          <w:ilvl w:val="0"/>
          <w:numId w:val="5"/>
        </w:numPr>
        <w:rPr/>
      </w:pPr>
      <w:r>
        <w:fldChar w:fldCharType="begin"/>
      </w:r>
      <w:r>
        <w:instrText xml:space="preserve">HYPERLINK "architecture/"</w:instrText>
      </w:r>
      <w:r>
        <w:fldChar w:fldCharType="separate"/>
      </w:r>
      <w:commentRangeStart w:id="235938644"/>
      <w:r w:rsidRPr="05466D1F" w:rsidR="00BE3B2D">
        <w:rPr>
          <w:rStyle w:val="Hyperlink"/>
        </w:rPr>
        <w:t>Architecture</w:t>
      </w:r>
      <w:r>
        <w:fldChar w:fldCharType="end"/>
      </w:r>
      <w:commentRangeEnd w:id="235938644"/>
      <w:r>
        <w:rPr>
          <w:rStyle w:val="CommentReference"/>
        </w:rPr>
        <w:commentReference w:id="235938644"/>
      </w:r>
      <w:r w:rsidR="00BE3B2D">
        <w:rPr/>
        <w:t xml:space="preserve"> — Foundation current state, KIRT design, integration map</w:t>
      </w:r>
    </w:p>
    <w:p w:rsidR="00315C0B" w:rsidRDefault="00BE3B2D" w14:paraId="7C620015" w14:textId="77777777">
      <w:pPr>
        <w:pStyle w:val="Compact"/>
        <w:numPr>
          <w:ilvl w:val="0"/>
          <w:numId w:val="5"/>
        </w:numPr>
      </w:pPr>
      <w:hyperlink r:id="rId11">
        <w:r>
          <w:rPr>
            <w:rStyle w:val="Hyperlink"/>
          </w:rPr>
          <w:t>Data Sources</w:t>
        </w:r>
      </w:hyperlink>
      <w:r>
        <w:t xml:space="preserve"> — Crawl/Walk/Run phasing</w:t>
      </w:r>
    </w:p>
    <w:p w:rsidR="00315C0B" w:rsidRDefault="00BE3B2D" w14:paraId="16C08B40" w14:textId="77777777">
      <w:pPr>
        <w:pStyle w:val="Compact"/>
        <w:numPr>
          <w:ilvl w:val="0"/>
          <w:numId w:val="5"/>
        </w:numPr>
      </w:pPr>
      <w:hyperlink r:id="rId12">
        <w:r>
          <w:rPr>
            <w:rStyle w:val="Hyperlink"/>
          </w:rPr>
          <w:t>Technical Roadmap</w:t>
        </w:r>
      </w:hyperlink>
      <w:r>
        <w:t xml:space="preserve"> — Pre-build gates, build phases, exit criteria</w:t>
      </w:r>
    </w:p>
    <w:p w:rsidR="00315C0B" w:rsidRDefault="00BE3B2D" w14:paraId="2F150980" w14:textId="77777777">
      <w:pPr>
        <w:pStyle w:val="Compact"/>
        <w:numPr>
          <w:ilvl w:val="0"/>
          <w:numId w:val="5"/>
        </w:numPr>
      </w:pPr>
      <w:hyperlink r:id="rId13">
        <w:r>
          <w:rPr>
            <w:rStyle w:val="Hyperlink"/>
          </w:rPr>
          <w:t>Salesforce Positioning</w:t>
        </w:r>
      </w:hyperlink>
      <w:r>
        <w:t xml:space="preserve"> — Why not just SF</w:t>
      </w:r>
    </w:p>
    <w:sectPr w:rsidR="00315C0B">
      <w:pgSz w:w="12240" w:h="15840" w:orient="portrait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RB" w:author="Roy Bales" w:date="2026-03-19T12:45:39" w:id="235938644">
    <w:p xmlns:w14="http://schemas.microsoft.com/office/word/2010/wordml" xmlns:w="http://schemas.openxmlformats.org/wordprocessingml/2006/main" w:rsidR="5497058B" w:rsidRDefault="0E7B30FB" w14:paraId="0A3860EC" w14:textId="2EBF3352">
      <w:pPr>
        <w:pStyle w:val="CommentText"/>
      </w:pPr>
      <w:r>
        <w:rPr>
          <w:rStyle w:val="CommentReference"/>
        </w:rPr>
        <w:annotationRef/>
      </w:r>
      <w:r w:rsidRPr="000978D0" w:rsidR="734C0905">
        <w:t>Fix links, or don't have them here</w:t>
      </w:r>
    </w:p>
  </w:comment>
  <w:comment xmlns:w="http://schemas.openxmlformats.org/wordprocessingml/2006/main" w:initials="RB" w:author="Roy Bales" w:date="2026-03-19T12:46:09" w:id="1529254495">
    <w:p xmlns:w14="http://schemas.microsoft.com/office/word/2010/wordml" xmlns:w="http://schemas.openxmlformats.org/wordprocessingml/2006/main" w:rsidR="08A067A7" w:rsidRDefault="4C800656" w14:paraId="15A7CA95" w14:textId="55700433">
      <w:pPr>
        <w:pStyle w:val="CommentText"/>
      </w:pPr>
      <w:r>
        <w:rPr>
          <w:rStyle w:val="CommentReference"/>
        </w:rPr>
        <w:annotationRef/>
      </w:r>
      <w:r w:rsidRPr="72219BFE" w:rsidR="187BF888">
        <w:t>Formatting is hard yo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A3860EC"/>
  <w15:commentEx w15:done="0" w15:paraId="15A7CA95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26580D1" w16cex:dateUtc="2026-03-19T16:45:39.069Z"/>
  <w16cex:commentExtensible w16cex:durableId="23AF5FC2" w16cex:dateUtc="2026-03-19T16:46:09.21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A3860EC" w16cid:durableId="126580D1"/>
  <w16cid:commentId w16cid:paraId="15A7CA95" w16cid:durableId="23AF5FC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48F2" w:rsidRDefault="006E48F2" w14:paraId="2FA4F343" w14:textId="77777777">
      <w:pPr>
        <w:spacing w:after="0" w:line="240" w:lineRule="auto"/>
      </w:pPr>
      <w:r>
        <w:separator/>
      </w:r>
    </w:p>
  </w:endnote>
  <w:endnote w:type="continuationSeparator" w:id="0">
    <w:p w:rsidR="006E48F2" w:rsidRDefault="006E48F2" w14:paraId="5493BBF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48F2" w:rsidRDefault="006E48F2" w14:paraId="3B74EDD0" w14:textId="77777777">
      <w:r>
        <w:separator/>
      </w:r>
    </w:p>
  </w:footnote>
  <w:footnote w:type="continuationSeparator" w:id="0">
    <w:p w:rsidR="006E48F2" w:rsidRDefault="006E48F2" w14:paraId="556320D3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FFFFFFF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FFFFFFFF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70600137">
    <w:abstractNumId w:val="1"/>
  </w:num>
  <w:num w:numId="2" w16cid:durableId="1660386086">
    <w:abstractNumId w:val="0"/>
  </w:num>
  <w:num w:numId="3" w16cid:durableId="1185288423">
    <w:abstractNumId w:val="0"/>
  </w:num>
  <w:num w:numId="4" w16cid:durableId="16004932">
    <w:abstractNumId w:val="0"/>
  </w:num>
  <w:num w:numId="5" w16cid:durableId="1007555754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Roy Bales">
    <w15:presenceInfo w15:providerId="AD" w15:userId="S::roy.bales@dtrend.com::c8fdfbf9-1c88-40b0-a48f-f7c82f4ad10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56C30"/>
    <w:rsid w:val="00315C0B"/>
    <w:rsid w:val="004E29B3"/>
    <w:rsid w:val="00590D07"/>
    <w:rsid w:val="006E48F2"/>
    <w:rsid w:val="00784D58"/>
    <w:rsid w:val="008D6863"/>
    <w:rsid w:val="00B86B75"/>
    <w:rsid w:val="00BC48D5"/>
    <w:rsid w:val="00BE3B2D"/>
    <w:rsid w:val="00C36279"/>
    <w:rsid w:val="00E315A3"/>
    <w:rsid w:val="00E36275"/>
    <w:rsid w:val="05466D1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A6BF4"/>
  <w15:docId w15:val="{5DFC277E-6959-4724-8FDB-96059AD8A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color w:val="0C0F35"/>
        <w:sz w:val="21"/>
        <w:szCs w:val="21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60"/>
      <w:outlineLvl w:val="2"/>
    </w:pPr>
    <w:rPr>
      <w:b/>
      <w:bCs/>
      <w:color w:val="7B17FF"/>
      <w:sz w:val="23"/>
      <w:szCs w:val="23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60"/>
      <w:outlineLvl w:val="3"/>
    </w:pPr>
    <w:rPr>
      <w:b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40"/>
      <w:outlineLvl w:val="4"/>
    </w:pPr>
    <w:rPr>
      <w:i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40"/>
      <w:outlineLvl w:val="5"/>
    </w:pPr>
    <w:rPr>
      <w:color w:val="767676"/>
    </w:rPr>
  </w:style>
  <w:style w:type="paragraph" w:styleId="Heading7">
    <w:name w:val="heading 7"/>
    <w:basedOn w:val="Heading6"/>
    <w:next w:val="BodyText"/>
    <w:uiPriority w:val="9"/>
    <w:unhideWhenUsed/>
    <w:qFormat/>
    <w:pPr>
      <w:outlineLvl w:val="6"/>
    </w:pPr>
  </w:style>
  <w:style w:type="paragraph" w:styleId="Heading8">
    <w:name w:val="heading 8"/>
    <w:basedOn w:val="Heading6"/>
    <w:next w:val="BodyText"/>
    <w:uiPriority w:val="9"/>
    <w:unhideWhenUsed/>
    <w:qFormat/>
    <w:pPr>
      <w:outlineLvl w:val="7"/>
    </w:pPr>
  </w:style>
  <w:style w:type="paragraph" w:styleId="Heading9">
    <w:name w:val="heading 9"/>
    <w:basedOn w:val="Heading6"/>
    <w:next w:val="BodyText"/>
    <w:uiPriority w:val="9"/>
    <w:unhideWhenUsed/>
    <w:qFormat/>
    <w:pPr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6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pBdr>
        <w:bottom w:val="single" w:color="7B17FF" w:sz="8" w:space="6"/>
      </w:pBdr>
      <w:spacing w:after="200"/>
    </w:pPr>
    <w:rPr>
      <w:b/>
      <w:bCs/>
      <w:sz w:val="40"/>
      <w:szCs w:val="40"/>
    </w:rPr>
  </w:style>
  <w:style w:type="paragraph" w:styleId="Subtitle">
    <w:name w:val="Subtitle"/>
    <w:basedOn w:val="Title"/>
    <w:next w:val="BodyText"/>
    <w:qFormat/>
    <w:pPr>
      <w:pBdr>
        <w:bottom w:val="none" w:color="auto" w:sz="0" w:space="0"/>
      </w:pBdr>
      <w:spacing w:after="240"/>
    </w:pPr>
    <w:rPr>
      <w:b w:val="0"/>
      <w:color w:val="767676"/>
      <w:sz w:val="24"/>
      <w:szCs w:val="24"/>
    </w:rPr>
  </w:style>
  <w:style w:type="paragraph" w:styleId="Author" w:customStyle="1">
    <w:name w:val="Author"/>
    <w:next w:val="BodyText"/>
    <w:qFormat/>
    <w:pPr>
      <w:keepNext/>
      <w:keepLines/>
    </w:pPr>
    <w:rPr>
      <w:color w:val="767676"/>
    </w:rPr>
  </w:style>
  <w:style w:type="paragraph" w:styleId="Date">
    <w:name w:val="Date"/>
    <w:next w:val="BodyText"/>
    <w:qFormat/>
    <w:pPr>
      <w:keepNext/>
      <w:keepLines/>
    </w:pPr>
    <w:rPr>
      <w:color w:val="767676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200" w:after="200"/>
      <w:ind w:left="480" w:right="480"/>
    </w:pPr>
    <w:rPr>
      <w:i/>
      <w:color w:val="767676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color="7B17FF" w:sz="12" w:space="8"/>
      </w:pBdr>
      <w:shd w:val="clear" w:color="auto" w:fill="F1F1F1"/>
      <w:spacing w:after="60"/>
      <w:ind w:left="480" w:right="480"/>
    </w:pPr>
  </w:style>
  <w:style w:type="paragraph" w:styleId="FootnoteText">
    <w:name w:val="footnote text"/>
    <w:basedOn w:val="Normal"/>
    <w:uiPriority w:val="9"/>
    <w:unhideWhenUsed/>
    <w:qFormat/>
    <w:rPr>
      <w:color w:val="767676"/>
      <w:sz w:val="18"/>
    </w:rPr>
  </w:style>
  <w:style w:type="table" w:styleId="Table" w:customStyle="1">
    <w:name w:val="Table"/>
    <w:semiHidden/>
    <w:unhideWhenUsed/>
    <w:qFormat/>
    <w:tblPr>
      <w:tblInd w:w="0" w:type="dxa"/>
      <w:tblBorders>
        <w:top w:val="single" w:color="E0E0E0" w:sz="4" w:space="0"/>
        <w:left w:val="single" w:color="E0E0E0" w:sz="4" w:space="0"/>
        <w:bottom w:val="single" w:color="E0E0E0" w:sz="4" w:space="0"/>
        <w:right w:val="single" w:color="E0E0E0" w:sz="4" w:space="0"/>
        <w:insideH w:val="single" w:color="E0E0E0" w:sz="4" w:space="0"/>
        <w:insideV w:val="single" w:color="E0E0E0" w:sz="4" w:space="0"/>
      </w:tblBorders>
      <w:tblCellMar>
        <w:top w:w="60" w:type="dxa"/>
        <w:left w:w="120" w:type="dxa"/>
        <w:bottom w:w="60" w:type="dxa"/>
        <w:right w:w="120" w:type="dxa"/>
      </w:tblCellMar>
    </w:tbl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rPr>
      <w:i/>
      <w:color w:val="767676"/>
      <w:sz w:val="18"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color w:val="0C0F35"/>
      <w:sz w:val="19"/>
      <w:shd w:val="clear" w:color="auto" w:fill="F1F1F1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F69FF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19"/>
      <w:shd w:val="clear" w:color="auto" w:fill="F1F1F1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19"/>
      <w:shd w:val="clear" w:color="auto" w:fill="F1F1F1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19"/>
      <w:shd w:val="clear" w:color="auto" w:fill="F1F1F1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19"/>
      <w:shd w:val="clear" w:color="auto" w:fill="F1F1F1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19"/>
      <w:shd w:val="clear" w:color="auto" w:fill="F1F1F1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19"/>
      <w:shd w:val="clear" w:color="auto" w:fill="F1F1F1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19"/>
      <w:shd w:val="clear" w:color="auto" w:fill="F1F1F1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19"/>
      <w:shd w:val="clear" w:color="auto" w:fill="F1F1F1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19"/>
      <w:shd w:val="clear" w:color="auto" w:fill="F1F1F1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19"/>
      <w:shd w:val="clear" w:color="auto" w:fill="F1F1F1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19"/>
      <w:shd w:val="clear" w:color="auto" w:fill="F1F1F1"/>
    </w:rPr>
  </w:style>
  <w:style w:type="character" w:styleId="ImportTok" w:customStyle="1">
    <w:name w:val="ImportTok"/>
    <w:basedOn w:val="VerbatimChar"/>
    <w:rPr>
      <w:rFonts w:ascii="Consolas" w:hAnsi="Consolas"/>
      <w:color w:val="0C0F35"/>
      <w:sz w:val="19"/>
      <w:shd w:val="clear" w:color="auto" w:fill="F1F1F1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19"/>
      <w:shd w:val="clear" w:color="auto" w:fill="F1F1F1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19"/>
      <w:shd w:val="clear" w:color="auto" w:fill="F1F1F1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19"/>
      <w:shd w:val="clear" w:color="auto" w:fill="F1F1F1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19"/>
      <w:shd w:val="clear" w:color="auto" w:fill="F1F1F1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19"/>
      <w:shd w:val="clear" w:color="auto" w:fill="F1F1F1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19"/>
      <w:shd w:val="clear" w:color="auto" w:fill="F1F1F1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19"/>
      <w:shd w:val="clear" w:color="auto" w:fill="F1F1F1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19"/>
      <w:shd w:val="clear" w:color="auto" w:fill="F1F1F1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19"/>
      <w:shd w:val="clear" w:color="auto" w:fill="F1F1F1"/>
    </w:rPr>
  </w:style>
  <w:style w:type="character" w:styleId="BuiltInTok" w:customStyle="1">
    <w:name w:val="BuiltInTok"/>
    <w:basedOn w:val="VerbatimChar"/>
    <w:rPr>
      <w:rFonts w:ascii="Consolas" w:hAnsi="Consolas"/>
      <w:color w:val="0C0F35"/>
      <w:sz w:val="19"/>
      <w:shd w:val="clear" w:color="auto" w:fill="F1F1F1"/>
    </w:rPr>
  </w:style>
  <w:style w:type="character" w:styleId="ExtensionTok" w:customStyle="1">
    <w:name w:val="ExtensionTok"/>
    <w:basedOn w:val="VerbatimChar"/>
    <w:rPr>
      <w:rFonts w:ascii="Consolas" w:hAnsi="Consolas"/>
      <w:color w:val="0C0F35"/>
      <w:sz w:val="19"/>
      <w:shd w:val="clear" w:color="auto" w:fill="F1F1F1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19"/>
      <w:shd w:val="clear" w:color="auto" w:fill="F1F1F1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19"/>
      <w:shd w:val="clear" w:color="auto" w:fill="F1F1F1"/>
    </w:rPr>
  </w:style>
  <w:style w:type="character" w:styleId="RegionMarkerTok" w:customStyle="1">
    <w:name w:val="RegionMarkerTok"/>
    <w:basedOn w:val="VerbatimChar"/>
    <w:rPr>
      <w:rFonts w:ascii="Consolas" w:hAnsi="Consolas"/>
      <w:color w:val="0C0F35"/>
      <w:sz w:val="19"/>
      <w:shd w:val="clear" w:color="auto" w:fill="F1F1F1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19"/>
      <w:shd w:val="clear" w:color="auto" w:fill="F1F1F1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19"/>
      <w:shd w:val="clear" w:color="auto" w:fill="F1F1F1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19"/>
      <w:shd w:val="clear" w:color="auto" w:fill="F1F1F1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19"/>
      <w:shd w:val="clear" w:color="auto" w:fill="F1F1F1"/>
    </w:rPr>
  </w:style>
  <w:style w:type="character" w:styleId="NormalTok" w:customStyle="1">
    <w:name w:val="NormalTok"/>
    <w:basedOn w:val="VerbatimChar"/>
    <w:rPr>
      <w:rFonts w:ascii="Consolas" w:hAnsi="Consolas"/>
      <w:color w:val="0C0F35"/>
      <w:sz w:val="19"/>
      <w:shd w:val="clear" w:color="auto" w:fill="F1F1F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salesforce-positioning.md" TargetMode="Externa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technical-roadmap.md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data-sources.md" TargetMode="Externa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Relationship Type="http://schemas.openxmlformats.org/officeDocument/2006/relationships/comments" Target="comments.xml" Id="R9506c52d699d48cb" /><Relationship Type="http://schemas.microsoft.com/office/2016/09/relationships/commentsIds" Target="commentsIds.xml" Id="Rf6b9e582bb604e1f" /><Relationship Type="http://schemas.microsoft.com/office/2011/relationships/commentsExtended" Target="commentsExtended.xml" Id="R6e9ce1dc482a4b33" /><Relationship Type="http://schemas.microsoft.com/office/2018/08/relationships/commentsExtensible" Target="commentsExtensible.xml" Id="R3ec9c0ef65aa4b1c" /><Relationship Type="http://schemas.microsoft.com/office/2011/relationships/people" Target="people.xml" Id="Rf0acf697c8a44b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AAF68F3AE31A42A052A3FF76667E0E" ma:contentTypeVersion="9" ma:contentTypeDescription="Create a new document." ma:contentTypeScope="" ma:versionID="f8d09e04ec4e21e4ecd6835ee1794fdd">
  <xsd:schema xmlns:xsd="http://www.w3.org/2001/XMLSchema" xmlns:xs="http://www.w3.org/2001/XMLSchema" xmlns:p="http://schemas.microsoft.com/office/2006/metadata/properties" xmlns:ns2="b7356223-0263-4448-b536-3f108607ef54" xmlns:ns3="46cd17fe-1691-405e-9993-ca17dc78972a" targetNamespace="http://schemas.microsoft.com/office/2006/metadata/properties" ma:root="true" ma:fieldsID="76a567f6f2208b8a7dced8a26e4cfcc2" ns2:_="" ns3:_="">
    <xsd:import namespace="b7356223-0263-4448-b536-3f108607ef54"/>
    <xsd:import namespace="46cd17fe-1691-405e-9993-ca17dc7897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356223-0263-4448-b536-3f108607ef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009d68-6f45-4573-8555-14c6f81db4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cd17fe-1691-405e-9993-ca17dc78972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2cdb512-6a4e-414e-9abf-dc85d1dc4604}" ma:internalName="TaxCatchAll" ma:showField="CatchAllData" ma:web="46cd17fe-1691-405e-9993-ca17dc7897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6cd17fe-1691-405e-9993-ca17dc78972a" xsi:nil="true"/>
    <lcf76f155ced4ddcb4097134ff3c332f xmlns="b7356223-0263-4448-b536-3f108607ef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2C6708D-5203-4C87-8EDA-102EB3823A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356223-0263-4448-b536-3f108607ef54"/>
    <ds:schemaRef ds:uri="46cd17fe-1691-405e-9993-ca17dc7897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10C746-856E-42D4-B78E-C02BB866B2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89FA3B-28C0-4F69-A509-62A785DA6A07}">
  <ds:schemaRefs>
    <ds:schemaRef ds:uri="http://schemas.microsoft.com/office/2006/metadata/properties"/>
    <ds:schemaRef ds:uri="http://schemas.microsoft.com/office/infopath/2007/PartnerControls"/>
    <ds:schemaRef ds:uri="46cd17fe-1691-405e-9993-ca17dc78972a"/>
    <ds:schemaRef ds:uri="b7356223-0263-4448-b536-3f108607ef54"/>
  </ds:schemaRefs>
</ds:datastoreItem>
</file>

<file path=docMetadata/LabelInfo.xml><?xml version="1.0" encoding="utf-8"?>
<clbl:labelList xmlns:clbl="http://schemas.microsoft.com/office/2020/mipLabelMetadata">
  <clbl:label id="{547a9ce2-b6c9-4fcd-b28f-c97f1983d87f}" enabled="1" method="Standard" siteId="{e7e3e063-7a10-4f0f-9cbc-2e661383895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Roy Bales</lastModifiedBy>
  <revision>3</revision>
  <dcterms:created xsi:type="dcterms:W3CDTF">2026-03-19T16:42:00.0000000Z</dcterms:created>
  <dcterms:modified xsi:type="dcterms:W3CDTF">2026-03-19T16:46:19.7977094Z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0x010100D2AAF68F3AE31A42A052A3FF76667E0E</vt:lpwstr>
  </property>
  <property fmtid="{D5CDD505-2E9C-101B-9397-08002B2CF9AE}" pid="3" name="MediaServiceImageTags">
    <vt:lpwstr/>
  </property>
</Properties>
</file>