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02DF" w14:textId="77777777" w:rsidR="00E07FCE" w:rsidRDefault="00364AEB">
      <w:pPr>
        <w:pStyle w:val="Heading1"/>
      </w:pPr>
      <w:bookmarkStart w:id="0" w:name="X10230fa4a4499da1398c6339be6d8699c34c8e8"/>
      <w:r>
        <w:t>Salesforce Positioning — Why KIRT, Not Just Salesforce?</w:t>
      </w:r>
      <w:bookmarkEnd w:id="0"/>
    </w:p>
    <w:p w14:paraId="75832A84" w14:textId="77777777" w:rsidR="00E07FCE" w:rsidRDefault="00364AEB">
      <w:pPr>
        <w:pStyle w:val="Heading2"/>
      </w:pPr>
      <w:bookmarkStart w:id="1" w:name="the-question"/>
      <w:r>
        <w:t>The Question</w:t>
      </w:r>
      <w:bookmarkEnd w:id="1"/>
    </w:p>
    <w:p w14:paraId="083CCC4E" w14:textId="77777777" w:rsidR="00E07FCE" w:rsidRDefault="00364AEB">
      <w:pPr>
        <w:pStyle w:val="FirstParagraph"/>
      </w:pPr>
      <w:r>
        <w:t>“Why can’t we just do this in Salesforce?”</w:t>
      </w:r>
    </w:p>
    <w:p w14:paraId="19A56593" w14:textId="77777777" w:rsidR="00E07FCE" w:rsidRDefault="00364AEB">
      <w:pPr>
        <w:pStyle w:val="BodyText"/>
      </w:pPr>
      <w:r>
        <w:t>This is the right question. The answer isn’t “instead of” — it’s “</w:t>
      </w:r>
      <w:r>
        <w:t>in addition to, because of what Salesforce can’t do.”</w:t>
      </w:r>
    </w:p>
    <w:p w14:paraId="30B27E69" w14:textId="77777777" w:rsidR="00E07FCE" w:rsidRDefault="00364AEB">
      <w:pPr>
        <w:pStyle w:val="Heading2"/>
      </w:pPr>
      <w:bookmarkStart w:id="2" w:name="what-salesforce-does-well"/>
      <w:r>
        <w:t>What Salesforce Does Well</w:t>
      </w:r>
      <w:bookmarkEnd w:id="2"/>
    </w:p>
    <w:p w14:paraId="26AE264D" w14:textId="77777777" w:rsidR="00E07FCE" w:rsidRDefault="00364AEB">
      <w:pPr>
        <w:pStyle w:val="FirstParagraph"/>
      </w:pPr>
      <w:r>
        <w:t>Salesforce is the system of record for: - Account and contact management - Pipeline and opportunity tracking - Activity logging (calls, meetings, tasks) - Forecasting and reporting - Workflow automation on structured data</w:t>
      </w:r>
    </w:p>
    <w:p w14:paraId="27E1602A" w14:textId="77777777" w:rsidR="00E07FCE" w:rsidRDefault="00364AEB">
      <w:pPr>
        <w:pStyle w:val="BodyText"/>
      </w:pPr>
      <w:r>
        <w:rPr>
          <w:b/>
        </w:rPr>
        <w:t>If we get a single normalized Salesforce tenant</w:t>
      </w:r>
      <w:r>
        <w:t>, much of the structured data problem goes away. Account records, pipeline data, and activity history should absolutely live in Salesforce.</w:t>
      </w:r>
    </w:p>
    <w:p w14:paraId="62945BE8" w14:textId="77777777" w:rsidR="00E07FCE" w:rsidRDefault="00364AEB">
      <w:pPr>
        <w:pStyle w:val="Heading2"/>
      </w:pPr>
      <w:bookmarkStart w:id="3" w:name="what-salesforce-cant-do"/>
      <w:r>
        <w:t>What Salesforce Can’t Do</w:t>
      </w:r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177"/>
        <w:gridCol w:w="2490"/>
        <w:gridCol w:w="2683"/>
      </w:tblGrid>
      <w:tr w:rsidR="00E07FCE" w14:paraId="7C14262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EB5977" w14:textId="77777777" w:rsidR="00E07FCE" w:rsidRDefault="00364AEB">
            <w:pPr>
              <w:pStyle w:val="Compact"/>
            </w:pPr>
            <w:r>
              <w:t>Capability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B25542" w14:textId="77777777" w:rsidR="00E07FCE" w:rsidRDefault="00364AEB">
            <w:pPr>
              <w:pStyle w:val="Compact"/>
            </w:pPr>
            <w:r>
              <w:t>Salesforce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DFA12F" w14:textId="77777777" w:rsidR="00E07FCE" w:rsidRDefault="00364AEB">
            <w:pPr>
              <w:pStyle w:val="Compact"/>
            </w:pPr>
            <w:r>
              <w:t>KIRT</w:t>
            </w:r>
          </w:p>
        </w:tc>
      </w:tr>
      <w:tr w:rsidR="00E07FCE" w14:paraId="329138D5" w14:textId="77777777">
        <w:tc>
          <w:tcPr>
            <w:tcW w:w="0" w:type="auto"/>
          </w:tcPr>
          <w:p w14:paraId="13C7109B" w14:textId="77777777" w:rsidR="00E07FCE" w:rsidRDefault="00364AEB">
            <w:pPr>
              <w:pStyle w:val="Compact"/>
            </w:pPr>
            <w:r>
              <w:rPr>
                <w:b/>
              </w:rPr>
              <w:t>Unstructured data analysis</w:t>
            </w:r>
            <w:r>
              <w:t xml:space="preserve"> — Parse meeting transcripts, handwritten notes, proposals, SOWs for intelligence</w:t>
            </w:r>
          </w:p>
        </w:tc>
        <w:tc>
          <w:tcPr>
            <w:tcW w:w="0" w:type="auto"/>
          </w:tcPr>
          <w:p w14:paraId="3B9A9452" w14:textId="77777777" w:rsidR="00E07FCE" w:rsidRDefault="00364AEB">
            <w:pPr>
              <w:pStyle w:val="Compact"/>
            </w:pPr>
            <w:r>
              <w:t>No — SF stores records, not documents</w:t>
            </w:r>
          </w:p>
        </w:tc>
        <w:tc>
          <w:tcPr>
            <w:tcW w:w="0" w:type="auto"/>
          </w:tcPr>
          <w:p w14:paraId="2F447625" w14:textId="77777777" w:rsidR="00E07FCE" w:rsidRDefault="00364AEB">
            <w:pPr>
              <w:pStyle w:val="Compact"/>
            </w:pPr>
            <w:r>
              <w:t>Yes — NLP, classification, entity extraction</w:t>
            </w:r>
          </w:p>
        </w:tc>
      </w:tr>
      <w:tr w:rsidR="00E07FCE" w14:paraId="6834493B" w14:textId="77777777">
        <w:tc>
          <w:tcPr>
            <w:tcW w:w="0" w:type="auto"/>
          </w:tcPr>
          <w:p w14:paraId="69CA42A1" w14:textId="77777777" w:rsidR="00E07FCE" w:rsidRDefault="00364AEB">
            <w:pPr>
              <w:pStyle w:val="Compact"/>
            </w:pPr>
            <w:r>
              <w:rPr>
                <w:b/>
              </w:rPr>
              <w:t>Semantic search</w:t>
            </w:r>
            <w:r>
              <w:t xml:space="preserve"> — “Find everything related to this customer’s cloud migration” across all document types</w:t>
            </w:r>
          </w:p>
        </w:tc>
        <w:tc>
          <w:tcPr>
            <w:tcW w:w="0" w:type="auto"/>
          </w:tcPr>
          <w:p w14:paraId="10EB15C6" w14:textId="77777777" w:rsidR="00E07FCE" w:rsidRDefault="00364AEB">
            <w:pPr>
              <w:pStyle w:val="Compact"/>
            </w:pPr>
            <w:r>
              <w:t>No — SF search is keyword/field-based</w:t>
            </w:r>
          </w:p>
        </w:tc>
        <w:tc>
          <w:tcPr>
            <w:tcW w:w="0" w:type="auto"/>
          </w:tcPr>
          <w:p w14:paraId="042AAA8F" w14:textId="77777777" w:rsidR="00E07FCE" w:rsidRDefault="00364AEB">
            <w:pPr>
              <w:pStyle w:val="Compact"/>
            </w:pPr>
            <w:r>
              <w:t>Yes — Vector DB (Weaviate) enables semantic search across all content</w:t>
            </w:r>
          </w:p>
        </w:tc>
      </w:tr>
      <w:tr w:rsidR="00E07FCE" w14:paraId="71D34868" w14:textId="77777777">
        <w:tc>
          <w:tcPr>
            <w:tcW w:w="0" w:type="auto"/>
          </w:tcPr>
          <w:p w14:paraId="2953B1F5" w14:textId="77777777" w:rsidR="00E07FCE" w:rsidRDefault="00364AEB">
            <w:pPr>
              <w:pStyle w:val="Compact"/>
            </w:pPr>
            <w:r>
              <w:rPr>
                <w:b/>
              </w:rPr>
              <w:t>Cross-source correlation</w:t>
            </w:r>
            <w:r>
              <w:t xml:space="preserve"> </w:t>
            </w:r>
            <w:r>
              <w:t>— Connect a SharePoint proposal to an OpenAir project to a Salesforce opportunity</w:t>
            </w:r>
          </w:p>
        </w:tc>
        <w:tc>
          <w:tcPr>
            <w:tcW w:w="0" w:type="auto"/>
          </w:tcPr>
          <w:p w14:paraId="114EA6D2" w14:textId="77777777" w:rsidR="00E07FCE" w:rsidRDefault="00364AEB">
            <w:pPr>
              <w:pStyle w:val="Compact"/>
            </w:pPr>
            <w:r>
              <w:t>Limited — requires custom development</w:t>
            </w:r>
          </w:p>
        </w:tc>
        <w:tc>
          <w:tcPr>
            <w:tcW w:w="0" w:type="auto"/>
          </w:tcPr>
          <w:p w14:paraId="0CA48156" w14:textId="77777777" w:rsidR="00E07FCE" w:rsidRDefault="00364AEB">
            <w:pPr>
              <w:pStyle w:val="Compact"/>
            </w:pPr>
            <w:r>
              <w:t>Core architecture — Foundation normalizes across sources</w:t>
            </w:r>
          </w:p>
        </w:tc>
      </w:tr>
      <w:tr w:rsidR="00E07FCE" w14:paraId="66C9BA12" w14:textId="77777777">
        <w:tc>
          <w:tcPr>
            <w:tcW w:w="0" w:type="auto"/>
          </w:tcPr>
          <w:p w14:paraId="7B1D045B" w14:textId="77777777" w:rsidR="00E07FCE" w:rsidRDefault="00364AEB">
            <w:pPr>
              <w:pStyle w:val="Compact"/>
            </w:pPr>
            <w:r>
              <w:rPr>
                <w:b/>
              </w:rPr>
              <w:t>AI-generated deliverables</w:t>
            </w:r>
            <w:r>
              <w:t xml:space="preserve"> — Account Briefs, Engagement Prep, Gap Analysis from aggregated intelligence</w:t>
            </w:r>
          </w:p>
        </w:tc>
        <w:tc>
          <w:tcPr>
            <w:tcW w:w="0" w:type="auto"/>
          </w:tcPr>
          <w:p w14:paraId="2B4285AF" w14:textId="77777777" w:rsidR="00E07FCE" w:rsidRDefault="00364AEB">
            <w:pPr>
              <w:pStyle w:val="Compact"/>
            </w:pPr>
            <w:r>
              <w:t>No — SF generates reports, not narrative documents</w:t>
            </w:r>
          </w:p>
        </w:tc>
        <w:tc>
          <w:tcPr>
            <w:tcW w:w="0" w:type="auto"/>
          </w:tcPr>
          <w:p w14:paraId="1EDC539F" w14:textId="77777777" w:rsidR="00E07FCE" w:rsidRDefault="00364AEB">
            <w:pPr>
              <w:pStyle w:val="Compact"/>
            </w:pPr>
            <w:r>
              <w:t>Yes — Template routing + LLM generation</w:t>
            </w:r>
          </w:p>
        </w:tc>
      </w:tr>
      <w:tr w:rsidR="00E07FCE" w14:paraId="28EB43FC" w14:textId="77777777">
        <w:tc>
          <w:tcPr>
            <w:tcW w:w="0" w:type="auto"/>
          </w:tcPr>
          <w:p w14:paraId="4555CBF4" w14:textId="77777777" w:rsidR="00E07FCE" w:rsidRDefault="00364AEB">
            <w:pPr>
              <w:pStyle w:val="Compact"/>
            </w:pPr>
            <w:r>
              <w:rPr>
                <w:b/>
              </w:rPr>
              <w:t>Pattern-based recommendations</w:t>
            </w:r>
            <w:r>
              <w:t xml:space="preserve"> — “Customers like this also bought…” from historical engagement data</w:t>
            </w:r>
          </w:p>
        </w:tc>
        <w:tc>
          <w:tcPr>
            <w:tcW w:w="0" w:type="auto"/>
          </w:tcPr>
          <w:p w14:paraId="6111A7A1" w14:textId="77777777" w:rsidR="00E07FCE" w:rsidRDefault="00364AEB">
            <w:pPr>
              <w:pStyle w:val="Compact"/>
            </w:pPr>
            <w:r>
              <w:t>Limited — Einstein has some, not contextual to unstructured data</w:t>
            </w:r>
          </w:p>
        </w:tc>
        <w:tc>
          <w:tcPr>
            <w:tcW w:w="0" w:type="auto"/>
          </w:tcPr>
          <w:p w14:paraId="731777A3" w14:textId="77777777" w:rsidR="00E07FCE" w:rsidRDefault="00364AEB">
            <w:pPr>
              <w:pStyle w:val="Compact"/>
            </w:pPr>
            <w:r>
              <w:t>Yes — Cross-sell engine using engagement patterns + unstructured signals</w:t>
            </w:r>
          </w:p>
        </w:tc>
      </w:tr>
      <w:tr w:rsidR="00E07FCE" w14:paraId="58782BFC" w14:textId="77777777">
        <w:tc>
          <w:tcPr>
            <w:tcW w:w="0" w:type="auto"/>
          </w:tcPr>
          <w:p w14:paraId="03839B46" w14:textId="77777777" w:rsidR="00E07FCE" w:rsidRDefault="00364AEB">
            <w:pPr>
              <w:pStyle w:val="Compact"/>
            </w:pPr>
            <w:r>
              <w:rPr>
                <w:b/>
              </w:rPr>
              <w:t>Discovery intelligence</w:t>
            </w:r>
            <w:r>
              <w:t xml:space="preserve"> — AI-prompted next-best-questions during live meetings</w:t>
            </w:r>
          </w:p>
        </w:tc>
        <w:tc>
          <w:tcPr>
            <w:tcW w:w="0" w:type="auto"/>
          </w:tcPr>
          <w:p w14:paraId="65804BD3" w14:textId="77777777" w:rsidR="00E07FCE" w:rsidRDefault="00364AE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220A93C0" w14:textId="77777777" w:rsidR="00E07FCE" w:rsidRDefault="00364AEB">
            <w:pPr>
              <w:pStyle w:val="Compact"/>
            </w:pPr>
            <w:r>
              <w:t>Yes — Real-time context matching against knowledge base</w:t>
            </w:r>
          </w:p>
        </w:tc>
      </w:tr>
      <w:tr w:rsidR="00E07FCE" w14:paraId="5DCD1006" w14:textId="77777777">
        <w:tc>
          <w:tcPr>
            <w:tcW w:w="0" w:type="auto"/>
          </w:tcPr>
          <w:p w14:paraId="21C75759" w14:textId="77777777" w:rsidR="00E07FCE" w:rsidRDefault="00364AEB">
            <w:pPr>
              <w:pStyle w:val="Compact"/>
            </w:pPr>
            <w:r>
              <w:rPr>
                <w:b/>
              </w:rPr>
              <w:lastRenderedPageBreak/>
              <w:t>Tribal knowledge capture</w:t>
            </w:r>
            <w:r>
              <w:t xml:space="preserve"> — Turn personal notes, meeting observations, and ad-hoc uploads into searchable institutional knowledge</w:t>
            </w:r>
          </w:p>
        </w:tc>
        <w:tc>
          <w:tcPr>
            <w:tcW w:w="0" w:type="auto"/>
          </w:tcPr>
          <w:p w14:paraId="0087FDE6" w14:textId="77777777" w:rsidR="00E07FCE" w:rsidRDefault="00364AEB">
            <w:pPr>
              <w:pStyle w:val="Compact"/>
            </w:pPr>
            <w:r>
              <w:t>No — CRM notes are unstructured text blobs</w:t>
            </w:r>
          </w:p>
        </w:tc>
        <w:tc>
          <w:tcPr>
            <w:tcW w:w="0" w:type="auto"/>
          </w:tcPr>
          <w:p w14:paraId="17703905" w14:textId="77777777" w:rsidR="00E07FCE" w:rsidRDefault="00364AEB">
            <w:pPr>
              <w:pStyle w:val="Compact"/>
            </w:pPr>
            <w:r>
              <w:t>Yes — Classification, embedding, retrieval</w:t>
            </w:r>
          </w:p>
        </w:tc>
      </w:tr>
    </w:tbl>
    <w:p w14:paraId="707F0B0B" w14:textId="77777777" w:rsidR="00E07FCE" w:rsidRDefault="00364AEB">
      <w:pPr>
        <w:pStyle w:val="Heading2"/>
      </w:pPr>
      <w:bookmarkStart w:id="4" w:name="the-complementary-model"/>
      <w:r>
        <w:t>The Complementary Model</w:t>
      </w:r>
      <w:bookmarkEnd w:id="4"/>
    </w:p>
    <w:p w14:paraId="7AE50758" w14:textId="77777777" w:rsidR="00E07FCE" w:rsidRDefault="00364AEB">
      <w:pPr>
        <w:pStyle w:val="SourceCode"/>
      </w:pPr>
      <w:r>
        <w:rPr>
          <w:rStyle w:val="VerbatimChar"/>
        </w:rPr>
        <w:t>Salesforce (System of Record)          KIRT (Intelligence Layer)</w:t>
      </w:r>
      <w:r>
        <w:br/>
      </w:r>
      <w:r>
        <w:rPr>
          <w:rStyle w:val="VerbatimChar"/>
        </w:rPr>
        <w:t>─────────────────────────────          ──────────────────────────</w:t>
      </w:r>
      <w:r>
        <w:br/>
      </w:r>
      <w:r>
        <w:rPr>
          <w:rStyle w:val="VerbatimChar"/>
        </w:rPr>
        <w:t>Account records                   ←→   Account intelligence</w:t>
      </w:r>
      <w:r>
        <w:br/>
      </w:r>
      <w:r>
        <w:rPr>
          <w:rStyle w:val="VerbatimChar"/>
        </w:rPr>
        <w:t>Pipeline/opportunity data         ←→   Opportunity detection + enrichment</w:t>
      </w:r>
      <w:r>
        <w:br/>
      </w:r>
      <w:r>
        <w:rPr>
          <w:rStyle w:val="VerbatimChar"/>
        </w:rPr>
        <w:t>Activity logging                  ←→   Meeting analysis + recommendations</w:t>
      </w:r>
      <w:r>
        <w:br/>
      </w:r>
      <w:r>
        <w:rPr>
          <w:rStyle w:val="VerbatimChar"/>
        </w:rPr>
        <w:t>Structured reports                ←→   Narrative deliverables</w:t>
      </w:r>
      <w:r>
        <w:br/>
      </w:r>
      <w:r>
        <w:rPr>
          <w:rStyle w:val="VerbatimChar"/>
        </w:rPr>
        <w:t>Contact management                ←→   Relationship intelligence</w:t>
      </w:r>
    </w:p>
    <w:p w14:paraId="51A7D556" w14:textId="77777777" w:rsidR="00E07FCE" w:rsidRDefault="00364AEB">
      <w:pPr>
        <w:pStyle w:val="FirstParagraph"/>
      </w:pPr>
      <w:r>
        <w:t>KIRT reads from Salesforce. KIRT enriches what Salesforce has. KIRT generates deliverables that Salesforce can’t.</w:t>
      </w:r>
    </w:p>
    <w:p w14:paraId="55EFC35A" w14:textId="77777777" w:rsidR="00E07FCE" w:rsidRDefault="00364AEB">
      <w:pPr>
        <w:pStyle w:val="Heading2"/>
      </w:pPr>
      <w:bookmarkStart w:id="5" w:name="if-we-get-single-normalized-salesforce"/>
      <w:r>
        <w:t>If We Get Single Normalized Salesforce</w:t>
      </w:r>
      <w:bookmarkEnd w:id="5"/>
    </w:p>
    <w:p w14:paraId="1178EC2F" w14:textId="77777777" w:rsidR="00E07FCE" w:rsidRDefault="00364AEB">
      <w:pPr>
        <w:pStyle w:val="FirstParagraph"/>
      </w:pPr>
      <w:r>
        <w:t xml:space="preserve">With a single, clean SF tenant: - </w:t>
      </w:r>
      <w:r>
        <w:rPr>
          <w:b/>
        </w:rPr>
        <w:t>Stays in SF:</w:t>
      </w:r>
      <w:r>
        <w:t xml:space="preserve"> Account records, pipeline, activity history, forecasting, standard reporting - </w:t>
      </w:r>
      <w:r>
        <w:rPr>
          <w:b/>
        </w:rPr>
        <w:t>Moves to KIRT:</w:t>
      </w:r>
      <w:r>
        <w:t xml:space="preserve"> Unstructured data analysis, semantic search, AI-generated deliverables, cross-sell recommendations, tribal knowledge capture - </w:t>
      </w:r>
      <w:r>
        <w:rPr>
          <w:b/>
        </w:rPr>
        <w:t>Foundation simplifies:</w:t>
      </w:r>
      <w:r>
        <w:t xml:space="preserve"> </w:t>
      </w:r>
      <w:r>
        <w:t xml:space="preserve">SF API replaces CSV exports; normalization burden drops significantly - </w:t>
      </w:r>
      <w:r>
        <w:rPr>
          <w:b/>
        </w:rPr>
        <w:t>KIRT gets better:</w:t>
      </w:r>
      <w:r>
        <w:t xml:space="preserve"> Clean SF data = better enrichment = better deliverables</w:t>
      </w:r>
    </w:p>
    <w:p w14:paraId="7EFCD7EE" w14:textId="77777777" w:rsidR="00E07FCE" w:rsidRDefault="00364AEB">
      <w:pPr>
        <w:pStyle w:val="BodyText"/>
      </w:pPr>
      <w:r>
        <w:t xml:space="preserve">The value of KIRT actually </w:t>
      </w:r>
      <w:r>
        <w:rPr>
          <w:i/>
        </w:rPr>
        <w:t>increases</w:t>
      </w:r>
      <w:r>
        <w:t xml:space="preserve"> with clean Salesforce data — it’s the intelligence layer on top of good data, not a workaround for bad data.</w:t>
      </w:r>
    </w:p>
    <w:p w14:paraId="01A8442E" w14:textId="77777777" w:rsidR="00E07FCE" w:rsidRDefault="00364AEB">
      <w:pPr>
        <w:pStyle w:val="Heading2"/>
      </w:pPr>
      <w:bookmarkStart w:id="6" w:name="where-things-should-live-maturity-view"/>
      <w:r>
        <w:t>Where Things Should Live (Maturity View)</w:t>
      </w:r>
      <w:bookmarkEnd w:id="6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72"/>
        <w:gridCol w:w="2337"/>
        <w:gridCol w:w="2259"/>
        <w:gridCol w:w="1982"/>
      </w:tblGrid>
      <w:tr w:rsidR="00E07FCE" w14:paraId="1056421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9E25D7" w14:textId="77777777" w:rsidR="00E07FCE" w:rsidRDefault="00364AEB">
            <w:pPr>
              <w:pStyle w:val="Compact"/>
            </w:pPr>
            <w:r>
              <w:t>Data/Capability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39CC84" w14:textId="77777777" w:rsidR="00E07FCE" w:rsidRDefault="00364AEB">
            <w:pPr>
              <w:pStyle w:val="Compact"/>
            </w:pPr>
            <w:r>
              <w:t>Today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953126" w14:textId="77777777" w:rsidR="00E07FCE" w:rsidRDefault="00364AEB">
            <w:pPr>
              <w:pStyle w:val="Compact"/>
            </w:pPr>
            <w:r>
              <w:t>With Normalized SF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2AC338" w14:textId="77777777" w:rsidR="00E07FCE" w:rsidRDefault="00364AEB">
            <w:pPr>
              <w:pStyle w:val="Compact"/>
            </w:pPr>
            <w:r>
              <w:t>Long-Term</w:t>
            </w:r>
          </w:p>
        </w:tc>
      </w:tr>
      <w:tr w:rsidR="00E07FCE" w14:paraId="5DEBD07E" w14:textId="77777777">
        <w:tc>
          <w:tcPr>
            <w:tcW w:w="0" w:type="auto"/>
          </w:tcPr>
          <w:p w14:paraId="48887574" w14:textId="77777777" w:rsidR="00E07FCE" w:rsidRDefault="00364AEB">
            <w:pPr>
              <w:pStyle w:val="Compact"/>
            </w:pPr>
            <w:r>
              <w:t>Account records</w:t>
            </w:r>
          </w:p>
        </w:tc>
        <w:tc>
          <w:tcPr>
            <w:tcW w:w="0" w:type="auto"/>
          </w:tcPr>
          <w:p w14:paraId="202DF74F" w14:textId="77777777" w:rsidR="00E07FCE" w:rsidRDefault="00364AEB">
            <w:pPr>
              <w:pStyle w:val="Compact"/>
            </w:pPr>
            <w:r>
              <w:t>SF (2 instances, messy)</w:t>
            </w:r>
          </w:p>
        </w:tc>
        <w:tc>
          <w:tcPr>
            <w:tcW w:w="0" w:type="auto"/>
          </w:tcPr>
          <w:p w14:paraId="3600545D" w14:textId="77777777" w:rsidR="00E07FCE" w:rsidRDefault="00364AEB">
            <w:pPr>
              <w:pStyle w:val="Compact"/>
            </w:pPr>
            <w:r>
              <w:t>SF (single, clean)</w:t>
            </w:r>
          </w:p>
        </w:tc>
        <w:tc>
          <w:tcPr>
            <w:tcW w:w="0" w:type="auto"/>
          </w:tcPr>
          <w:p w14:paraId="54FCD3B5" w14:textId="77777777" w:rsidR="00E07FCE" w:rsidRDefault="00364AEB">
            <w:pPr>
              <w:pStyle w:val="Compact"/>
            </w:pPr>
            <w:r>
              <w:t>SF</w:t>
            </w:r>
          </w:p>
        </w:tc>
      </w:tr>
      <w:tr w:rsidR="00E07FCE" w14:paraId="58E97869" w14:textId="77777777">
        <w:tc>
          <w:tcPr>
            <w:tcW w:w="0" w:type="auto"/>
          </w:tcPr>
          <w:p w14:paraId="4CEABB4C" w14:textId="77777777" w:rsidR="00E07FCE" w:rsidRDefault="00364AEB">
            <w:pPr>
              <w:pStyle w:val="Compact"/>
            </w:pPr>
            <w:r>
              <w:t>Pipeline tracking</w:t>
            </w:r>
          </w:p>
        </w:tc>
        <w:tc>
          <w:tcPr>
            <w:tcW w:w="0" w:type="auto"/>
          </w:tcPr>
          <w:p w14:paraId="010C1FA0" w14:textId="77777777" w:rsidR="00E07FCE" w:rsidRDefault="00364AEB">
            <w:pPr>
              <w:pStyle w:val="Compact"/>
            </w:pPr>
            <w:r>
              <w:t>SF</w:t>
            </w:r>
          </w:p>
        </w:tc>
        <w:tc>
          <w:tcPr>
            <w:tcW w:w="0" w:type="auto"/>
          </w:tcPr>
          <w:p w14:paraId="08003EEE" w14:textId="77777777" w:rsidR="00E07FCE" w:rsidRDefault="00364AEB">
            <w:pPr>
              <w:pStyle w:val="Compact"/>
            </w:pPr>
            <w:r>
              <w:t>SF</w:t>
            </w:r>
          </w:p>
        </w:tc>
        <w:tc>
          <w:tcPr>
            <w:tcW w:w="0" w:type="auto"/>
          </w:tcPr>
          <w:p w14:paraId="0ECD2DEB" w14:textId="77777777" w:rsidR="00E07FCE" w:rsidRDefault="00364AEB">
            <w:pPr>
              <w:pStyle w:val="Compact"/>
            </w:pPr>
            <w:r>
              <w:t>SF</w:t>
            </w:r>
          </w:p>
        </w:tc>
      </w:tr>
      <w:tr w:rsidR="00E07FCE" w14:paraId="40D0F6E7" w14:textId="77777777">
        <w:tc>
          <w:tcPr>
            <w:tcW w:w="0" w:type="auto"/>
          </w:tcPr>
          <w:p w14:paraId="0BFE521E" w14:textId="77777777" w:rsidR="00E07FCE" w:rsidRDefault="00364AEB">
            <w:pPr>
              <w:pStyle w:val="Compact"/>
            </w:pPr>
            <w:r>
              <w:t>Engagement documents</w:t>
            </w:r>
          </w:p>
        </w:tc>
        <w:tc>
          <w:tcPr>
            <w:tcW w:w="0" w:type="auto"/>
          </w:tcPr>
          <w:p w14:paraId="3ECF0CDA" w14:textId="77777777" w:rsidR="00E07FCE" w:rsidRDefault="00364AEB">
            <w:pPr>
              <w:pStyle w:val="Compact"/>
            </w:pPr>
            <w:r>
              <w:t>SharePoint (scattered)</w:t>
            </w:r>
          </w:p>
        </w:tc>
        <w:tc>
          <w:tcPr>
            <w:tcW w:w="0" w:type="auto"/>
          </w:tcPr>
          <w:p w14:paraId="60233A77" w14:textId="77777777" w:rsidR="00E07FCE" w:rsidRDefault="00364AEB">
            <w:pPr>
              <w:pStyle w:val="Compact"/>
            </w:pPr>
            <w:r>
              <w:t>SharePoint (organized)</w:t>
            </w:r>
          </w:p>
        </w:tc>
        <w:tc>
          <w:tcPr>
            <w:tcW w:w="0" w:type="auto"/>
          </w:tcPr>
          <w:p w14:paraId="49896A60" w14:textId="77777777" w:rsidR="00E07FCE" w:rsidRDefault="00364AEB">
            <w:pPr>
              <w:pStyle w:val="Compact"/>
            </w:pPr>
            <w:r>
              <w:t>Foundation + KIRT</w:t>
            </w:r>
          </w:p>
        </w:tc>
      </w:tr>
      <w:tr w:rsidR="00E07FCE" w14:paraId="1FBD2ABA" w14:textId="77777777">
        <w:tc>
          <w:tcPr>
            <w:tcW w:w="0" w:type="auto"/>
          </w:tcPr>
          <w:p w14:paraId="410969D6" w14:textId="77777777" w:rsidR="00E07FCE" w:rsidRDefault="00364AEB">
            <w:pPr>
              <w:pStyle w:val="Compact"/>
            </w:pPr>
            <w:r>
              <w:t>Meeting intelligence</w:t>
            </w:r>
          </w:p>
        </w:tc>
        <w:tc>
          <w:tcPr>
            <w:tcW w:w="0" w:type="auto"/>
          </w:tcPr>
          <w:p w14:paraId="60972DF8" w14:textId="77777777" w:rsidR="00E07FCE" w:rsidRDefault="00364AEB">
            <w:pPr>
              <w:pStyle w:val="Compact"/>
            </w:pPr>
            <w:r>
              <w:t>Nowhere (lost)</w:t>
            </w:r>
          </w:p>
        </w:tc>
        <w:tc>
          <w:tcPr>
            <w:tcW w:w="0" w:type="auto"/>
          </w:tcPr>
          <w:p w14:paraId="6A4BE589" w14:textId="77777777" w:rsidR="00E07FCE" w:rsidRDefault="00364AEB">
            <w:pPr>
              <w:pStyle w:val="Compact"/>
            </w:pPr>
            <w:r>
              <w:t>KIRT</w:t>
            </w:r>
          </w:p>
        </w:tc>
        <w:tc>
          <w:tcPr>
            <w:tcW w:w="0" w:type="auto"/>
          </w:tcPr>
          <w:p w14:paraId="633FF1B9" w14:textId="77777777" w:rsidR="00E07FCE" w:rsidRDefault="00364AEB">
            <w:pPr>
              <w:pStyle w:val="Compact"/>
            </w:pPr>
            <w:r>
              <w:t>KIRT</w:t>
            </w:r>
          </w:p>
        </w:tc>
      </w:tr>
      <w:tr w:rsidR="00E07FCE" w14:paraId="4CAACC43" w14:textId="77777777">
        <w:tc>
          <w:tcPr>
            <w:tcW w:w="0" w:type="auto"/>
          </w:tcPr>
          <w:p w14:paraId="15968678" w14:textId="77777777" w:rsidR="00E07FCE" w:rsidRDefault="00364AEB">
            <w:pPr>
              <w:pStyle w:val="Compact"/>
            </w:pPr>
            <w:r>
              <w:t>Cross-sell recommendations</w:t>
            </w:r>
          </w:p>
        </w:tc>
        <w:tc>
          <w:tcPr>
            <w:tcW w:w="0" w:type="auto"/>
          </w:tcPr>
          <w:p w14:paraId="2254583B" w14:textId="77777777" w:rsidR="00E07FCE" w:rsidRDefault="00364AEB">
            <w:pPr>
              <w:pStyle w:val="Compact"/>
            </w:pPr>
            <w:r>
              <w:t>Nowhere (tribal)</w:t>
            </w:r>
          </w:p>
        </w:tc>
        <w:tc>
          <w:tcPr>
            <w:tcW w:w="0" w:type="auto"/>
          </w:tcPr>
          <w:p w14:paraId="113BC0F2" w14:textId="77777777" w:rsidR="00E07FCE" w:rsidRDefault="00364AEB">
            <w:pPr>
              <w:pStyle w:val="Compact"/>
            </w:pPr>
            <w:r>
              <w:t>KIRT</w:t>
            </w:r>
          </w:p>
        </w:tc>
        <w:tc>
          <w:tcPr>
            <w:tcW w:w="0" w:type="auto"/>
          </w:tcPr>
          <w:p w14:paraId="40B0EC41" w14:textId="77777777" w:rsidR="00E07FCE" w:rsidRDefault="00364AEB">
            <w:pPr>
              <w:pStyle w:val="Compact"/>
            </w:pPr>
            <w:r>
              <w:t>KIRT (ML-powered)</w:t>
            </w:r>
          </w:p>
        </w:tc>
      </w:tr>
      <w:tr w:rsidR="00E07FCE" w14:paraId="57AC6F2F" w14:textId="77777777">
        <w:tc>
          <w:tcPr>
            <w:tcW w:w="0" w:type="auto"/>
          </w:tcPr>
          <w:p w14:paraId="12CD0867" w14:textId="77777777" w:rsidR="00E07FCE" w:rsidRDefault="00364AEB">
            <w:pPr>
              <w:pStyle w:val="Compact"/>
            </w:pPr>
            <w:r>
              <w:t>Account briefs</w:t>
            </w:r>
          </w:p>
        </w:tc>
        <w:tc>
          <w:tcPr>
            <w:tcW w:w="0" w:type="auto"/>
          </w:tcPr>
          <w:p w14:paraId="43E5B2B2" w14:textId="77777777" w:rsidR="00E07FCE" w:rsidRDefault="00364AEB">
            <w:pPr>
              <w:pStyle w:val="Compact"/>
            </w:pPr>
            <w:r>
              <w:t>Manual (2-4 hrs)</w:t>
            </w:r>
          </w:p>
        </w:tc>
        <w:tc>
          <w:tcPr>
            <w:tcW w:w="0" w:type="auto"/>
          </w:tcPr>
          <w:p w14:paraId="76A9435F" w14:textId="77777777" w:rsidR="00E07FCE" w:rsidRDefault="00364AEB">
            <w:pPr>
              <w:pStyle w:val="Compact"/>
            </w:pPr>
            <w:r>
              <w:t>KIRT (auto-generated)</w:t>
            </w:r>
          </w:p>
        </w:tc>
        <w:tc>
          <w:tcPr>
            <w:tcW w:w="0" w:type="auto"/>
          </w:tcPr>
          <w:p w14:paraId="3D53DD48" w14:textId="77777777" w:rsidR="00E07FCE" w:rsidRDefault="00364AEB">
            <w:pPr>
              <w:pStyle w:val="Compact"/>
            </w:pPr>
            <w:r>
              <w:t>KIRT</w:t>
            </w:r>
          </w:p>
        </w:tc>
      </w:tr>
      <w:tr w:rsidR="00E07FCE" w14:paraId="34EBE20E" w14:textId="77777777">
        <w:tc>
          <w:tcPr>
            <w:tcW w:w="0" w:type="auto"/>
          </w:tcPr>
          <w:p w14:paraId="341B5A64" w14:textId="77777777" w:rsidR="00E07FCE" w:rsidRDefault="00364AEB">
            <w:pPr>
              <w:pStyle w:val="Compact"/>
            </w:pPr>
            <w:r>
              <w:t>Discovery rubric</w:t>
            </w:r>
          </w:p>
        </w:tc>
        <w:tc>
          <w:tcPr>
            <w:tcW w:w="0" w:type="auto"/>
          </w:tcPr>
          <w:p w14:paraId="757D6924" w14:textId="77777777" w:rsidR="00E07FCE" w:rsidRDefault="00364AEB">
            <w:pPr>
              <w:pStyle w:val="Compact"/>
            </w:pPr>
            <w:r>
              <w:t>Personal variants</w:t>
            </w:r>
          </w:p>
        </w:tc>
        <w:tc>
          <w:tcPr>
            <w:tcW w:w="0" w:type="auto"/>
          </w:tcPr>
          <w:p w14:paraId="721A3371" w14:textId="77777777" w:rsidR="00E07FCE" w:rsidRDefault="00364AEB">
            <w:pPr>
              <w:pStyle w:val="Compact"/>
            </w:pPr>
            <w:r>
              <w:t>KIRT</w:t>
            </w:r>
          </w:p>
        </w:tc>
        <w:tc>
          <w:tcPr>
            <w:tcW w:w="0" w:type="auto"/>
          </w:tcPr>
          <w:p w14:paraId="6B58DEC3" w14:textId="77777777" w:rsidR="00E07FCE" w:rsidRDefault="00364AEB">
            <w:pPr>
              <w:pStyle w:val="Compact"/>
            </w:pPr>
            <w:r>
              <w:t>KIRT</w:t>
            </w:r>
          </w:p>
        </w:tc>
      </w:tr>
      <w:tr w:rsidR="00E07FCE" w14:paraId="79D0255A" w14:textId="77777777">
        <w:tc>
          <w:tcPr>
            <w:tcW w:w="0" w:type="auto"/>
          </w:tcPr>
          <w:p w14:paraId="57491BDA" w14:textId="77777777" w:rsidR="00E07FCE" w:rsidRDefault="00364AEB">
            <w:pPr>
              <w:pStyle w:val="Compact"/>
            </w:pPr>
            <w:r>
              <w:t>Maturity assessment</w:t>
            </w:r>
          </w:p>
        </w:tc>
        <w:tc>
          <w:tcPr>
            <w:tcW w:w="0" w:type="auto"/>
          </w:tcPr>
          <w:p w14:paraId="5FA08AAA" w14:textId="77777777" w:rsidR="00E07FCE" w:rsidRDefault="00364AEB">
            <w:pPr>
              <w:pStyle w:val="Compact"/>
            </w:pPr>
            <w:r>
              <w:t>None / ad-hoc</w:t>
            </w:r>
          </w:p>
        </w:tc>
        <w:tc>
          <w:tcPr>
            <w:tcW w:w="0" w:type="auto"/>
          </w:tcPr>
          <w:p w14:paraId="435D2855" w14:textId="77777777" w:rsidR="00E07FCE" w:rsidRDefault="00364AEB">
            <w:pPr>
              <w:pStyle w:val="Compact"/>
            </w:pPr>
            <w:r>
              <w:t>KIRT</w:t>
            </w:r>
          </w:p>
        </w:tc>
        <w:tc>
          <w:tcPr>
            <w:tcW w:w="0" w:type="auto"/>
          </w:tcPr>
          <w:p w14:paraId="0B166111" w14:textId="77777777" w:rsidR="00E07FCE" w:rsidRDefault="00364AEB">
            <w:pPr>
              <w:pStyle w:val="Compact"/>
            </w:pPr>
            <w:r>
              <w:t>KIRT</w:t>
            </w:r>
          </w:p>
        </w:tc>
      </w:tr>
    </w:tbl>
    <w:p w14:paraId="672A6659" w14:textId="77777777" w:rsidR="00E07FCE" w:rsidRDefault="00364AEB">
      <w:r>
        <w:pict w14:anchorId="07CFF8FF">
          <v:rect id="_x0000_i1025" style="width:0;height:1.5pt" o:hralign="center" o:hrstd="t" o:hr="t"/>
        </w:pict>
      </w:r>
    </w:p>
    <w:sectPr w:rsidR="00E07F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E3B6" w14:textId="77777777" w:rsidR="00364AEB" w:rsidRDefault="00364AEB">
      <w:pPr>
        <w:spacing w:after="0" w:line="240" w:lineRule="auto"/>
      </w:pPr>
      <w:r>
        <w:separator/>
      </w:r>
    </w:p>
  </w:endnote>
  <w:endnote w:type="continuationSeparator" w:id="0">
    <w:p w14:paraId="1C9D301E" w14:textId="77777777" w:rsidR="00364AEB" w:rsidRDefault="00364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3255" w14:textId="77777777" w:rsidR="00364AEB" w:rsidRDefault="00364AEB">
      <w:r>
        <w:separator/>
      </w:r>
    </w:p>
  </w:footnote>
  <w:footnote w:type="continuationSeparator" w:id="0">
    <w:p w14:paraId="71B8A304" w14:textId="77777777" w:rsidR="00364AEB" w:rsidRDefault="00364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FFFFFFFF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664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64AEB"/>
    <w:rsid w:val="004E29B3"/>
    <w:rsid w:val="00590D07"/>
    <w:rsid w:val="00784D58"/>
    <w:rsid w:val="008D6863"/>
    <w:rsid w:val="00B86B75"/>
    <w:rsid w:val="00BC48D5"/>
    <w:rsid w:val="00C36279"/>
    <w:rsid w:val="00E07FCE"/>
    <w:rsid w:val="00E315A3"/>
    <w:rsid w:val="00F4238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4BB7"/>
  <w15:docId w15:val="{9A15103E-DD4D-440A-8109-4AFFE20D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C0F35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60"/>
      <w:outlineLvl w:val="2"/>
    </w:pPr>
    <w:rPr>
      <w:b/>
      <w:bCs/>
      <w:color w:val="7B17FF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b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40"/>
      <w:outlineLvl w:val="4"/>
    </w:pPr>
    <w:rPr>
      <w:i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40"/>
      <w:outlineLvl w:val="5"/>
    </w:pPr>
    <w:rPr>
      <w:color w:val="767676"/>
    </w:rPr>
  </w:style>
  <w:style w:type="paragraph" w:styleId="Heading7">
    <w:name w:val="heading 7"/>
    <w:basedOn w:val="Heading6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6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6"/>
    <w:next w:val="BodyText"/>
    <w:uiPriority w:val="9"/>
    <w:unhideWhenUsed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pBdr>
        <w:bottom w:val="single" w:sz="8" w:space="6" w:color="7B17FF"/>
      </w:pBdr>
      <w:spacing w:after="200"/>
    </w:pPr>
    <w:rPr>
      <w:b/>
      <w:bCs/>
      <w:sz w:val="40"/>
      <w:szCs w:val="40"/>
    </w:rPr>
  </w:style>
  <w:style w:type="paragraph" w:styleId="Subtitle">
    <w:name w:val="Subtitle"/>
    <w:basedOn w:val="Title"/>
    <w:next w:val="BodyText"/>
    <w:qFormat/>
    <w:pPr>
      <w:pBdr>
        <w:bottom w:val="none" w:sz="0" w:space="0" w:color="auto"/>
      </w:pBdr>
      <w:spacing w:after="240"/>
    </w:pPr>
    <w:rPr>
      <w:b w:val="0"/>
      <w:color w:val="767676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</w:pPr>
    <w:rPr>
      <w:color w:val="767676"/>
    </w:rPr>
  </w:style>
  <w:style w:type="paragraph" w:styleId="Date">
    <w:name w:val="Date"/>
    <w:next w:val="BodyText"/>
    <w:qFormat/>
    <w:pPr>
      <w:keepNext/>
      <w:keepLines/>
    </w:pPr>
    <w:rPr>
      <w:color w:val="76767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200" w:after="200"/>
      <w:ind w:left="480" w:right="480"/>
    </w:pPr>
    <w:rPr>
      <w:i/>
      <w:color w:val="767676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8" w:color="7B17FF"/>
      </w:pBdr>
      <w:shd w:val="clear" w:color="auto" w:fill="F1F1F1"/>
      <w:spacing w:after="60"/>
      <w:ind w:left="480" w:right="480"/>
    </w:pPr>
  </w:style>
  <w:style w:type="paragraph" w:styleId="FootnoteText">
    <w:name w:val="footnote text"/>
    <w:basedOn w:val="Normal"/>
    <w:uiPriority w:val="9"/>
    <w:unhideWhenUsed/>
    <w:qFormat/>
    <w:rPr>
      <w:color w:val="767676"/>
      <w:sz w:val="18"/>
    </w:r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  <w:insideH w:val="single" w:sz="4" w:space="0" w:color="E0E0E0"/>
        <w:insideV w:val="single" w:sz="4" w:space="0" w:color="E0E0E0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  <w:color w:val="767676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0C0F35"/>
      <w:sz w:val="19"/>
      <w:shd w:val="clear" w:color="auto" w:fill="F1F1F1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F69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9"/>
      <w:shd w:val="clear" w:color="auto" w:fill="F1F1F1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9"/>
      <w:shd w:val="clear" w:color="auto" w:fill="F1F1F1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9"/>
      <w:shd w:val="clear" w:color="auto" w:fill="F1F1F1"/>
    </w:rPr>
  </w:style>
  <w:style w:type="character" w:customStyle="1" w:styleId="ImportTok">
    <w:name w:val="Import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9"/>
      <w:shd w:val="clear" w:color="auto" w:fill="F1F1F1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9"/>
      <w:shd w:val="clear" w:color="auto" w:fill="F1F1F1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9"/>
      <w:shd w:val="clear" w:color="auto" w:fill="F1F1F1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9"/>
      <w:shd w:val="clear" w:color="auto" w:fill="F1F1F1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9"/>
      <w:shd w:val="clear" w:color="auto" w:fill="F1F1F1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9"/>
      <w:shd w:val="clear" w:color="auto" w:fill="F1F1F1"/>
    </w:rPr>
  </w:style>
  <w:style w:type="character" w:customStyle="1" w:styleId="BuiltInTok">
    <w:name w:val="BuiltI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ExtensionTok">
    <w:name w:val="Extensio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9"/>
      <w:shd w:val="clear" w:color="auto" w:fill="F1F1F1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9"/>
      <w:shd w:val="clear" w:color="auto" w:fill="F1F1F1"/>
    </w:rPr>
  </w:style>
  <w:style w:type="character" w:customStyle="1" w:styleId="RegionMarkerTok">
    <w:name w:val="RegionMarker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customStyle="1" w:styleId="NormalTok">
    <w:name w:val="NormalTok"/>
    <w:basedOn w:val="VerbatimChar"/>
    <w:rPr>
      <w:rFonts w:ascii="Consolas" w:hAnsi="Consolas"/>
      <w:color w:val="0C0F35"/>
      <w:sz w:val="19"/>
      <w:shd w:val="clear" w:color="auto" w:fill="F1F1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AF68F3AE31A42A052A3FF76667E0E" ma:contentTypeVersion="9" ma:contentTypeDescription="Create a new document." ma:contentTypeScope="" ma:versionID="f8d09e04ec4e21e4ecd6835ee1794fdd">
  <xsd:schema xmlns:xsd="http://www.w3.org/2001/XMLSchema" xmlns:xs="http://www.w3.org/2001/XMLSchema" xmlns:p="http://schemas.microsoft.com/office/2006/metadata/properties" xmlns:ns2="b7356223-0263-4448-b536-3f108607ef54" xmlns:ns3="46cd17fe-1691-405e-9993-ca17dc78972a" targetNamespace="http://schemas.microsoft.com/office/2006/metadata/properties" ma:root="true" ma:fieldsID="76a567f6f2208b8a7dced8a26e4cfcc2" ns2:_="" ns3:_="">
    <xsd:import namespace="b7356223-0263-4448-b536-3f108607ef54"/>
    <xsd:import namespace="46cd17fe-1691-405e-9993-ca17dc789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6223-0263-4448-b536-3f108607e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009d68-6f45-4573-8555-14c6f81db4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d17fe-1691-405e-9993-ca17dc789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cdb512-6a4e-414e-9abf-dc85d1dc4604}" ma:internalName="TaxCatchAll" ma:showField="CatchAllData" ma:web="46cd17fe-1691-405e-9993-ca17dc789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cd17fe-1691-405e-9993-ca17dc78972a" xsi:nil="true"/>
    <lcf76f155ced4ddcb4097134ff3c332f xmlns="b7356223-0263-4448-b536-3f108607ef5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5AC0F-844F-4E80-8F01-7AC478C42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356223-0263-4448-b536-3f108607ef54"/>
    <ds:schemaRef ds:uri="46cd17fe-1691-405e-9993-ca17dc789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57D462-E046-47B3-8C36-C4DC50A6EE21}">
  <ds:schemaRefs>
    <ds:schemaRef ds:uri="http://schemas.microsoft.com/office/2006/metadata/properties"/>
    <ds:schemaRef ds:uri="http://schemas.microsoft.com/office/infopath/2007/PartnerControls"/>
    <ds:schemaRef ds:uri="46cd17fe-1691-405e-9993-ca17dc78972a"/>
    <ds:schemaRef ds:uri="b7356223-0263-4448-b536-3f108607ef54"/>
  </ds:schemaRefs>
</ds:datastoreItem>
</file>

<file path=customXml/itemProps3.xml><?xml version="1.0" encoding="utf-8"?>
<ds:datastoreItem xmlns:ds="http://schemas.openxmlformats.org/officeDocument/2006/customXml" ds:itemID="{4DB2F656-3FB9-4B41-8693-9050CE3569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Bales</cp:lastModifiedBy>
  <cp:revision>1</cp:revision>
  <dcterms:created xsi:type="dcterms:W3CDTF">2026-03-19T04:05:00Z</dcterms:created>
  <dcterms:modified xsi:type="dcterms:W3CDTF">2026-03-19T04:05:00Z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0x010100D2AAF68F3AE31A42A052A3FF76667E0E</vt:lpwstr>
  </property>
  <property fmtid="{D5CDD505-2E9C-101B-9397-08002B2CF9AE}" pid="3" name="MediaServiceImageTags">
    <vt:lpwstr/>
  </property>
</Properties>
</file>