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0894" w14:textId="77777777" w:rsidR="00751317" w:rsidRDefault="00622441">
      <w:pPr>
        <w:pStyle w:val="Heading1"/>
      </w:pPr>
      <w:bookmarkStart w:id="0" w:name="technical-roadmap-kirt"/>
      <w:r>
        <w:t>Technical Roadmap — KIRT</w:t>
      </w:r>
      <w:bookmarkEnd w:id="0"/>
    </w:p>
    <w:p w14:paraId="6EECBAE5" w14:textId="77777777" w:rsidR="00751317" w:rsidRDefault="00622441">
      <w:pPr>
        <w:pStyle w:val="FirstParagraph"/>
      </w:pPr>
      <w:r>
        <w:rPr>
          <w:b/>
        </w:rPr>
        <w:t>Authoritative source:</w:t>
      </w:r>
      <w:r>
        <w:t xml:space="preserve"> </w:t>
      </w:r>
      <w:r>
        <w:rPr>
          <w:rStyle w:val="VerbatimChar"/>
        </w:rPr>
        <w:t>KIRT Technical Roadmap - Pre-Build to Demo-Ready.docx</w:t>
      </w:r>
    </w:p>
    <w:p w14:paraId="59AA50A6" w14:textId="77777777" w:rsidR="00751317" w:rsidRDefault="00622441">
      <w:pPr>
        <w:pStyle w:val="BodyText"/>
      </w:pPr>
      <w:r>
        <w:t>This file summarizes the roadmap. For the detailed, dependency-sequenced execution plan with pre-build gates, parallel workstreams, exit criteria, risk register, and owner assignments, refer to the source document.</w:t>
      </w:r>
    </w:p>
    <w:p w14:paraId="672A6659" w14:textId="77777777" w:rsidR="00751317" w:rsidRDefault="00622441">
      <w:r>
        <w:pict w14:anchorId="358CF195">
          <v:rect id="_x0000_i1025" style="width:0;height:1.5pt" o:hralign="center" o:hrstd="t" o:hr="t"/>
        </w:pict>
      </w:r>
    </w:p>
    <w:p w14:paraId="25A41C94" w14:textId="77777777" w:rsidR="00751317" w:rsidRDefault="00622441">
      <w:pPr>
        <w:pStyle w:val="Heading2"/>
      </w:pPr>
      <w:bookmarkStart w:id="1" w:name="current-state"/>
      <w:r>
        <w:t>Current State</w:t>
      </w:r>
      <w:bookmarkEnd w:id="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030"/>
        <w:gridCol w:w="3357"/>
      </w:tblGrid>
      <w:tr w:rsidR="00751317" w14:paraId="5B57CBA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6239B3" w14:textId="77777777" w:rsidR="00751317" w:rsidRDefault="00622441">
            <w:pPr>
              <w:pStyle w:val="Compact"/>
            </w:pPr>
            <w:r>
              <w:t>Artifact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9FBFDD" w14:textId="77777777" w:rsidR="00751317" w:rsidRDefault="00622441">
            <w:pPr>
              <w:pStyle w:val="Compact"/>
            </w:pPr>
            <w:r>
              <w:t>Status</w:t>
            </w:r>
          </w:p>
        </w:tc>
      </w:tr>
      <w:tr w:rsidR="00751317" w14:paraId="29B9E027" w14:textId="77777777">
        <w:tc>
          <w:tcPr>
            <w:tcW w:w="0" w:type="auto"/>
          </w:tcPr>
          <w:p w14:paraId="5C4D3C95" w14:textId="77777777" w:rsidR="00751317" w:rsidRDefault="00622441">
            <w:pPr>
              <w:pStyle w:val="Compact"/>
            </w:pPr>
            <w:r>
              <w:t>Unified Synthesis Document</w:t>
            </w:r>
          </w:p>
        </w:tc>
        <w:tc>
          <w:tcPr>
            <w:tcW w:w="0" w:type="auto"/>
          </w:tcPr>
          <w:p w14:paraId="0B477452" w14:textId="77777777" w:rsidR="00751317" w:rsidRDefault="00622441">
            <w:pPr>
              <w:pStyle w:val="Compact"/>
            </w:pPr>
            <w:r>
              <w:t>Complete</w:t>
            </w:r>
          </w:p>
        </w:tc>
      </w:tr>
      <w:tr w:rsidR="00751317" w14:paraId="69A7163D" w14:textId="77777777">
        <w:tc>
          <w:tcPr>
            <w:tcW w:w="0" w:type="auto"/>
          </w:tcPr>
          <w:p w14:paraId="768B551C" w14:textId="77777777" w:rsidR="00751317" w:rsidRDefault="00622441">
            <w:pPr>
              <w:pStyle w:val="Compact"/>
            </w:pPr>
            <w:r>
              <w:t>Initiative Discovery Document</w:t>
            </w:r>
          </w:p>
        </w:tc>
        <w:tc>
          <w:tcPr>
            <w:tcW w:w="0" w:type="auto"/>
          </w:tcPr>
          <w:p w14:paraId="1471EA8D" w14:textId="77777777" w:rsidR="00751317" w:rsidRDefault="00622441">
            <w:pPr>
              <w:pStyle w:val="Compact"/>
            </w:pPr>
            <w:r>
              <w:t>Complete</w:t>
            </w:r>
          </w:p>
        </w:tc>
      </w:tr>
      <w:tr w:rsidR="00751317" w14:paraId="2891EBCE" w14:textId="77777777">
        <w:tc>
          <w:tcPr>
            <w:tcW w:w="0" w:type="auto"/>
          </w:tcPr>
          <w:p w14:paraId="4C2B691C" w14:textId="77777777" w:rsidR="00751317" w:rsidRDefault="00622441">
            <w:pPr>
              <w:pStyle w:val="Compact"/>
            </w:pPr>
            <w:r>
              <w:t>Architecture Decisions</w:t>
            </w:r>
          </w:p>
        </w:tc>
        <w:tc>
          <w:tcPr>
            <w:tcW w:w="0" w:type="auto"/>
          </w:tcPr>
          <w:p w14:paraId="00A03529" w14:textId="77777777" w:rsidR="00751317" w:rsidRDefault="00622441">
            <w:pPr>
              <w:pStyle w:val="Compact"/>
            </w:pPr>
            <w:r>
              <w:t>Confirmed</w:t>
            </w:r>
          </w:p>
        </w:tc>
      </w:tr>
      <w:tr w:rsidR="00751317" w14:paraId="7C664713" w14:textId="77777777">
        <w:tc>
          <w:tcPr>
            <w:tcW w:w="0" w:type="auto"/>
          </w:tcPr>
          <w:p w14:paraId="7FE039CF" w14:textId="77777777" w:rsidR="00751317" w:rsidRDefault="00622441">
            <w:pPr>
              <w:pStyle w:val="Compact"/>
            </w:pPr>
            <w:r>
              <w:t>Foundation Data Layer (POC)</w:t>
            </w:r>
          </w:p>
        </w:tc>
        <w:tc>
          <w:tcPr>
            <w:tcW w:w="0" w:type="auto"/>
          </w:tcPr>
          <w:p w14:paraId="3ED67AC1" w14:textId="77777777" w:rsidR="00751317" w:rsidRDefault="00622441">
            <w:pPr>
              <w:pStyle w:val="Compact"/>
            </w:pPr>
            <w:r>
              <w:t>~90% Complete</w:t>
            </w:r>
          </w:p>
        </w:tc>
      </w:tr>
      <w:tr w:rsidR="00751317" w14:paraId="536F828A" w14:textId="77777777">
        <w:tc>
          <w:tcPr>
            <w:tcW w:w="0" w:type="auto"/>
          </w:tcPr>
          <w:p w14:paraId="709B5111" w14:textId="77777777" w:rsidR="00751317" w:rsidRDefault="00622441">
            <w:pPr>
              <w:pStyle w:val="Compact"/>
            </w:pPr>
            <w:r>
              <w:t>Reference POC Tooling</w:t>
            </w:r>
          </w:p>
        </w:tc>
        <w:tc>
          <w:tcPr>
            <w:tcW w:w="0" w:type="auto"/>
          </w:tcPr>
          <w:p w14:paraId="547D1F01" w14:textId="77777777" w:rsidR="00751317" w:rsidRDefault="00622441">
            <w:pPr>
              <w:pStyle w:val="Compact"/>
            </w:pPr>
            <w:r>
              <w:t>Functional / design input for KIRT</w:t>
            </w:r>
          </w:p>
        </w:tc>
      </w:tr>
      <w:tr w:rsidR="00751317" w14:paraId="694B51AE" w14:textId="77777777">
        <w:tc>
          <w:tcPr>
            <w:tcW w:w="0" w:type="auto"/>
          </w:tcPr>
          <w:p w14:paraId="76643267" w14:textId="77777777" w:rsidR="00751317" w:rsidRDefault="00622441">
            <w:pPr>
              <w:pStyle w:val="Compact"/>
            </w:pPr>
            <w:r>
              <w:t>KIRT Application Code</w:t>
            </w:r>
          </w:p>
        </w:tc>
        <w:tc>
          <w:tcPr>
            <w:tcW w:w="0" w:type="auto"/>
          </w:tcPr>
          <w:p w14:paraId="5ED5666B" w14:textId="77777777" w:rsidR="00751317" w:rsidRDefault="00622441">
            <w:pPr>
              <w:pStyle w:val="Compact"/>
            </w:pPr>
            <w:r>
              <w:rPr>
                <w:b/>
              </w:rPr>
              <w:t>Not Started</w:t>
            </w:r>
            <w:r>
              <w:t xml:space="preserve"> </w:t>
            </w:r>
            <w:r>
              <w:t>— greenfield build</w:t>
            </w:r>
          </w:p>
        </w:tc>
      </w:tr>
      <w:tr w:rsidR="00751317" w14:paraId="344B99DA" w14:textId="77777777">
        <w:tc>
          <w:tcPr>
            <w:tcW w:w="0" w:type="auto"/>
          </w:tcPr>
          <w:p w14:paraId="1F9CCFBE" w14:textId="77777777" w:rsidR="00751317" w:rsidRDefault="00622441">
            <w:pPr>
              <w:pStyle w:val="Compact"/>
            </w:pPr>
            <w:r>
              <w:t>Organizational Approval</w:t>
            </w:r>
          </w:p>
        </w:tc>
        <w:tc>
          <w:tcPr>
            <w:tcW w:w="0" w:type="auto"/>
          </w:tcPr>
          <w:p w14:paraId="7DC3B749" w14:textId="77777777" w:rsidR="00751317" w:rsidRDefault="00622441">
            <w:pPr>
              <w:pStyle w:val="Compact"/>
            </w:pPr>
            <w:r>
              <w:rPr>
                <w:b/>
              </w:rPr>
              <w:t>Not obtained</w:t>
            </w:r>
            <w:r>
              <w:t xml:space="preserve"> — pending Gate 1</w:t>
            </w:r>
          </w:p>
        </w:tc>
      </w:tr>
      <w:tr w:rsidR="00751317" w14:paraId="7EF493F2" w14:textId="77777777">
        <w:tc>
          <w:tcPr>
            <w:tcW w:w="0" w:type="auto"/>
          </w:tcPr>
          <w:p w14:paraId="344ABAD2" w14:textId="77777777" w:rsidR="00751317" w:rsidRDefault="00622441">
            <w:pPr>
              <w:pStyle w:val="Compact"/>
            </w:pPr>
            <w:r>
              <w:t>Legal Boundaries</w:t>
            </w:r>
          </w:p>
        </w:tc>
        <w:tc>
          <w:tcPr>
            <w:tcW w:w="0" w:type="auto"/>
          </w:tcPr>
          <w:p w14:paraId="2E9DA36F" w14:textId="77777777" w:rsidR="00751317" w:rsidRDefault="00622441">
            <w:pPr>
              <w:pStyle w:val="Compact"/>
            </w:pPr>
            <w:r>
              <w:rPr>
                <w:b/>
              </w:rPr>
              <w:t>Not obtained</w:t>
            </w:r>
            <w:r>
              <w:t xml:space="preserve"> — pending Gate 3</w:t>
            </w:r>
          </w:p>
        </w:tc>
      </w:tr>
      <w:tr w:rsidR="00751317" w14:paraId="6BCC1638" w14:textId="77777777">
        <w:tc>
          <w:tcPr>
            <w:tcW w:w="0" w:type="auto"/>
          </w:tcPr>
          <w:p w14:paraId="3A20E865" w14:textId="77777777" w:rsidR="00751317" w:rsidRDefault="00622441">
            <w:pPr>
              <w:pStyle w:val="Compact"/>
            </w:pPr>
            <w:r>
              <w:t>Template Ground Truth</w:t>
            </w:r>
          </w:p>
        </w:tc>
        <w:tc>
          <w:tcPr>
            <w:tcW w:w="0" w:type="auto"/>
          </w:tcPr>
          <w:p w14:paraId="19D7C98D" w14:textId="77777777" w:rsidR="00751317" w:rsidRDefault="00622441">
            <w:pPr>
              <w:pStyle w:val="Compact"/>
            </w:pPr>
            <w:r>
              <w:rPr>
                <w:b/>
              </w:rPr>
              <w:t>Not collected</w:t>
            </w:r>
            <w:r>
              <w:t xml:space="preserve"> — pending Gate 4</w:t>
            </w:r>
          </w:p>
        </w:tc>
      </w:tr>
      <w:tr w:rsidR="00751317" w14:paraId="14049AB3" w14:textId="77777777">
        <w:tc>
          <w:tcPr>
            <w:tcW w:w="0" w:type="auto"/>
          </w:tcPr>
          <w:p w14:paraId="5A2D1970" w14:textId="77777777" w:rsidR="00751317" w:rsidRDefault="00622441">
            <w:pPr>
              <w:pStyle w:val="Compact"/>
            </w:pPr>
            <w:r>
              <w:t>Cost Model</w:t>
            </w:r>
          </w:p>
        </w:tc>
        <w:tc>
          <w:tcPr>
            <w:tcW w:w="0" w:type="auto"/>
          </w:tcPr>
          <w:p w14:paraId="7B5106B9" w14:textId="77777777" w:rsidR="00751317" w:rsidRDefault="00622441">
            <w:pPr>
              <w:pStyle w:val="Compact"/>
            </w:pPr>
            <w:r>
              <w:rPr>
                <w:b/>
              </w:rPr>
              <w:t>Not estimated</w:t>
            </w:r>
          </w:p>
        </w:tc>
      </w:tr>
    </w:tbl>
    <w:p w14:paraId="42B1ED72" w14:textId="77777777" w:rsidR="00751317" w:rsidRDefault="00622441">
      <w:pPr>
        <w:pStyle w:val="Heading2"/>
      </w:pPr>
      <w:bookmarkStart w:id="2" w:name="pre-build-gates-weeks-1-4"/>
      <w:r>
        <w:t>Pre-Build Gates (Weeks 1-4)</w:t>
      </w:r>
      <w:bookmarkEnd w:id="2"/>
    </w:p>
    <w:p w14:paraId="6B163CC2" w14:textId="77777777" w:rsidR="00751317" w:rsidRDefault="00622441">
      <w:pPr>
        <w:pStyle w:val="FirstParagraph"/>
      </w:pPr>
      <w:r>
        <w:t>All four must clear before committing development resources: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57"/>
        <w:gridCol w:w="2832"/>
        <w:gridCol w:w="1244"/>
        <w:gridCol w:w="1011"/>
      </w:tblGrid>
      <w:tr w:rsidR="00751317" w14:paraId="13DBA1B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F47AEC" w14:textId="77777777" w:rsidR="00751317" w:rsidRDefault="00622441">
            <w:pPr>
              <w:pStyle w:val="Compact"/>
            </w:pPr>
            <w:r>
              <w:t>Gate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68A569D" w14:textId="77777777" w:rsidR="00751317" w:rsidRDefault="00622441">
            <w:pPr>
              <w:pStyle w:val="Compact"/>
            </w:pPr>
            <w:r>
              <w:t>Owner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61A4C5F" w14:textId="77777777" w:rsidR="00751317" w:rsidRDefault="00622441">
            <w:pPr>
              <w:pStyle w:val="Compact"/>
            </w:pPr>
            <w:r>
              <w:t>Target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2F77DC3" w14:textId="77777777" w:rsidR="00751317" w:rsidRDefault="00622441">
            <w:pPr>
              <w:pStyle w:val="Compact"/>
            </w:pPr>
            <w:r>
              <w:t>Status</w:t>
            </w:r>
          </w:p>
        </w:tc>
      </w:tr>
      <w:tr w:rsidR="00751317" w14:paraId="13E78C11" w14:textId="77777777">
        <w:tc>
          <w:tcPr>
            <w:tcW w:w="0" w:type="auto"/>
          </w:tcPr>
          <w:p w14:paraId="4475F6BB" w14:textId="77777777" w:rsidR="00751317" w:rsidRDefault="00622441">
            <w:pPr>
              <w:pStyle w:val="Compact"/>
            </w:pPr>
            <w:r>
              <w:t>1. Executive Alignment</w:t>
            </w:r>
          </w:p>
        </w:tc>
        <w:tc>
          <w:tcPr>
            <w:tcW w:w="0" w:type="auto"/>
          </w:tcPr>
          <w:p w14:paraId="0AA59F71" w14:textId="77777777" w:rsidR="00751317" w:rsidRDefault="00622441">
            <w:pPr>
              <w:pStyle w:val="Compact"/>
            </w:pPr>
            <w:r>
              <w:t>Carlos Marques</w:t>
            </w:r>
          </w:p>
        </w:tc>
        <w:tc>
          <w:tcPr>
            <w:tcW w:w="0" w:type="auto"/>
          </w:tcPr>
          <w:p w14:paraId="3C03C740" w14:textId="77777777" w:rsidR="00751317" w:rsidRDefault="00622441">
            <w:pPr>
              <w:pStyle w:val="Compact"/>
            </w:pPr>
            <w:r>
              <w:t>Weeks 1-2</w:t>
            </w:r>
          </w:p>
        </w:tc>
        <w:tc>
          <w:tcPr>
            <w:tcW w:w="0" w:type="auto"/>
          </w:tcPr>
          <w:p w14:paraId="3BDD7E91" w14:textId="77777777" w:rsidR="00751317" w:rsidRDefault="00622441">
            <w:pPr>
              <w:pStyle w:val="Compact"/>
            </w:pPr>
            <w:r>
              <w:t>Pending</w:t>
            </w:r>
          </w:p>
        </w:tc>
      </w:tr>
      <w:tr w:rsidR="00751317" w14:paraId="2B3AC2DB" w14:textId="77777777">
        <w:tc>
          <w:tcPr>
            <w:tcW w:w="0" w:type="auto"/>
          </w:tcPr>
          <w:p w14:paraId="40F5F426" w14:textId="77777777" w:rsidR="00751317" w:rsidRDefault="00622441">
            <w:pPr>
              <w:pStyle w:val="Compact"/>
            </w:pPr>
            <w:r>
              <w:t>2. IT/AI Governance</w:t>
            </w:r>
          </w:p>
        </w:tc>
        <w:tc>
          <w:tcPr>
            <w:tcW w:w="0" w:type="auto"/>
          </w:tcPr>
          <w:p w14:paraId="1052EBBB" w14:textId="77777777" w:rsidR="00751317" w:rsidRDefault="00622441">
            <w:pPr>
              <w:pStyle w:val="Compact"/>
            </w:pPr>
            <w:r>
              <w:t>Dr. Jonathan Gough</w:t>
            </w:r>
          </w:p>
        </w:tc>
        <w:tc>
          <w:tcPr>
            <w:tcW w:w="0" w:type="auto"/>
          </w:tcPr>
          <w:p w14:paraId="2F55125F" w14:textId="77777777" w:rsidR="00751317" w:rsidRDefault="00622441">
            <w:pPr>
              <w:pStyle w:val="Compact"/>
            </w:pPr>
            <w:r>
              <w:t>Weeks 1-2</w:t>
            </w:r>
          </w:p>
        </w:tc>
        <w:tc>
          <w:tcPr>
            <w:tcW w:w="0" w:type="auto"/>
          </w:tcPr>
          <w:p w14:paraId="2CF30607" w14:textId="77777777" w:rsidR="00751317" w:rsidRDefault="00622441">
            <w:pPr>
              <w:pStyle w:val="Compact"/>
            </w:pPr>
            <w:r>
              <w:t>Pending</w:t>
            </w:r>
          </w:p>
        </w:tc>
      </w:tr>
      <w:tr w:rsidR="00751317" w14:paraId="5DD1CB85" w14:textId="77777777">
        <w:tc>
          <w:tcPr>
            <w:tcW w:w="0" w:type="auto"/>
          </w:tcPr>
          <w:p w14:paraId="47EA1B03" w14:textId="77777777" w:rsidR="00751317" w:rsidRDefault="00622441">
            <w:pPr>
              <w:pStyle w:val="Compact"/>
            </w:pPr>
            <w:r>
              <w:t>3. Legal Boundaries</w:t>
            </w:r>
          </w:p>
        </w:tc>
        <w:tc>
          <w:tcPr>
            <w:tcW w:w="0" w:type="auto"/>
          </w:tcPr>
          <w:p w14:paraId="649F38D2" w14:textId="77777777" w:rsidR="00751317" w:rsidRDefault="00622441">
            <w:pPr>
              <w:pStyle w:val="Compact"/>
            </w:pPr>
            <w:r>
              <w:t>Jonathan → Sean Colicchio</w:t>
            </w:r>
          </w:p>
        </w:tc>
        <w:tc>
          <w:tcPr>
            <w:tcW w:w="0" w:type="auto"/>
          </w:tcPr>
          <w:p w14:paraId="4763FD4B" w14:textId="77777777" w:rsidR="00751317" w:rsidRDefault="00622441">
            <w:pPr>
              <w:pStyle w:val="Compact"/>
            </w:pPr>
            <w:r>
              <w:t>Weeks 2-3</w:t>
            </w:r>
          </w:p>
        </w:tc>
        <w:tc>
          <w:tcPr>
            <w:tcW w:w="0" w:type="auto"/>
          </w:tcPr>
          <w:p w14:paraId="165E91D4" w14:textId="77777777" w:rsidR="00751317" w:rsidRDefault="00622441">
            <w:pPr>
              <w:pStyle w:val="Compact"/>
            </w:pPr>
            <w:r>
              <w:t>Pending</w:t>
            </w:r>
          </w:p>
        </w:tc>
      </w:tr>
      <w:tr w:rsidR="00751317" w14:paraId="4ECBF0C4" w14:textId="77777777">
        <w:tc>
          <w:tcPr>
            <w:tcW w:w="0" w:type="auto"/>
          </w:tcPr>
          <w:p w14:paraId="00215531" w14:textId="77777777" w:rsidR="00751317" w:rsidRDefault="00622441">
            <w:pPr>
              <w:pStyle w:val="Compact"/>
            </w:pPr>
            <w:r>
              <w:t>4. Template Ground Truth</w:t>
            </w:r>
          </w:p>
        </w:tc>
        <w:tc>
          <w:tcPr>
            <w:tcW w:w="0" w:type="auto"/>
          </w:tcPr>
          <w:p w14:paraId="580A246A" w14:textId="77777777" w:rsidR="00751317" w:rsidRDefault="00622441">
            <w:pPr>
              <w:pStyle w:val="Compact"/>
            </w:pPr>
            <w:r>
              <w:t>Caleb Crisci</w:t>
            </w:r>
          </w:p>
        </w:tc>
        <w:tc>
          <w:tcPr>
            <w:tcW w:w="0" w:type="auto"/>
          </w:tcPr>
          <w:p w14:paraId="553E1302" w14:textId="77777777" w:rsidR="00751317" w:rsidRDefault="00622441">
            <w:pPr>
              <w:pStyle w:val="Compact"/>
            </w:pPr>
            <w:r>
              <w:t>Weeks 2-4</w:t>
            </w:r>
          </w:p>
        </w:tc>
        <w:tc>
          <w:tcPr>
            <w:tcW w:w="0" w:type="auto"/>
          </w:tcPr>
          <w:p w14:paraId="35D4F96A" w14:textId="77777777" w:rsidR="00751317" w:rsidRDefault="00622441">
            <w:pPr>
              <w:pStyle w:val="Compact"/>
            </w:pPr>
            <w:r>
              <w:t>Pending</w:t>
            </w:r>
          </w:p>
        </w:tc>
      </w:tr>
    </w:tbl>
    <w:p w14:paraId="5CEEC433" w14:textId="77777777" w:rsidR="00751317" w:rsidRDefault="00622441">
      <w:pPr>
        <w:pStyle w:val="Heading2"/>
      </w:pPr>
      <w:bookmarkStart w:id="3" w:name="parallel-workstreams-during-gates"/>
      <w:r>
        <w:lastRenderedPageBreak/>
        <w:t>Parallel Workstreams (During Gates)</w:t>
      </w:r>
      <w:bookmarkEnd w:id="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536"/>
        <w:gridCol w:w="2505"/>
        <w:gridCol w:w="1244"/>
      </w:tblGrid>
      <w:tr w:rsidR="00751317" w14:paraId="4E2AFE4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D2BECC" w14:textId="77777777" w:rsidR="00751317" w:rsidRDefault="00622441">
            <w:pPr>
              <w:pStyle w:val="Compact"/>
            </w:pPr>
            <w:r>
              <w:t>Workstream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D48ECF" w14:textId="77777777" w:rsidR="00751317" w:rsidRDefault="00622441">
            <w:pPr>
              <w:pStyle w:val="Compact"/>
            </w:pPr>
            <w:r>
              <w:t>Owner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9A125A" w14:textId="77777777" w:rsidR="00751317" w:rsidRDefault="00622441">
            <w:pPr>
              <w:pStyle w:val="Compact"/>
            </w:pPr>
            <w:r>
              <w:t>Target</w:t>
            </w:r>
          </w:p>
        </w:tc>
      </w:tr>
      <w:tr w:rsidR="00751317" w14:paraId="3069FCBF" w14:textId="77777777">
        <w:tc>
          <w:tcPr>
            <w:tcW w:w="0" w:type="auto"/>
          </w:tcPr>
          <w:p w14:paraId="56DB3C5B" w14:textId="77777777" w:rsidR="00751317" w:rsidRDefault="00622441">
            <w:pPr>
              <w:pStyle w:val="Compact"/>
            </w:pPr>
            <w:r>
              <w:t>Data normalization prototype</w:t>
            </w:r>
          </w:p>
        </w:tc>
        <w:tc>
          <w:tcPr>
            <w:tcW w:w="0" w:type="auto"/>
          </w:tcPr>
          <w:p w14:paraId="077D52F2" w14:textId="77777777" w:rsidR="00751317" w:rsidRDefault="00622441">
            <w:pPr>
              <w:pStyle w:val="Compact"/>
            </w:pPr>
            <w:r>
              <w:t>Roy + Jonathan + Caleb</w:t>
            </w:r>
          </w:p>
        </w:tc>
        <w:tc>
          <w:tcPr>
            <w:tcW w:w="0" w:type="auto"/>
          </w:tcPr>
          <w:p w14:paraId="4F3CF6A0" w14:textId="77777777" w:rsidR="00751317" w:rsidRDefault="00622441">
            <w:pPr>
              <w:pStyle w:val="Compact"/>
            </w:pPr>
            <w:r>
              <w:t>Week 4</w:t>
            </w:r>
          </w:p>
        </w:tc>
      </w:tr>
      <w:tr w:rsidR="00751317" w14:paraId="534267E0" w14:textId="77777777">
        <w:tc>
          <w:tcPr>
            <w:tcW w:w="0" w:type="auto"/>
          </w:tcPr>
          <w:p w14:paraId="4518BE32" w14:textId="77777777" w:rsidR="00751317" w:rsidRDefault="00622441">
            <w:pPr>
              <w:pStyle w:val="Compact"/>
            </w:pPr>
            <w:r>
              <w:t>Cost model (3 scales)</w:t>
            </w:r>
          </w:p>
        </w:tc>
        <w:tc>
          <w:tcPr>
            <w:tcW w:w="0" w:type="auto"/>
          </w:tcPr>
          <w:p w14:paraId="6862FDC3" w14:textId="77777777" w:rsidR="00751317" w:rsidRDefault="00622441">
            <w:pPr>
              <w:pStyle w:val="Compact"/>
            </w:pPr>
            <w:r>
              <w:t>Roy + Jonathan</w:t>
            </w:r>
          </w:p>
        </w:tc>
        <w:tc>
          <w:tcPr>
            <w:tcW w:w="0" w:type="auto"/>
          </w:tcPr>
          <w:p w14:paraId="46EB3DBF" w14:textId="77777777" w:rsidR="00751317" w:rsidRDefault="00622441">
            <w:pPr>
              <w:pStyle w:val="Compact"/>
            </w:pPr>
            <w:r>
              <w:t>Weeks 3-4</w:t>
            </w:r>
          </w:p>
        </w:tc>
      </w:tr>
      <w:tr w:rsidR="00751317" w14:paraId="30B77883" w14:textId="77777777">
        <w:tc>
          <w:tcPr>
            <w:tcW w:w="0" w:type="auto"/>
          </w:tcPr>
          <w:p w14:paraId="0AE8A5EF" w14:textId="77777777" w:rsidR="00751317" w:rsidRDefault="00622441">
            <w:pPr>
              <w:pStyle w:val="Compact"/>
            </w:pPr>
            <w:r>
              <w:t>Application architecture plan (KIRT greenfield)</w:t>
            </w:r>
          </w:p>
        </w:tc>
        <w:tc>
          <w:tcPr>
            <w:tcW w:w="0" w:type="auto"/>
          </w:tcPr>
          <w:p w14:paraId="2E4EEAAF" w14:textId="77777777" w:rsidR="00751317" w:rsidRDefault="00622441">
            <w:pPr>
              <w:pStyle w:val="Compact"/>
            </w:pPr>
            <w:r>
              <w:t>Roy</w:t>
            </w:r>
          </w:p>
        </w:tc>
        <w:tc>
          <w:tcPr>
            <w:tcW w:w="0" w:type="auto"/>
          </w:tcPr>
          <w:p w14:paraId="00506CA8" w14:textId="77777777" w:rsidR="00751317" w:rsidRDefault="00622441">
            <w:pPr>
              <w:pStyle w:val="Compact"/>
            </w:pPr>
            <w:r>
              <w:t>Weeks 3-4</w:t>
            </w:r>
          </w:p>
        </w:tc>
      </w:tr>
      <w:tr w:rsidR="00751317" w14:paraId="5D0016C4" w14:textId="77777777">
        <w:tc>
          <w:tcPr>
            <w:tcW w:w="0" w:type="auto"/>
          </w:tcPr>
          <w:p w14:paraId="4D1EE1E4" w14:textId="77777777" w:rsidR="00751317" w:rsidRDefault="00622441">
            <w:pPr>
              <w:pStyle w:val="Compact"/>
            </w:pPr>
            <w:r>
              <w:t>Effort baseline measurement</w:t>
            </w:r>
          </w:p>
        </w:tc>
        <w:tc>
          <w:tcPr>
            <w:tcW w:w="0" w:type="auto"/>
          </w:tcPr>
          <w:p w14:paraId="5A2B50C7" w14:textId="77777777" w:rsidR="00751317" w:rsidRDefault="00622441">
            <w:pPr>
              <w:pStyle w:val="Compact"/>
            </w:pPr>
            <w:r>
              <w:t>Caleb</w:t>
            </w:r>
          </w:p>
        </w:tc>
        <w:tc>
          <w:tcPr>
            <w:tcW w:w="0" w:type="auto"/>
          </w:tcPr>
          <w:p w14:paraId="23813A5C" w14:textId="77777777" w:rsidR="00751317" w:rsidRDefault="00622441">
            <w:pPr>
              <w:pStyle w:val="Compact"/>
            </w:pPr>
            <w:r>
              <w:t>Weeks 2-4</w:t>
            </w:r>
          </w:p>
        </w:tc>
      </w:tr>
      <w:tr w:rsidR="00751317" w14:paraId="1B7E0D96" w14:textId="77777777">
        <w:tc>
          <w:tcPr>
            <w:tcW w:w="0" w:type="auto"/>
          </w:tcPr>
          <w:p w14:paraId="66C0C85B" w14:textId="77777777" w:rsidR="00751317" w:rsidRDefault="00622441">
            <w:pPr>
              <w:pStyle w:val="Compact"/>
            </w:pPr>
            <w:r>
              <w:t>Synthetic data strategy</w:t>
            </w:r>
          </w:p>
        </w:tc>
        <w:tc>
          <w:tcPr>
            <w:tcW w:w="0" w:type="auto"/>
          </w:tcPr>
          <w:p w14:paraId="5D866D25" w14:textId="77777777" w:rsidR="00751317" w:rsidRDefault="00622441">
            <w:pPr>
              <w:pStyle w:val="Compact"/>
            </w:pPr>
            <w:r>
              <w:t>Roy + Jonathan</w:t>
            </w:r>
          </w:p>
        </w:tc>
        <w:tc>
          <w:tcPr>
            <w:tcW w:w="0" w:type="auto"/>
          </w:tcPr>
          <w:p w14:paraId="0EB98902" w14:textId="77777777" w:rsidR="00751317" w:rsidRDefault="00622441">
            <w:pPr>
              <w:pStyle w:val="Compact"/>
            </w:pPr>
            <w:r>
              <w:t>Weeks 3-4</w:t>
            </w:r>
          </w:p>
        </w:tc>
      </w:tr>
      <w:tr w:rsidR="00751317" w14:paraId="2E720486" w14:textId="77777777">
        <w:tc>
          <w:tcPr>
            <w:tcW w:w="0" w:type="auto"/>
          </w:tcPr>
          <w:p w14:paraId="6F083DEF" w14:textId="77777777" w:rsidR="00751317" w:rsidRDefault="00622441">
            <w:pPr>
              <w:pStyle w:val="Compact"/>
            </w:pPr>
            <w:r>
              <w:t>SharePoint repository setup</w:t>
            </w:r>
          </w:p>
        </w:tc>
        <w:tc>
          <w:tcPr>
            <w:tcW w:w="0" w:type="auto"/>
          </w:tcPr>
          <w:p w14:paraId="7DE77023" w14:textId="77777777" w:rsidR="00751317" w:rsidRDefault="00622441">
            <w:pPr>
              <w:pStyle w:val="Compact"/>
            </w:pPr>
            <w:r>
              <w:t>Carlos</w:t>
            </w:r>
          </w:p>
        </w:tc>
        <w:tc>
          <w:tcPr>
            <w:tcW w:w="0" w:type="auto"/>
          </w:tcPr>
          <w:p w14:paraId="05A7CD5D" w14:textId="77777777" w:rsidR="00751317" w:rsidRDefault="00622441">
            <w:pPr>
              <w:pStyle w:val="Compact"/>
            </w:pPr>
            <w:r>
              <w:t>Weeks 1-2</w:t>
            </w:r>
          </w:p>
        </w:tc>
      </w:tr>
      <w:tr w:rsidR="00751317" w14:paraId="149D7CA5" w14:textId="77777777">
        <w:tc>
          <w:tcPr>
            <w:tcW w:w="0" w:type="auto"/>
          </w:tcPr>
          <w:p w14:paraId="50CE3205" w14:textId="77777777" w:rsidR="00751317" w:rsidRDefault="00622441">
            <w:pPr>
              <w:pStyle w:val="Compact"/>
            </w:pPr>
            <w:r>
              <w:t>Red Hat FlightPath materials</w:t>
            </w:r>
          </w:p>
        </w:tc>
        <w:tc>
          <w:tcPr>
            <w:tcW w:w="0" w:type="auto"/>
          </w:tcPr>
          <w:p w14:paraId="14520BEE" w14:textId="77777777" w:rsidR="00751317" w:rsidRDefault="00622441">
            <w:pPr>
              <w:pStyle w:val="Compact"/>
            </w:pPr>
            <w:r>
              <w:t>Roy</w:t>
            </w:r>
          </w:p>
        </w:tc>
        <w:tc>
          <w:tcPr>
            <w:tcW w:w="0" w:type="auto"/>
          </w:tcPr>
          <w:p w14:paraId="142A869E" w14:textId="77777777" w:rsidR="00751317" w:rsidRDefault="00622441">
            <w:pPr>
              <w:pStyle w:val="Compact"/>
            </w:pPr>
            <w:r>
              <w:t>Weeks 3-4</w:t>
            </w:r>
          </w:p>
        </w:tc>
      </w:tr>
    </w:tbl>
    <w:p w14:paraId="6442EFAE" w14:textId="77777777" w:rsidR="00751317" w:rsidRDefault="00622441">
      <w:pPr>
        <w:pStyle w:val="Heading2"/>
      </w:pPr>
      <w:bookmarkStart w:id="4" w:name="build-phases-post-gate"/>
      <w:r>
        <w:t>Build Phases (Post-Gate)</w:t>
      </w:r>
      <w:bookmarkEnd w:id="4"/>
    </w:p>
    <w:p w14:paraId="76E9686A" w14:textId="77777777" w:rsidR="00751317" w:rsidRDefault="00622441">
      <w:pPr>
        <w:pStyle w:val="Heading3"/>
      </w:pPr>
      <w:bookmarkStart w:id="5" w:name="Xcf3bac3dff98b7fa43b60e305bcb25a28cf16a0"/>
      <w:r>
        <w:t>Phase A: Foundation Data Layer Completion — Weeks 5-8</w:t>
      </w:r>
      <w:bookmarkEnd w:id="5"/>
    </w:p>
    <w:p w14:paraId="7B052DE6" w14:textId="77777777" w:rsidR="00751317" w:rsidRDefault="00622441">
      <w:pPr>
        <w:pStyle w:val="FirstParagraph"/>
      </w:pPr>
      <w:r>
        <w:t>Complete and harden Foundation. Core infra is ~90% built; finish ingestion pipelines, deploy entity resolution, stand up APIs for KIRT consumption.</w:t>
      </w:r>
    </w:p>
    <w:p w14:paraId="778EF520" w14:textId="77777777" w:rsidR="00751317" w:rsidRDefault="00622441">
      <w:pPr>
        <w:pStyle w:val="BodyText"/>
      </w:pPr>
      <w:r>
        <w:rPr>
          <w:b/>
        </w:rPr>
        <w:t>Exit criteria:</w:t>
      </w:r>
      <w:r>
        <w:t xml:space="preserve"> Ingest SF CSV + SP folder, resolve customer entities across both, serve normalized data via internal API.</w:t>
      </w:r>
    </w:p>
    <w:p w14:paraId="3F4031D3" w14:textId="77777777" w:rsidR="00751317" w:rsidRDefault="00622441">
      <w:pPr>
        <w:pStyle w:val="Heading3"/>
      </w:pPr>
      <w:bookmarkStart w:id="6" w:name="Xa52f627914d65839101b6cd0b75262692eb3e8b"/>
      <w:r>
        <w:t>Phase B: KIRT Intelligence Layer — Weeks 7-12</w:t>
      </w:r>
      <w:bookmarkEnd w:id="6"/>
    </w:p>
    <w:p w14:paraId="437625CA" w14:textId="77777777" w:rsidR="00751317" w:rsidRDefault="00622441">
      <w:pPr>
        <w:pStyle w:val="FirstParagraph"/>
      </w:pPr>
      <w:r>
        <w:t>Build user-facing intelligence on top of Foundation data. Overlaps with Phase A.</w:t>
      </w:r>
    </w:p>
    <w:p w14:paraId="3E496CF6" w14:textId="77777777" w:rsidR="00751317" w:rsidRDefault="00622441">
      <w:pPr>
        <w:pStyle w:val="BodyText"/>
      </w:pPr>
      <w:r>
        <w:rPr>
          <w:b/>
        </w:rPr>
        <w:t>Exit criteria:</w:t>
      </w:r>
      <w:r>
        <w:t xml:space="preserve"> User can log in via SSO, search across data, generate Account Brief and Engagement Prep, upload meeting notes.</w:t>
      </w:r>
    </w:p>
    <w:p w14:paraId="5C8B38FD" w14:textId="77777777" w:rsidR="00751317" w:rsidRDefault="00622441">
      <w:pPr>
        <w:pStyle w:val="Heading3"/>
      </w:pPr>
      <w:bookmarkStart w:id="7" w:name="phase-c-demo-ready-polish-weeks-11-14"/>
      <w:r>
        <w:t>Phase C: Demo-Ready Polish — Weeks 11-14</w:t>
      </w:r>
      <w:bookmarkEnd w:id="7"/>
    </w:p>
    <w:p w14:paraId="2B40C0AC" w14:textId="77777777" w:rsidR="00751317" w:rsidRDefault="00622441">
      <w:pPr>
        <w:pStyle w:val="FirstParagraph"/>
      </w:pPr>
      <w:r>
        <w:t>Harden for demonstration. Load synthetic data, run through real-world scenarios, refine output quality.</w:t>
      </w:r>
    </w:p>
    <w:p w14:paraId="44952058" w14:textId="77777777" w:rsidR="00751317" w:rsidRDefault="00622441">
      <w:pPr>
        <w:pStyle w:val="BodyText"/>
      </w:pPr>
      <w:r>
        <w:rPr>
          <w:b/>
        </w:rPr>
        <w:t>Exit criteria:</w:t>
      </w:r>
      <w:r>
        <w:t xml:space="preserve"> Non-technical stakeholder can watch live demo of all 4 Day-1 outputs using synthetic data and understand the value without explanation. Demo runs reliably on 3 consecutive attempts.</w:t>
      </w:r>
    </w:p>
    <w:p w14:paraId="59B901F5" w14:textId="77777777" w:rsidR="00751317" w:rsidRDefault="00622441">
      <w:pPr>
        <w:pStyle w:val="Heading2"/>
      </w:pPr>
      <w:bookmarkStart w:id="8" w:name="what-demo-ready-means"/>
      <w:r>
        <w:t>What “Demo-Ready” Means</w:t>
      </w:r>
      <w:bookmarkEnd w:id="8"/>
    </w:p>
    <w:p w14:paraId="483659EE" w14:textId="77777777" w:rsidR="00751317" w:rsidRDefault="00622441">
      <w:pPr>
        <w:pStyle w:val="FirstParagraph"/>
      </w:pPr>
      <w:r>
        <w:rPr>
          <w:b/>
        </w:rPr>
        <w:t>Must-haves:</w:t>
      </w:r>
      <w:r>
        <w:t xml:space="preserve"> Live SSO login, natural language search, Account Brief in &lt;60s, Engagement Prep, Client Doc generation, Cross-sell recommendations, human-in-the-loop editing, auto-generated architecture docs.</w:t>
      </w:r>
    </w:p>
    <w:p w14:paraId="10F8224B" w14:textId="77777777" w:rsidR="00751317" w:rsidRDefault="00622441">
      <w:pPr>
        <w:pStyle w:val="BodyText"/>
      </w:pPr>
      <w:r>
        <w:rPr>
          <w:b/>
        </w:rPr>
        <w:t>Should-haves:</w:t>
      </w:r>
      <w:r>
        <w:t xml:space="preserve"> Side-by-side manual vs. KIRT comparison, multiple persona views, upload-to-insight flow, data provenance.</w:t>
      </w:r>
    </w:p>
    <w:p w14:paraId="5AA63FC3" w14:textId="77777777" w:rsidR="00751317" w:rsidRDefault="00622441">
      <w:pPr>
        <w:pStyle w:val="BodyText"/>
      </w:pPr>
      <w:r>
        <w:rPr>
          <w:b/>
        </w:rPr>
        <w:t>Explicitly not in demo:</w:t>
      </w:r>
      <w:r>
        <w:t xml:space="preserve"> Real customer data, BSE/SOW generation, SF direct API, email/calendar, proactive alerting, production-scale performance.</w:t>
      </w:r>
    </w:p>
    <w:p w14:paraId="6AA322D3" w14:textId="77777777" w:rsidR="00751317" w:rsidRDefault="00622441">
      <w:pPr>
        <w:pStyle w:val="Heading2"/>
      </w:pPr>
      <w:bookmarkStart w:id="9" w:name="total-timeline"/>
      <w:r>
        <w:t>Total Timeline</w:t>
      </w:r>
      <w:bookmarkEnd w:id="9"/>
    </w:p>
    <w:p w14:paraId="54664DA2" w14:textId="77777777" w:rsidR="00751317" w:rsidRDefault="00622441">
      <w:pPr>
        <w:pStyle w:val="FirstParagraph"/>
      </w:pPr>
      <w:r>
        <w:t>~14 weeks to demo-ready, assuming gates clear by Week 4. If gates delayed, build phases shift but internal sequencing stays the same.</w:t>
      </w:r>
    </w:p>
    <w:p w14:paraId="071E4E01" w14:textId="77777777" w:rsidR="00751317" w:rsidRDefault="00622441">
      <w:pPr>
        <w:pStyle w:val="Heading2"/>
      </w:pPr>
      <w:bookmarkStart w:id="10" w:name="references"/>
      <w:r>
        <w:t>References</w:t>
      </w:r>
      <w:bookmarkEnd w:id="10"/>
    </w:p>
    <w:p w14:paraId="74F61897" w14:textId="77777777" w:rsidR="00751317" w:rsidRDefault="00622441">
      <w:pPr>
        <w:pStyle w:val="Compact"/>
        <w:numPr>
          <w:ilvl w:val="0"/>
          <w:numId w:val="2"/>
        </w:numPr>
      </w:pPr>
      <w:r>
        <w:t xml:space="preserve">Detailed execution plan: </w:t>
      </w:r>
      <w:r>
        <w:rPr>
          <w:rStyle w:val="VerbatimChar"/>
        </w:rPr>
        <w:t>KIRT Technical Roadmap - Pre-Build to Demo-Ready.docx</w:t>
      </w:r>
      <w:r>
        <w:t xml:space="preserve"> (this directory)</w:t>
      </w:r>
    </w:p>
    <w:p w14:paraId="59A62828" w14:textId="77777777" w:rsidR="00751317" w:rsidRDefault="00622441">
      <w:pPr>
        <w:pStyle w:val="Compact"/>
        <w:numPr>
          <w:ilvl w:val="0"/>
          <w:numId w:val="2"/>
        </w:numPr>
      </w:pPr>
      <w:r>
        <w:t xml:space="preserve">Foundation architecture: </w:t>
      </w:r>
      <w:r>
        <w:rPr>
          <w:rStyle w:val="VerbatimChar"/>
        </w:rPr>
        <w:t>architecture.html</w:t>
      </w:r>
      <w:r>
        <w:t xml:space="preserve"> </w:t>
      </w:r>
      <w:r>
        <w:t>(this directory, Forge Foundation v3.0)</w:t>
      </w:r>
    </w:p>
    <w:p w14:paraId="38173C86" w14:textId="77777777" w:rsidR="00751317" w:rsidRDefault="00622441">
      <w:pPr>
        <w:pStyle w:val="Compact"/>
        <w:numPr>
          <w:ilvl w:val="0"/>
          <w:numId w:val="2"/>
        </w:numPr>
      </w:pPr>
      <w:r>
        <w:t xml:space="preserve">Current vs. target infrastructure: </w:t>
      </w:r>
      <w:hyperlink r:id="rId10">
        <w:r>
          <w:rPr>
            <w:rStyle w:val="Hyperlink"/>
          </w:rPr>
          <w:t>current-vs-target.md</w:t>
        </w:r>
      </w:hyperlink>
    </w:p>
    <w:p w14:paraId="152C9E21" w14:textId="77777777" w:rsidR="00751317" w:rsidRDefault="00622441">
      <w:pPr>
        <w:pStyle w:val="Compact"/>
        <w:numPr>
          <w:ilvl w:val="0"/>
          <w:numId w:val="2"/>
        </w:numPr>
      </w:pPr>
      <w:r>
        <w:t xml:space="preserve">KIRT architecture reference: </w:t>
      </w:r>
      <w:r>
        <w:rPr>
          <w:rStyle w:val="VerbatimChar"/>
        </w:rPr>
        <w:t>Strategic Account Framework - KIRT Architecture.html</w:t>
      </w:r>
      <w:r>
        <w:t xml:space="preserve"> (this directory)</w:t>
      </w:r>
    </w:p>
    <w:sectPr w:rsidR="007513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1634" w14:textId="77777777" w:rsidR="00622441" w:rsidRDefault="00622441">
      <w:pPr>
        <w:spacing w:after="0" w:line="240" w:lineRule="auto"/>
      </w:pPr>
      <w:r>
        <w:separator/>
      </w:r>
    </w:p>
  </w:endnote>
  <w:endnote w:type="continuationSeparator" w:id="0">
    <w:p w14:paraId="134D172B" w14:textId="77777777" w:rsidR="00622441" w:rsidRDefault="00622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FB46" w14:textId="77777777" w:rsidR="00622441" w:rsidRDefault="00622441">
      <w:r>
        <w:separator/>
      </w:r>
    </w:p>
  </w:footnote>
  <w:footnote w:type="continuationSeparator" w:id="0">
    <w:p w14:paraId="426C3C6E" w14:textId="77777777" w:rsidR="00622441" w:rsidRDefault="00622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FFFFFF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FFFFFFF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61416001">
    <w:abstractNumId w:val="1"/>
  </w:num>
  <w:num w:numId="2" w16cid:durableId="205843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622441"/>
    <w:rsid w:val="00751317"/>
    <w:rsid w:val="00784D58"/>
    <w:rsid w:val="008D6863"/>
    <w:rsid w:val="00B86B75"/>
    <w:rsid w:val="00BC48D5"/>
    <w:rsid w:val="00C36279"/>
    <w:rsid w:val="00D17A6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F195"/>
  <w15:docId w15:val="{F75ADF31-49EA-464A-963A-E6751166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C0F35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60"/>
      <w:outlineLvl w:val="2"/>
    </w:pPr>
    <w:rPr>
      <w:b/>
      <w:bCs/>
      <w:color w:val="7B17FF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b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40"/>
      <w:outlineLvl w:val="4"/>
    </w:pPr>
    <w:rPr>
      <w:i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40"/>
      <w:outlineLvl w:val="5"/>
    </w:pPr>
    <w:rPr>
      <w:color w:val="767676"/>
    </w:rPr>
  </w:style>
  <w:style w:type="paragraph" w:styleId="Heading7">
    <w:name w:val="heading 7"/>
    <w:basedOn w:val="Heading6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6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6"/>
    <w:next w:val="BodyText"/>
    <w:uiPriority w:val="9"/>
    <w:unhideWhenUsed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pBdr>
        <w:bottom w:val="single" w:sz="8" w:space="6" w:color="7B17FF"/>
      </w:pBdr>
      <w:spacing w:after="200"/>
    </w:pPr>
    <w:rPr>
      <w:b/>
      <w:bCs/>
      <w:sz w:val="40"/>
      <w:szCs w:val="40"/>
    </w:rPr>
  </w:style>
  <w:style w:type="paragraph" w:styleId="Subtitle">
    <w:name w:val="Subtitle"/>
    <w:basedOn w:val="Title"/>
    <w:next w:val="BodyText"/>
    <w:qFormat/>
    <w:pPr>
      <w:pBdr>
        <w:bottom w:val="none" w:sz="0" w:space="0" w:color="auto"/>
      </w:pBdr>
      <w:spacing w:after="240"/>
    </w:pPr>
    <w:rPr>
      <w:b w:val="0"/>
      <w:color w:val="767676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</w:pPr>
    <w:rPr>
      <w:color w:val="767676"/>
    </w:rPr>
  </w:style>
  <w:style w:type="paragraph" w:styleId="Date">
    <w:name w:val="Date"/>
    <w:next w:val="BodyText"/>
    <w:qFormat/>
    <w:pPr>
      <w:keepNext/>
      <w:keepLines/>
    </w:pPr>
    <w:rPr>
      <w:color w:val="76767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200" w:after="200"/>
      <w:ind w:left="480" w:right="480"/>
    </w:pPr>
    <w:rPr>
      <w:i/>
      <w:color w:val="767676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8" w:color="7B17FF"/>
      </w:pBdr>
      <w:shd w:val="clear" w:color="auto" w:fill="F1F1F1"/>
      <w:spacing w:after="60"/>
      <w:ind w:left="480" w:right="480"/>
    </w:pPr>
  </w:style>
  <w:style w:type="paragraph" w:styleId="FootnoteText">
    <w:name w:val="footnote text"/>
    <w:basedOn w:val="Normal"/>
    <w:uiPriority w:val="9"/>
    <w:unhideWhenUsed/>
    <w:qFormat/>
    <w:rPr>
      <w:color w:val="767676"/>
      <w:sz w:val="18"/>
    </w:r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  <w:insideH w:val="single" w:sz="4" w:space="0" w:color="E0E0E0"/>
        <w:insideV w:val="single" w:sz="4" w:space="0" w:color="E0E0E0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  <w:color w:val="767676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0C0F35"/>
      <w:sz w:val="19"/>
      <w:shd w:val="clear" w:color="auto" w:fill="F1F1F1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F69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9"/>
      <w:shd w:val="clear" w:color="auto" w:fill="F1F1F1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9"/>
      <w:shd w:val="clear" w:color="auto" w:fill="F1F1F1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9"/>
      <w:shd w:val="clear" w:color="auto" w:fill="F1F1F1"/>
    </w:rPr>
  </w:style>
  <w:style w:type="character" w:customStyle="1" w:styleId="ImportTok">
    <w:name w:val="Import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9"/>
      <w:shd w:val="clear" w:color="auto" w:fill="F1F1F1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9"/>
      <w:shd w:val="clear" w:color="auto" w:fill="F1F1F1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9"/>
      <w:shd w:val="clear" w:color="auto" w:fill="F1F1F1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9"/>
      <w:shd w:val="clear" w:color="auto" w:fill="F1F1F1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9"/>
      <w:shd w:val="clear" w:color="auto" w:fill="F1F1F1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9"/>
      <w:shd w:val="clear" w:color="auto" w:fill="F1F1F1"/>
    </w:rPr>
  </w:style>
  <w:style w:type="character" w:customStyle="1" w:styleId="BuiltInTok">
    <w:name w:val="BuiltI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ExtensionTok">
    <w:name w:val="Extensio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9"/>
      <w:shd w:val="clear" w:color="auto" w:fill="F1F1F1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9"/>
      <w:shd w:val="clear" w:color="auto" w:fill="F1F1F1"/>
    </w:rPr>
  </w:style>
  <w:style w:type="character" w:customStyle="1" w:styleId="RegionMarkerTok">
    <w:name w:val="RegionMarker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customStyle="1" w:styleId="NormalTok">
    <w:name w:val="NormalTok"/>
    <w:basedOn w:val="VerbatimChar"/>
    <w:rPr>
      <w:rFonts w:ascii="Consolas" w:hAnsi="Consolas"/>
      <w:color w:val="0C0F35"/>
      <w:sz w:val="19"/>
      <w:shd w:val="clear" w:color="auto" w:fill="F1F1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current-vs-target.m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cd17fe-1691-405e-9993-ca17dc78972a" xsi:nil="true"/>
    <lcf76f155ced4ddcb4097134ff3c332f xmlns="b7356223-0263-4448-b536-3f108607ef5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AF68F3AE31A42A052A3FF76667E0E" ma:contentTypeVersion="9" ma:contentTypeDescription="Create a new document." ma:contentTypeScope="" ma:versionID="f8d09e04ec4e21e4ecd6835ee1794fdd">
  <xsd:schema xmlns:xsd="http://www.w3.org/2001/XMLSchema" xmlns:xs="http://www.w3.org/2001/XMLSchema" xmlns:p="http://schemas.microsoft.com/office/2006/metadata/properties" xmlns:ns2="b7356223-0263-4448-b536-3f108607ef54" xmlns:ns3="46cd17fe-1691-405e-9993-ca17dc78972a" targetNamespace="http://schemas.microsoft.com/office/2006/metadata/properties" ma:root="true" ma:fieldsID="76a567f6f2208b8a7dced8a26e4cfcc2" ns2:_="" ns3:_="">
    <xsd:import namespace="b7356223-0263-4448-b536-3f108607ef54"/>
    <xsd:import namespace="46cd17fe-1691-405e-9993-ca17dc789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6223-0263-4448-b536-3f108607e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009d68-6f45-4573-8555-14c6f81db4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d17fe-1691-405e-9993-ca17dc789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cdb512-6a4e-414e-9abf-dc85d1dc4604}" ma:internalName="TaxCatchAll" ma:showField="CatchAllData" ma:web="46cd17fe-1691-405e-9993-ca17dc789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F0186D-8AD7-4CCB-B0EC-1BBD3F61CB2C}">
  <ds:schemaRefs>
    <ds:schemaRef ds:uri="http://schemas.microsoft.com/office/2006/metadata/properties"/>
    <ds:schemaRef ds:uri="http://schemas.microsoft.com/office/infopath/2007/PartnerControls"/>
    <ds:schemaRef ds:uri="46cd17fe-1691-405e-9993-ca17dc78972a"/>
    <ds:schemaRef ds:uri="b7356223-0263-4448-b536-3f108607ef54"/>
  </ds:schemaRefs>
</ds:datastoreItem>
</file>

<file path=customXml/itemProps2.xml><?xml version="1.0" encoding="utf-8"?>
<ds:datastoreItem xmlns:ds="http://schemas.openxmlformats.org/officeDocument/2006/customXml" ds:itemID="{1C30EF1C-D82E-4FFF-9802-E9AC0F1F0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0BD927-BB58-4DED-9DCB-7E0CF7CF65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356223-0263-4448-b536-3f108607ef54"/>
    <ds:schemaRef ds:uri="46cd17fe-1691-405e-9993-ca17dc789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Bales</cp:lastModifiedBy>
  <cp:revision>1</cp:revision>
  <dcterms:created xsi:type="dcterms:W3CDTF">2026-03-20T15:50:00Z</dcterms:created>
  <dcterms:modified xsi:type="dcterms:W3CDTF">2026-03-20T15:50:00Z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0x010100D2AAF68F3AE31A42A052A3FF76667E0E</vt:lpwstr>
  </property>
  <property fmtid="{D5CDD505-2E9C-101B-9397-08002B2CF9AE}" pid="3" name="MediaServiceImageTags">
    <vt:lpwstr/>
  </property>
</Properties>
</file>