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6324F"/>
          <w:sz w:val="52"/>
        </w:rPr>
        <w:t>Checklist Final de Entrega</w:t>
      </w:r>
    </w:p>
    <w:p>
      <w:pPr>
        <w:jc w:val="center"/>
      </w:pPr>
      <w:r>
        <w:rPr>
          <w:rFonts w:ascii="Inter" w:hAnsi="Inter"/>
          <w:color w:val="52667F"/>
          <w:sz w:val="26"/>
        </w:rPr>
        <w:t>Projeto de Dashboards Interativos — Executivo e Técnico</w:t>
      </w:r>
    </w:p>
    <w:p>
      <w:pPr>
        <w:jc w:val="center"/>
      </w:pPr>
      <w:r>
        <w:rPr>
          <w:i/>
          <w:color w:val="6B7F97"/>
          <w:sz w:val="22"/>
        </w:rPr>
        <w:t>Documento de apoio à apresentação e entrega ao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D4ED8"/>
                <w:sz w:val="21"/>
              </w:rPr>
              <w:t>Estado atual</w:t>
            </w:r>
          </w:p>
        </w:tc>
        <w:tc>
          <w:tcPr>
            <w:tcW w:type="dxa" w:w="3408"/>
            <w:shd w:fill="EAF2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D4ED8"/>
                <w:sz w:val="21"/>
              </w:rPr>
              <w:t>Objetivo</w:t>
            </w:r>
          </w:p>
        </w:tc>
        <w:tc>
          <w:tcPr>
            <w:tcW w:type="dxa" w:w="3408"/>
            <w:shd w:fill="EAF2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D4ED8"/>
                <w:sz w:val="21"/>
              </w:rPr>
              <w:t>Utilização</w:t>
            </w:r>
          </w:p>
        </w:tc>
      </w:tr>
      <w:tr>
        <w:tc>
          <w:tcPr>
            <w:tcW w:type="dxa" w:w="3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20"/>
              </w:rPr>
              <w:t>Versão funcional com login, perfis, filtros, dashboards e exportação.</w:t>
            </w:r>
          </w:p>
        </w:tc>
        <w:tc>
          <w:tcPr>
            <w:tcW w:type="dxa" w:w="3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20"/>
              </w:rPr>
              <w:t>Apoiar validação final, demonstração e preparação da entrega.</w:t>
            </w:r>
          </w:p>
        </w:tc>
        <w:tc>
          <w:tcPr>
            <w:tcW w:type="dxa" w:w="3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20"/>
              </w:rPr>
              <w:t>Usar como guia rápido na demo e no fecho do projeto.</w:t>
            </w:r>
          </w:p>
        </w:tc>
      </w:tr>
    </w:tbl>
    <w:p/>
    <w:p>
      <w:pPr>
        <w:pStyle w:val="Heading1"/>
      </w:pPr>
      <w:r>
        <w:t>1. Testes funcionais essenciais</w:t>
      </w:r>
    </w:p>
    <w:p>
      <w:pPr>
        <w:pStyle w:val="Heading2"/>
      </w:pPr>
      <w:r>
        <w:t>Dashboard Executivo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KPIs carregam sem erro e atualizam com filtros.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Top Clientes, Faturação por Estado, Evolução da Faturação, Funil de Encomendas e Tabela de Exceções reagem aos filtros.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Exportação Excel e PDF funcionam para os perfis autorizados.</w:t>
      </w:r>
    </w:p>
    <w:p>
      <w:pPr>
        <w:pStyle w:val="Heading2"/>
      </w:pPr>
      <w:r>
        <w:t>Dashboard Técnico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KPIs técnicos carregam corretamente.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Projetos por Estado, Planeado vs Real, Backlog por Técnico, Motivos de Atraso e Tabela de Projetos em Risco reagem aos filtros.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Filtros por cliente, estado, técnico e datas alteram efetivamente a visão técnica.</w:t>
      </w:r>
    </w:p>
    <w:p>
      <w:pPr>
        <w:pStyle w:val="Heading2"/>
      </w:pPr>
      <w:r>
        <w:t>Perfis e acesso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Admin acede às visões executiva e técnica.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Gestão acede à visão executiva e às exportações.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Técnico acede apenas à visão técnica e não vê exportações.</w:t>
      </w:r>
    </w:p>
    <w:p>
      <w:pPr>
        <w:pStyle w:val="Heading1"/>
      </w:pPr>
      <w:r>
        <w:t>2. Validação visual</w:t>
      </w:r>
    </w:p>
    <w:p>
      <w:pPr>
        <w:pStyle w:val="Heading2"/>
      </w:pPr>
      <w:r>
        <w:t>Itens a confirmar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Texto legível, nítido e consistente em KPIs, gráficos e tabelas.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Gráfico Planeado vs Real legível, sem compressão excessiva e sem labels confusas.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Cores coerentes entre estados e badges.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Sem blocos vazios, sem dados cortados e sem desalinhamentos relevantes.</w:t>
      </w:r>
    </w:p>
    <w:p>
      <w:pPr>
        <w:pStyle w:val="Heading1"/>
      </w:pPr>
      <w:r>
        <w:t>3. Validação técnica</w:t>
      </w:r>
    </w:p>
    <w:p>
      <w:pPr>
        <w:pStyle w:val="Heading2"/>
      </w:pPr>
      <w:r>
        <w:t>Backend e dados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API arranca sem erro e responde nas rotas usadas pelo frontend.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Base de dados PostgreSQL ligada e acessível.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Endpoints protegidos por perfil estão a devolver permissões corretas.</w:t>
      </w:r>
    </w:p>
    <w:p>
      <w:pPr>
        <w:pStyle w:val="Heading2"/>
      </w:pPr>
      <w:r>
        <w:t>Frontend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Login e logout funcionam sem refresh manual extra.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Frontend carrega os ficheiros atuais e não há scripts antigos duplicados no index.html.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Não existem erros relevantes na consola, exceto avisos inofensivos como favicon.</w:t>
      </w:r>
    </w:p>
    <w:p>
      <w:pPr>
        <w:pStyle w:val="Heading1"/>
      </w:pPr>
      <w:r>
        <w:t>4. Ficheiros e organização a entregar</w:t>
      </w:r>
    </w:p>
    <w:p>
      <w:pPr>
        <w:pStyle w:val="Heading2"/>
      </w:pPr>
      <w:r>
        <w:t>Pasta de entrega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backend/app.py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backend/requirements.txt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frontend/index.html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frontend/app.js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frontend/styles.css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scripts SQL de apoio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documentação mínima de arranque e credenciais de teste</w:t>
      </w:r>
    </w:p>
    <w:p>
      <w:pPr>
        <w:pStyle w:val="Heading1"/>
      </w:pPr>
      <w:r>
        <w:t>5. Estrutura sugerida para a demo ao cliente</w:t>
      </w:r>
    </w:p>
    <w:p>
      <w:pPr>
        <w:pStyle w:val="Heading2"/>
      </w:pPr>
      <w:r>
        <w:t>Roteiro curto de demonstração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Entrar com perfil de Gestão ou Admin.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Mostrar KPIs e aplicar filtros globais.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Demonstrar reação dos gráficos e das tabelas.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Exportar Excel e PDF.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Mudar para o Dashboard Técnico e mostrar backlog, risco e planeado vs real.</w:t>
      </w:r>
    </w:p>
    <w:p>
      <w:pPr>
        <w:pStyle w:val="Heading1"/>
      </w:pPr>
      <w:r>
        <w:t>6. Evoluções comerciais possíveis</w:t>
      </w:r>
    </w:p>
    <w:p>
      <w:pPr>
        <w:pStyle w:val="Heading2"/>
      </w:pPr>
      <w:r>
        <w:t>Próximas fases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Deploy online com link público.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Docker e automatização de arranque.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Ligação aos dados reais do cliente.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Alertas automáticos por email ou regras de risco.</w:t>
      </w:r>
    </w:p>
    <w:p>
      <w:pPr>
        <w:spacing w:after="80"/>
        <w:ind w:left="216"/>
      </w:pPr>
      <w:r>
        <w:rPr>
          <w:b/>
          <w:color w:val="1D4ED8"/>
        </w:rPr>
        <w:t xml:space="preserve">• </w:t>
      </w:r>
      <w:r>
        <w:rPr>
          <w:sz w:val="21"/>
        </w:rPr>
        <w:t>Gestão de utilizadores e permissões avançadas.</w:t>
      </w:r>
    </w:p>
    <w:p/>
    <w:p>
      <w:pPr>
        <w:jc w:val="center"/>
      </w:pPr>
      <w:r>
        <w:rPr>
          <w:i/>
          <w:color w:val="52667F"/>
          <w:sz w:val="19"/>
        </w:rPr>
        <w:t>Nota: este checklist serve como guia prático para revisão final, demonstração e entrega ao cliente.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