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DE8FA" w14:textId="77777777" w:rsidR="00BF3913" w:rsidRDefault="00BF3913" w:rsidP="00BF3913">
      <w:pPr>
        <w:jc w:val="center"/>
        <w:rPr>
          <w:rFonts w:ascii="Times New Roman" w:hAnsi="Times New Roman" w:cs="Times New Roman"/>
          <w:b/>
          <w:bCs/>
          <w:sz w:val="24"/>
          <w:szCs w:val="24"/>
        </w:rPr>
      </w:pPr>
      <w:r>
        <w:rPr>
          <w:rFonts w:ascii="Times New Roman" w:hAnsi="Times New Roman" w:cs="Times New Roman"/>
          <w:b/>
          <w:bCs/>
          <w:sz w:val="24"/>
          <w:szCs w:val="24"/>
        </w:rPr>
        <w:t>Memorandum</w:t>
      </w:r>
    </w:p>
    <w:p w14:paraId="30AFD649" w14:textId="6246113A" w:rsidR="00BF3913" w:rsidRDefault="00BF3913" w:rsidP="00F972CF">
      <w:pPr>
        <w:rPr>
          <w:rFonts w:ascii="Times New Roman" w:hAnsi="Times New Roman" w:cs="Times New Roman"/>
          <w:b/>
          <w:bCs/>
          <w:sz w:val="24"/>
          <w:szCs w:val="24"/>
        </w:rPr>
      </w:pPr>
      <w:r>
        <w:rPr>
          <w:rFonts w:ascii="Times New Roman" w:hAnsi="Times New Roman" w:cs="Times New Roman"/>
          <w:b/>
          <w:bCs/>
          <w:sz w:val="24"/>
          <w:szCs w:val="24"/>
        </w:rPr>
        <w:t xml:space="preserve">To: </w:t>
      </w:r>
      <w:r w:rsidRPr="00BF3913">
        <w:rPr>
          <w:rFonts w:ascii="Times New Roman" w:hAnsi="Times New Roman" w:cs="Times New Roman"/>
          <w:sz w:val="24"/>
          <w:szCs w:val="24"/>
        </w:rPr>
        <w:t>Professor Andrew Greenlee</w:t>
      </w:r>
    </w:p>
    <w:p w14:paraId="350FD415" w14:textId="0C517E80" w:rsidR="00BF3913" w:rsidRPr="00BF3913" w:rsidRDefault="00BF3913" w:rsidP="00F972CF">
      <w:pPr>
        <w:rPr>
          <w:rFonts w:ascii="Times New Roman" w:hAnsi="Times New Roman" w:cs="Times New Roman"/>
          <w:sz w:val="24"/>
          <w:szCs w:val="24"/>
        </w:rPr>
      </w:pPr>
      <w:r>
        <w:rPr>
          <w:rFonts w:ascii="Times New Roman" w:hAnsi="Times New Roman" w:cs="Times New Roman"/>
          <w:b/>
          <w:bCs/>
          <w:sz w:val="24"/>
          <w:szCs w:val="24"/>
        </w:rPr>
        <w:t xml:space="preserve">From: </w:t>
      </w:r>
      <w:r w:rsidRPr="00BF3913">
        <w:rPr>
          <w:rFonts w:ascii="Times New Roman" w:hAnsi="Times New Roman" w:cs="Times New Roman"/>
          <w:sz w:val="24"/>
          <w:szCs w:val="24"/>
        </w:rPr>
        <w:t>Rosario Barrera</w:t>
      </w:r>
    </w:p>
    <w:p w14:paraId="2D6EAC53" w14:textId="45A8FB7D" w:rsidR="00BF3913" w:rsidRPr="00BF3913" w:rsidRDefault="00BF3913" w:rsidP="00F972CF">
      <w:pPr>
        <w:rPr>
          <w:rFonts w:ascii="Times New Roman" w:hAnsi="Times New Roman" w:cs="Times New Roman"/>
          <w:sz w:val="24"/>
          <w:szCs w:val="24"/>
        </w:rPr>
      </w:pPr>
      <w:r>
        <w:rPr>
          <w:rFonts w:ascii="Times New Roman" w:hAnsi="Times New Roman" w:cs="Times New Roman"/>
          <w:b/>
          <w:bCs/>
          <w:sz w:val="24"/>
          <w:szCs w:val="24"/>
        </w:rPr>
        <w:t xml:space="preserve">Date: </w:t>
      </w:r>
      <w:r w:rsidRPr="00BF3913">
        <w:rPr>
          <w:rFonts w:ascii="Times New Roman" w:hAnsi="Times New Roman" w:cs="Times New Roman"/>
          <w:sz w:val="24"/>
          <w:szCs w:val="24"/>
        </w:rPr>
        <w:t>March 3, 2021</w:t>
      </w:r>
    </w:p>
    <w:p w14:paraId="7EC4D375" w14:textId="00541280" w:rsidR="00BF3913" w:rsidRPr="00BF3913" w:rsidRDefault="00BF3913" w:rsidP="00F972CF">
      <w:pPr>
        <w:rPr>
          <w:rFonts w:ascii="Times New Roman" w:hAnsi="Times New Roman" w:cs="Times New Roman"/>
          <w:sz w:val="24"/>
          <w:szCs w:val="24"/>
        </w:rPr>
      </w:pPr>
      <w:r>
        <w:rPr>
          <w:rFonts w:ascii="Times New Roman" w:hAnsi="Times New Roman" w:cs="Times New Roman"/>
          <w:b/>
          <w:bCs/>
          <w:sz w:val="24"/>
          <w:szCs w:val="24"/>
        </w:rPr>
        <w:t xml:space="preserve">Subject: </w:t>
      </w:r>
      <w:r w:rsidRPr="00BF3913">
        <w:rPr>
          <w:rFonts w:ascii="Times New Roman" w:hAnsi="Times New Roman" w:cs="Times New Roman"/>
          <w:sz w:val="24"/>
          <w:szCs w:val="24"/>
        </w:rPr>
        <w:t>Project Proposal</w:t>
      </w:r>
    </w:p>
    <w:p w14:paraId="1713B1AF" w14:textId="2F8F8A0D" w:rsidR="00F972CF" w:rsidRDefault="00F972CF" w:rsidP="00F972CF">
      <w:pPr>
        <w:rPr>
          <w:rFonts w:ascii="Times New Roman" w:hAnsi="Times New Roman" w:cs="Times New Roman"/>
          <w:b/>
          <w:bCs/>
          <w:sz w:val="24"/>
          <w:szCs w:val="24"/>
        </w:rPr>
      </w:pPr>
      <w:r>
        <w:rPr>
          <w:rFonts w:ascii="Times New Roman" w:hAnsi="Times New Roman" w:cs="Times New Roman"/>
          <w:b/>
          <w:bCs/>
          <w:sz w:val="24"/>
          <w:szCs w:val="24"/>
        </w:rPr>
        <w:t>Objective</w:t>
      </w:r>
    </w:p>
    <w:p w14:paraId="0ACDAE63" w14:textId="11F7C0A3" w:rsidR="00387AE8" w:rsidRDefault="00387AE8" w:rsidP="00387AE8">
      <w:pPr>
        <w:rPr>
          <w:rFonts w:ascii="Times New Roman" w:hAnsi="Times New Roman" w:cs="Times New Roman"/>
          <w:sz w:val="24"/>
          <w:szCs w:val="24"/>
        </w:rPr>
      </w:pPr>
      <w:r>
        <w:rPr>
          <w:rFonts w:ascii="Times New Roman" w:hAnsi="Times New Roman" w:cs="Times New Roman"/>
          <w:sz w:val="24"/>
          <w:szCs w:val="24"/>
        </w:rPr>
        <w:t xml:space="preserve">Gentrification </w:t>
      </w:r>
      <w:r w:rsidR="00F972CF">
        <w:rPr>
          <w:rFonts w:ascii="Times New Roman" w:hAnsi="Times New Roman" w:cs="Times New Roman"/>
          <w:sz w:val="24"/>
          <w:szCs w:val="24"/>
        </w:rPr>
        <w:t>can manifest itself in both positive and negative ways in terms of neighborhood change, however; it is a high</w:t>
      </w:r>
      <w:r w:rsidR="00E0475B">
        <w:rPr>
          <w:rFonts w:ascii="Times New Roman" w:hAnsi="Times New Roman" w:cs="Times New Roman"/>
          <w:sz w:val="24"/>
          <w:szCs w:val="24"/>
        </w:rPr>
        <w:t>ly</w:t>
      </w:r>
      <w:r w:rsidR="00F972CF">
        <w:rPr>
          <w:rFonts w:ascii="Times New Roman" w:hAnsi="Times New Roman" w:cs="Times New Roman"/>
          <w:sz w:val="24"/>
          <w:szCs w:val="24"/>
        </w:rPr>
        <w:t xml:space="preserve"> contested issue. This research </w:t>
      </w:r>
      <w:r>
        <w:rPr>
          <w:rFonts w:ascii="Times New Roman" w:hAnsi="Times New Roman" w:cs="Times New Roman"/>
          <w:sz w:val="24"/>
          <w:szCs w:val="24"/>
        </w:rPr>
        <w:t xml:space="preserve">will focus on analyzing gentrification at the census tract level in the city of Chicago and </w:t>
      </w:r>
      <w:commentRangeStart w:id="0"/>
      <w:r>
        <w:rPr>
          <w:rFonts w:ascii="Times New Roman" w:hAnsi="Times New Roman" w:cs="Times New Roman"/>
          <w:sz w:val="24"/>
          <w:szCs w:val="24"/>
        </w:rPr>
        <w:t>its impact on community typologies</w:t>
      </w:r>
      <w:commentRangeEnd w:id="0"/>
      <w:r w:rsidR="00645B6C">
        <w:rPr>
          <w:rStyle w:val="CommentReference"/>
        </w:rPr>
        <w:commentReference w:id="0"/>
      </w:r>
      <w:r>
        <w:rPr>
          <w:rFonts w:ascii="Times New Roman" w:hAnsi="Times New Roman" w:cs="Times New Roman"/>
          <w:sz w:val="24"/>
          <w:szCs w:val="24"/>
        </w:rPr>
        <w:t xml:space="preserve">. The research will analyze the relationship between citizenship and displacement in gentrifying neighborhoods across the city of Chicago. This research will be presented to public policy advocates and public housing advocates in the hopes to increase accessibility to affordable housing to non-citizens in the city of Chicago, specifically Latinos. </w:t>
      </w:r>
    </w:p>
    <w:p w14:paraId="3F3B4AA0" w14:textId="2F2A74C0" w:rsidR="00387AE8" w:rsidRPr="00387AE8" w:rsidRDefault="00387AE8" w:rsidP="00387AE8">
      <w:pPr>
        <w:rPr>
          <w:rFonts w:ascii="Times New Roman" w:hAnsi="Times New Roman" w:cs="Times New Roman"/>
          <w:sz w:val="24"/>
          <w:szCs w:val="24"/>
        </w:rPr>
      </w:pPr>
      <w:r w:rsidRPr="00387AE8">
        <w:rPr>
          <w:rFonts w:ascii="Times New Roman" w:hAnsi="Times New Roman" w:cs="Times New Roman"/>
          <w:sz w:val="24"/>
          <w:szCs w:val="24"/>
        </w:rPr>
        <w:t>The question I will be focusing on for my research project:</w:t>
      </w:r>
    </w:p>
    <w:p w14:paraId="494836F9" w14:textId="0EFCC2F3" w:rsidR="00F972CF" w:rsidRPr="00F972CF" w:rsidRDefault="00387AE8" w:rsidP="00387AE8">
      <w:pPr>
        <w:rPr>
          <w:rFonts w:ascii="Times New Roman" w:hAnsi="Times New Roman" w:cs="Times New Roman"/>
          <w:sz w:val="24"/>
          <w:szCs w:val="24"/>
        </w:rPr>
      </w:pPr>
      <w:r w:rsidRPr="00387AE8">
        <w:rPr>
          <w:rFonts w:ascii="Times New Roman" w:hAnsi="Times New Roman" w:cs="Times New Roman"/>
          <w:sz w:val="24"/>
          <w:szCs w:val="24"/>
        </w:rPr>
        <w:t xml:space="preserve">Is there a relationship between </w:t>
      </w:r>
      <w:commentRangeStart w:id="1"/>
      <w:r w:rsidRPr="00387AE8">
        <w:rPr>
          <w:rFonts w:ascii="Times New Roman" w:hAnsi="Times New Roman" w:cs="Times New Roman"/>
          <w:sz w:val="24"/>
          <w:szCs w:val="24"/>
        </w:rPr>
        <w:t>citizenship and displacement in gentrifying neighborhoods</w:t>
      </w:r>
      <w:commentRangeEnd w:id="1"/>
      <w:r w:rsidR="00645B6C">
        <w:rPr>
          <w:rStyle w:val="CommentReference"/>
        </w:rPr>
        <w:commentReference w:id="1"/>
      </w:r>
      <w:r w:rsidRPr="00387AE8">
        <w:rPr>
          <w:rFonts w:ascii="Times New Roman" w:hAnsi="Times New Roman" w:cs="Times New Roman"/>
          <w:sz w:val="24"/>
          <w:szCs w:val="24"/>
        </w:rPr>
        <w:t>?</w:t>
      </w:r>
    </w:p>
    <w:p w14:paraId="1A57A38F" w14:textId="5CFC68C4" w:rsidR="00387AE8" w:rsidRPr="00387AE8" w:rsidRDefault="00387AE8" w:rsidP="00F972CF">
      <w:pPr>
        <w:rPr>
          <w:rFonts w:ascii="Times New Roman" w:hAnsi="Times New Roman" w:cs="Times New Roman"/>
          <w:b/>
          <w:bCs/>
          <w:sz w:val="24"/>
          <w:szCs w:val="24"/>
        </w:rPr>
      </w:pPr>
      <w:r w:rsidRPr="00387AE8">
        <w:rPr>
          <w:rFonts w:ascii="Times New Roman" w:hAnsi="Times New Roman" w:cs="Times New Roman"/>
          <w:b/>
          <w:bCs/>
          <w:sz w:val="24"/>
          <w:szCs w:val="24"/>
        </w:rPr>
        <w:t>Background</w:t>
      </w:r>
    </w:p>
    <w:p w14:paraId="5A4C0FCD" w14:textId="21438C7C" w:rsidR="00387AE8" w:rsidRDefault="00387AE8" w:rsidP="00F972CF">
      <w:pPr>
        <w:rPr>
          <w:rFonts w:ascii="Times New Roman" w:hAnsi="Times New Roman" w:cs="Times New Roman"/>
          <w:sz w:val="24"/>
          <w:szCs w:val="24"/>
        </w:rPr>
      </w:pPr>
      <w:r w:rsidRPr="00387AE8">
        <w:rPr>
          <w:rFonts w:ascii="Times New Roman" w:hAnsi="Times New Roman" w:cs="Times New Roman"/>
          <w:sz w:val="24"/>
          <w:szCs w:val="24"/>
        </w:rPr>
        <w:t>Hwang, Jackelyn. 2015. Gentrification, Race, and Immigration in the Changing American City. Doctoral dissertation, Harvard University, Graduate School of Arts &amp; Sciences</w:t>
      </w:r>
    </w:p>
    <w:p w14:paraId="40BA97EC" w14:textId="66989A84" w:rsidR="00387AE8" w:rsidRDefault="00387AE8" w:rsidP="00F972CF">
      <w:pPr>
        <w:rPr>
          <w:rFonts w:ascii="Times New Roman" w:hAnsi="Times New Roman" w:cs="Times New Roman"/>
          <w:sz w:val="24"/>
          <w:szCs w:val="24"/>
        </w:rPr>
      </w:pPr>
      <w:r>
        <w:rPr>
          <w:rFonts w:ascii="Times New Roman" w:hAnsi="Times New Roman" w:cs="Times New Roman"/>
          <w:sz w:val="24"/>
          <w:szCs w:val="24"/>
        </w:rPr>
        <w:t>Professor Hwang wrote her dissertation on the topics of gentrification, race, and immigration specifying on the city of Chicago. She specifically focused on gentrification during the Daley administration and the implementation of slum clearance policies in the city of Chicago. She discovered several things through research and analysis:</w:t>
      </w:r>
    </w:p>
    <w:p w14:paraId="0AEA8982"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There is a racial order to gentrification and its location and pace </w:t>
      </w:r>
    </w:p>
    <w:p w14:paraId="62AA005D"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Unevenness of gentrification contributes to the persistent disadvantage that black and Latino neighborhoods experience </w:t>
      </w:r>
    </w:p>
    <w:p w14:paraId="2EDCDC35"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Advance the understanding of how people in particular groups and neighborhoods remain poor </w:t>
      </w:r>
    </w:p>
    <w:p w14:paraId="69F8B0B9" w14:textId="68A5E87B"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Asians and Latinos after 1965 serve as pioneers in low income, declining urban neighborhoods bringing economic and social stability and racial and ethnic diversity to areas which attracted gentrification </w:t>
      </w:r>
    </w:p>
    <w:p w14:paraId="04A09063"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Pressure for affordable housing have important implication for gentrification </w:t>
      </w:r>
    </w:p>
    <w:p w14:paraId="1ECFDE03" w14:textId="77777777" w:rsidR="00387AE8" w:rsidRP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 xml:space="preserve">Role of race in gentrification at the neighborhood level is conditional on city level racial structures of immigration flows </w:t>
      </w:r>
    </w:p>
    <w:p w14:paraId="4BDD356D" w14:textId="3FD4AA86" w:rsidR="00387AE8" w:rsidRDefault="00387AE8" w:rsidP="00387AE8">
      <w:pPr>
        <w:pStyle w:val="ListParagraph"/>
        <w:numPr>
          <w:ilvl w:val="0"/>
          <w:numId w:val="1"/>
        </w:numPr>
        <w:rPr>
          <w:rFonts w:ascii="Times New Roman" w:hAnsi="Times New Roman" w:cs="Times New Roman"/>
          <w:sz w:val="24"/>
          <w:szCs w:val="24"/>
        </w:rPr>
      </w:pPr>
      <w:r w:rsidRPr="00387AE8">
        <w:rPr>
          <w:rFonts w:ascii="Times New Roman" w:hAnsi="Times New Roman" w:cs="Times New Roman"/>
          <w:sz w:val="24"/>
          <w:szCs w:val="24"/>
        </w:rPr>
        <w:t>It's not a self-segregation or affordability issue, it’s a policy issues because cities have the power to intervene and mitigate the consequences of displacement</w:t>
      </w:r>
    </w:p>
    <w:p w14:paraId="6ECCFD9E" w14:textId="65E2DCC5" w:rsidR="00387AE8" w:rsidRPr="00387AE8" w:rsidRDefault="00387AE8" w:rsidP="00387AE8">
      <w:pPr>
        <w:rPr>
          <w:rFonts w:ascii="Times New Roman" w:hAnsi="Times New Roman" w:cs="Times New Roman"/>
          <w:sz w:val="24"/>
          <w:szCs w:val="24"/>
        </w:rPr>
      </w:pPr>
      <w:r>
        <w:rPr>
          <w:rFonts w:ascii="Times New Roman" w:hAnsi="Times New Roman" w:cs="Times New Roman"/>
          <w:sz w:val="24"/>
          <w:szCs w:val="24"/>
        </w:rPr>
        <w:lastRenderedPageBreak/>
        <w:t xml:space="preserve">While Professor Hwang has some intriguing findings, she particularly focuses on the experience of Asians in the city of Chicago. </w:t>
      </w:r>
      <w:r w:rsidR="00E26F0A">
        <w:rPr>
          <w:rFonts w:ascii="Times New Roman" w:hAnsi="Times New Roman" w:cs="Times New Roman"/>
          <w:sz w:val="24"/>
          <w:szCs w:val="24"/>
        </w:rPr>
        <w:t xml:space="preserve">I would like to further expand my research to analyze whether the vulnerability that Latinos experience in the gentrifying neighborhoods is due to affordability concerns as well as citizenship concerns. </w:t>
      </w:r>
    </w:p>
    <w:p w14:paraId="74F472FA" w14:textId="18D05584" w:rsidR="00E26F0A" w:rsidRDefault="00E26F0A">
      <w:pPr>
        <w:rPr>
          <w:rFonts w:ascii="Times New Roman" w:hAnsi="Times New Roman" w:cs="Times New Roman"/>
          <w:b/>
          <w:bCs/>
          <w:sz w:val="24"/>
          <w:szCs w:val="24"/>
        </w:rPr>
      </w:pPr>
      <w:r w:rsidRPr="00E26F0A">
        <w:rPr>
          <w:rFonts w:ascii="Times New Roman" w:hAnsi="Times New Roman" w:cs="Times New Roman"/>
          <w:b/>
          <w:bCs/>
          <w:sz w:val="24"/>
          <w:szCs w:val="24"/>
        </w:rPr>
        <w:t xml:space="preserve">Methodology </w:t>
      </w:r>
    </w:p>
    <w:p w14:paraId="0B6D59F6" w14:textId="5D159D5C" w:rsidR="00784A16" w:rsidRPr="00784A16" w:rsidRDefault="00784A16">
      <w:pPr>
        <w:rPr>
          <w:rFonts w:ascii="Times New Roman" w:hAnsi="Times New Roman" w:cs="Times New Roman"/>
          <w:sz w:val="24"/>
          <w:szCs w:val="24"/>
        </w:rPr>
      </w:pPr>
      <w:commentRangeStart w:id="2"/>
      <w:r w:rsidRPr="00784A16">
        <w:rPr>
          <w:rFonts w:ascii="Times New Roman" w:hAnsi="Times New Roman" w:cs="Times New Roman"/>
          <w:sz w:val="24"/>
          <w:szCs w:val="24"/>
          <w:u w:val="single"/>
        </w:rPr>
        <w:t>Independent variable</w:t>
      </w:r>
      <w:r w:rsidRPr="00784A16">
        <w:rPr>
          <w:rFonts w:ascii="Times New Roman" w:hAnsi="Times New Roman" w:cs="Times New Roman"/>
          <w:sz w:val="24"/>
          <w:szCs w:val="24"/>
        </w:rPr>
        <w:t xml:space="preserve">: </w:t>
      </w:r>
      <w:commentRangeStart w:id="3"/>
      <w:r w:rsidRPr="00784A16">
        <w:rPr>
          <w:rFonts w:ascii="Times New Roman" w:hAnsi="Times New Roman" w:cs="Times New Roman"/>
          <w:sz w:val="24"/>
          <w:szCs w:val="24"/>
        </w:rPr>
        <w:t>Chicago Community areas</w:t>
      </w:r>
      <w:commentRangeEnd w:id="3"/>
      <w:r w:rsidR="00645B6C">
        <w:rPr>
          <w:rStyle w:val="CommentReference"/>
        </w:rPr>
        <w:commentReference w:id="3"/>
      </w:r>
    </w:p>
    <w:p w14:paraId="6ACBA709" w14:textId="4F0A66C6" w:rsidR="00784A16" w:rsidRDefault="00784A16">
      <w:pPr>
        <w:rPr>
          <w:rFonts w:ascii="Times New Roman" w:hAnsi="Times New Roman" w:cs="Times New Roman"/>
          <w:sz w:val="24"/>
          <w:szCs w:val="24"/>
        </w:rPr>
      </w:pPr>
      <w:r w:rsidRPr="00784A16">
        <w:rPr>
          <w:rFonts w:ascii="Times New Roman" w:hAnsi="Times New Roman" w:cs="Times New Roman"/>
          <w:sz w:val="24"/>
          <w:szCs w:val="24"/>
          <w:u w:val="single"/>
        </w:rPr>
        <w:t>Dependent Variables</w:t>
      </w:r>
      <w:r w:rsidRPr="00784A16">
        <w:rPr>
          <w:rFonts w:ascii="Times New Roman" w:hAnsi="Times New Roman" w:cs="Times New Roman"/>
          <w:sz w:val="24"/>
          <w:szCs w:val="24"/>
        </w:rPr>
        <w:t xml:space="preserve">: </w:t>
      </w:r>
      <w:r>
        <w:rPr>
          <w:rFonts w:ascii="Times New Roman" w:hAnsi="Times New Roman" w:cs="Times New Roman"/>
          <w:sz w:val="24"/>
          <w:szCs w:val="24"/>
        </w:rPr>
        <w:t xml:space="preserve">(based on Vorhees Index of Neighborhood </w:t>
      </w:r>
      <w:proofErr w:type="gramStart"/>
      <w:r>
        <w:rPr>
          <w:rFonts w:ascii="Times New Roman" w:hAnsi="Times New Roman" w:cs="Times New Roman"/>
          <w:sz w:val="24"/>
          <w:szCs w:val="24"/>
        </w:rPr>
        <w:t>change)</w:t>
      </w:r>
      <w:r w:rsidRPr="00784A16">
        <w:rPr>
          <w:rFonts w:ascii="Times New Roman" w:hAnsi="Times New Roman" w:cs="Times New Roman"/>
          <w:sz w:val="24"/>
          <w:szCs w:val="24"/>
        </w:rPr>
        <w:t>population</w:t>
      </w:r>
      <w:proofErr w:type="gramEnd"/>
      <w:r w:rsidRPr="00784A16">
        <w:rPr>
          <w:rFonts w:ascii="Times New Roman" w:hAnsi="Times New Roman" w:cs="Times New Roman"/>
          <w:sz w:val="24"/>
          <w:szCs w:val="24"/>
        </w:rPr>
        <w:t xml:space="preserve">, </w:t>
      </w:r>
      <w:r>
        <w:rPr>
          <w:rFonts w:ascii="Times New Roman" w:hAnsi="Times New Roman" w:cs="Times New Roman"/>
          <w:sz w:val="24"/>
          <w:szCs w:val="24"/>
        </w:rPr>
        <w:t>percent white, percent black, percent Latino, percent elderly, percent children, percent college educated, percent median family income, percent owner occupied, percent families below poverty, percent manager occupations, percent female households with children, percent private school</w:t>
      </w:r>
      <w:r w:rsidR="0043254A">
        <w:rPr>
          <w:rFonts w:ascii="Times New Roman" w:hAnsi="Times New Roman" w:cs="Times New Roman"/>
          <w:sz w:val="24"/>
          <w:szCs w:val="24"/>
        </w:rPr>
        <w:t xml:space="preserve"> </w:t>
      </w:r>
      <w:r>
        <w:rPr>
          <w:rFonts w:ascii="Times New Roman" w:hAnsi="Times New Roman" w:cs="Times New Roman"/>
          <w:sz w:val="24"/>
          <w:szCs w:val="24"/>
        </w:rPr>
        <w:t>attendance</w:t>
      </w:r>
      <w:r w:rsidR="00BF3913">
        <w:rPr>
          <w:rFonts w:ascii="Times New Roman" w:hAnsi="Times New Roman" w:cs="Times New Roman"/>
          <w:sz w:val="24"/>
          <w:szCs w:val="24"/>
        </w:rPr>
        <w:t>, citizenships *</w:t>
      </w:r>
      <w:commentRangeEnd w:id="2"/>
      <w:r w:rsidR="00645B6C">
        <w:rPr>
          <w:rStyle w:val="CommentReference"/>
        </w:rPr>
        <w:commentReference w:id="2"/>
      </w:r>
    </w:p>
    <w:p w14:paraId="2697E038" w14:textId="774FD2CB" w:rsidR="00784A16" w:rsidRDefault="00784A16">
      <w:pPr>
        <w:rPr>
          <w:rFonts w:ascii="Times New Roman" w:hAnsi="Times New Roman" w:cs="Times New Roman"/>
          <w:sz w:val="24"/>
          <w:szCs w:val="24"/>
          <w:u w:val="single"/>
        </w:rPr>
      </w:pPr>
      <w:r>
        <w:rPr>
          <w:rFonts w:ascii="Times New Roman" w:hAnsi="Times New Roman" w:cs="Times New Roman"/>
          <w:sz w:val="24"/>
          <w:szCs w:val="24"/>
          <w:u w:val="single"/>
        </w:rPr>
        <w:t>Data</w:t>
      </w:r>
    </w:p>
    <w:p w14:paraId="21EF547E" w14:textId="0B1F7DE8" w:rsidR="00784A16" w:rsidRPr="0043254A" w:rsidRDefault="00784A16" w:rsidP="00784A16">
      <w:pPr>
        <w:pStyle w:val="ListParagraph"/>
        <w:numPr>
          <w:ilvl w:val="0"/>
          <w:numId w:val="2"/>
        </w:numPr>
        <w:rPr>
          <w:rFonts w:ascii="Times New Roman" w:hAnsi="Times New Roman" w:cs="Times New Roman"/>
          <w:sz w:val="24"/>
          <w:szCs w:val="24"/>
        </w:rPr>
      </w:pPr>
      <w:r w:rsidRPr="0043254A">
        <w:rPr>
          <w:rFonts w:ascii="Times New Roman" w:hAnsi="Times New Roman" w:cs="Times New Roman"/>
          <w:sz w:val="24"/>
          <w:szCs w:val="24"/>
        </w:rPr>
        <w:t xml:space="preserve">US Census Bureau </w:t>
      </w:r>
    </w:p>
    <w:p w14:paraId="5B71EB4A" w14:textId="3846554F" w:rsidR="00784A16" w:rsidRPr="0043254A" w:rsidRDefault="0043254A" w:rsidP="00784A16">
      <w:pPr>
        <w:pStyle w:val="ListParagraph"/>
        <w:numPr>
          <w:ilvl w:val="1"/>
          <w:numId w:val="2"/>
        </w:numPr>
        <w:rPr>
          <w:rFonts w:ascii="Times New Roman" w:hAnsi="Times New Roman" w:cs="Times New Roman"/>
          <w:sz w:val="24"/>
          <w:szCs w:val="24"/>
        </w:rPr>
      </w:pPr>
      <w:r w:rsidRPr="0043254A">
        <w:rPr>
          <w:rFonts w:ascii="Times New Roman" w:hAnsi="Times New Roman" w:cs="Times New Roman"/>
          <w:sz w:val="24"/>
          <w:szCs w:val="24"/>
        </w:rPr>
        <w:t>5-year ACS</w:t>
      </w:r>
    </w:p>
    <w:p w14:paraId="27EBE874" w14:textId="7D438865" w:rsidR="0043254A" w:rsidRPr="0043254A" w:rsidRDefault="0043254A" w:rsidP="00784A16">
      <w:pPr>
        <w:pStyle w:val="ListParagraph"/>
        <w:numPr>
          <w:ilvl w:val="1"/>
          <w:numId w:val="2"/>
        </w:numPr>
        <w:rPr>
          <w:rFonts w:ascii="Times New Roman" w:hAnsi="Times New Roman" w:cs="Times New Roman"/>
          <w:sz w:val="24"/>
          <w:szCs w:val="24"/>
        </w:rPr>
      </w:pPr>
      <w:r w:rsidRPr="0043254A">
        <w:rPr>
          <w:rFonts w:ascii="Times New Roman" w:hAnsi="Times New Roman" w:cs="Times New Roman"/>
          <w:sz w:val="24"/>
          <w:szCs w:val="24"/>
        </w:rPr>
        <w:t xml:space="preserve">Decennial </w:t>
      </w:r>
    </w:p>
    <w:p w14:paraId="22D47C96" w14:textId="3871DDC6" w:rsidR="0043254A" w:rsidRDefault="0043254A" w:rsidP="0043254A">
      <w:pPr>
        <w:rPr>
          <w:rFonts w:ascii="Times New Roman" w:hAnsi="Times New Roman" w:cs="Times New Roman"/>
          <w:sz w:val="24"/>
          <w:szCs w:val="24"/>
          <w:u w:val="single"/>
        </w:rPr>
      </w:pPr>
      <w:r w:rsidRPr="0043254A">
        <w:rPr>
          <w:rFonts w:ascii="Times New Roman" w:hAnsi="Times New Roman" w:cs="Times New Roman"/>
          <w:sz w:val="24"/>
          <w:szCs w:val="24"/>
          <w:u w:val="single"/>
        </w:rPr>
        <w:t>Time period</w:t>
      </w:r>
    </w:p>
    <w:p w14:paraId="0355BC6A" w14:textId="1AA618CD" w:rsidR="0043254A" w:rsidRDefault="0043254A" w:rsidP="0043254A">
      <w:pPr>
        <w:pStyle w:val="ListParagraph"/>
        <w:numPr>
          <w:ilvl w:val="0"/>
          <w:numId w:val="2"/>
        </w:numPr>
        <w:rPr>
          <w:rFonts w:ascii="Times New Roman" w:hAnsi="Times New Roman" w:cs="Times New Roman"/>
          <w:sz w:val="24"/>
          <w:szCs w:val="24"/>
        </w:rPr>
      </w:pPr>
      <w:commentRangeStart w:id="4"/>
      <w:r>
        <w:rPr>
          <w:rFonts w:ascii="Times New Roman" w:hAnsi="Times New Roman" w:cs="Times New Roman"/>
          <w:sz w:val="24"/>
          <w:szCs w:val="24"/>
        </w:rPr>
        <w:t>2016 5-year ACS (2014-2018)</w:t>
      </w:r>
      <w:commentRangeEnd w:id="4"/>
      <w:r w:rsidR="00645B6C">
        <w:rPr>
          <w:rStyle w:val="CommentReference"/>
        </w:rPr>
        <w:commentReference w:id="4"/>
      </w:r>
    </w:p>
    <w:p w14:paraId="41A8CE63" w14:textId="63B37991" w:rsidR="0043254A" w:rsidRDefault="0043254A" w:rsidP="004325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2000 decennial census</w:t>
      </w:r>
    </w:p>
    <w:p w14:paraId="774B8C0F" w14:textId="5B79136F" w:rsidR="0043254A" w:rsidRPr="00BF3913" w:rsidRDefault="0043254A" w:rsidP="0043254A">
      <w:pPr>
        <w:rPr>
          <w:rFonts w:ascii="Times New Roman" w:hAnsi="Times New Roman" w:cs="Times New Roman"/>
          <w:sz w:val="24"/>
          <w:szCs w:val="24"/>
          <w:u w:val="single"/>
        </w:rPr>
      </w:pPr>
      <w:r w:rsidRPr="00BF3913">
        <w:rPr>
          <w:rFonts w:ascii="Times New Roman" w:hAnsi="Times New Roman" w:cs="Times New Roman"/>
          <w:sz w:val="24"/>
          <w:szCs w:val="24"/>
          <w:u w:val="single"/>
        </w:rPr>
        <w:t>Location</w:t>
      </w:r>
    </w:p>
    <w:p w14:paraId="4EEB62DD" w14:textId="24485460" w:rsidR="0043254A" w:rsidRDefault="0043254A" w:rsidP="004325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Chicago, Illinois</w:t>
      </w:r>
    </w:p>
    <w:p w14:paraId="05D99F3A" w14:textId="34565E31" w:rsidR="0043254A" w:rsidRDefault="0043254A" w:rsidP="004325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Specific Case: Pilsen Community Area</w:t>
      </w:r>
    </w:p>
    <w:p w14:paraId="70683F49" w14:textId="3495DD89" w:rsidR="00BF3913" w:rsidRPr="002E53CC" w:rsidRDefault="00BF3913" w:rsidP="00BF3913">
      <w:pPr>
        <w:rPr>
          <w:rFonts w:ascii="Times New Roman" w:hAnsi="Times New Roman" w:cs="Times New Roman"/>
          <w:sz w:val="24"/>
          <w:szCs w:val="24"/>
          <w:u w:val="single"/>
        </w:rPr>
      </w:pPr>
      <w:r w:rsidRPr="002E53CC">
        <w:rPr>
          <w:rFonts w:ascii="Times New Roman" w:hAnsi="Times New Roman" w:cs="Times New Roman"/>
          <w:sz w:val="24"/>
          <w:szCs w:val="24"/>
          <w:u w:val="single"/>
        </w:rPr>
        <w:t>Methods</w:t>
      </w:r>
    </w:p>
    <w:p w14:paraId="60721C67"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 xml:space="preserve">Use R Studio to collect and analyze data. Using the census data, I will garner the percentages to determine change between the two indicated census periods. </w:t>
      </w:r>
      <w:commentRangeStart w:id="5"/>
      <w:r>
        <w:rPr>
          <w:rFonts w:ascii="Times New Roman" w:hAnsi="Times New Roman" w:cs="Times New Roman"/>
          <w:sz w:val="24"/>
          <w:szCs w:val="24"/>
        </w:rPr>
        <w:t xml:space="preserve">From these percentages I will compose a composite score that will indicate if the neighborhood is gentrifying, declining, or has experienced little to no change. Using citizenship rates from Chicago community areas I will conduct a regression analysis to determine whether neighborhoods with high rates of non-citizens are more likely to experience gentrification. </w:t>
      </w:r>
      <w:commentRangeEnd w:id="5"/>
      <w:r w:rsidR="00645B6C">
        <w:rPr>
          <w:rStyle w:val="CommentReference"/>
        </w:rPr>
        <w:commentReference w:id="5"/>
      </w:r>
    </w:p>
    <w:p w14:paraId="683E7DD7"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Deliverables</w:t>
      </w:r>
    </w:p>
    <w:p w14:paraId="637D7C78"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 xml:space="preserve">Colored maps to demonstrate composite scores </w:t>
      </w:r>
    </w:p>
    <w:p w14:paraId="3384BC90" w14:textId="77777777" w:rsidR="002E53CC" w:rsidRDefault="002E53CC" w:rsidP="00BF3913">
      <w:pPr>
        <w:rPr>
          <w:rFonts w:ascii="Times New Roman" w:hAnsi="Times New Roman" w:cs="Times New Roman"/>
          <w:sz w:val="24"/>
          <w:szCs w:val="24"/>
        </w:rPr>
      </w:pPr>
      <w:r>
        <w:rPr>
          <w:rFonts w:ascii="Times New Roman" w:hAnsi="Times New Roman" w:cs="Times New Roman"/>
          <w:sz w:val="24"/>
          <w:szCs w:val="24"/>
        </w:rPr>
        <w:t>Colored maps to indicate gentrifying areas throughout the city of Chicago</w:t>
      </w:r>
    </w:p>
    <w:p w14:paraId="7460A523" w14:textId="7C1287D7" w:rsidR="00BF3913" w:rsidRPr="00BF3913" w:rsidRDefault="002E53CC" w:rsidP="00BF3913">
      <w:pPr>
        <w:rPr>
          <w:rFonts w:ascii="Times New Roman" w:hAnsi="Times New Roman" w:cs="Times New Roman"/>
          <w:sz w:val="24"/>
          <w:szCs w:val="24"/>
        </w:rPr>
      </w:pPr>
      <w:r>
        <w:rPr>
          <w:rFonts w:ascii="Times New Roman" w:hAnsi="Times New Roman" w:cs="Times New Roman"/>
          <w:sz w:val="24"/>
          <w:szCs w:val="24"/>
        </w:rPr>
        <w:t xml:space="preserve">Regression analysis to determine the relationship between citizenship and </w:t>
      </w:r>
      <w:commentRangeStart w:id="6"/>
      <w:r>
        <w:rPr>
          <w:rFonts w:ascii="Times New Roman" w:hAnsi="Times New Roman" w:cs="Times New Roman"/>
          <w:sz w:val="24"/>
          <w:szCs w:val="24"/>
        </w:rPr>
        <w:t xml:space="preserve">gentrification vulnerability </w:t>
      </w:r>
      <w:commentRangeEnd w:id="6"/>
      <w:r w:rsidR="004A0E12">
        <w:rPr>
          <w:rStyle w:val="CommentReference"/>
        </w:rPr>
        <w:commentReference w:id="6"/>
      </w:r>
    </w:p>
    <w:p w14:paraId="6ED19E8B" w14:textId="5CD93BF1" w:rsidR="0043254A" w:rsidRPr="0043254A" w:rsidRDefault="0043254A" w:rsidP="0043254A">
      <w:pPr>
        <w:rPr>
          <w:rFonts w:ascii="Times New Roman" w:hAnsi="Times New Roman" w:cs="Times New Roman"/>
          <w:sz w:val="24"/>
          <w:szCs w:val="24"/>
          <w:u w:val="single"/>
        </w:rPr>
      </w:pPr>
      <w:r w:rsidRPr="0043254A">
        <w:rPr>
          <w:rFonts w:ascii="Times New Roman" w:hAnsi="Times New Roman" w:cs="Times New Roman"/>
          <w:sz w:val="24"/>
          <w:szCs w:val="24"/>
          <w:u w:val="single"/>
        </w:rPr>
        <w:t>Justification/ Explanation</w:t>
      </w:r>
    </w:p>
    <w:p w14:paraId="14DD7F58" w14:textId="1FAFBF94" w:rsidR="0043254A" w:rsidRDefault="0043254A" w:rsidP="0043254A">
      <w:pPr>
        <w:rPr>
          <w:rFonts w:ascii="Times New Roman" w:hAnsi="Times New Roman" w:cs="Times New Roman"/>
          <w:sz w:val="24"/>
          <w:szCs w:val="24"/>
        </w:rPr>
      </w:pPr>
      <w:r w:rsidRPr="0043254A">
        <w:rPr>
          <w:rFonts w:ascii="Times New Roman" w:hAnsi="Times New Roman" w:cs="Times New Roman"/>
          <w:sz w:val="24"/>
          <w:szCs w:val="24"/>
        </w:rPr>
        <w:lastRenderedPageBreak/>
        <w:t>For the purpose of this research citizenship status is taken into consideration as non-citizens are significantly disadvantaged in their communities and vulnerable to displacement</w:t>
      </w:r>
      <w:r>
        <w:rPr>
          <w:rFonts w:ascii="Times New Roman" w:hAnsi="Times New Roman" w:cs="Times New Roman"/>
          <w:sz w:val="24"/>
          <w:szCs w:val="24"/>
        </w:rPr>
        <w:t xml:space="preserve"> associated with gentrification</w:t>
      </w:r>
      <w:r w:rsidRPr="0043254A">
        <w:rPr>
          <w:rFonts w:ascii="Times New Roman" w:hAnsi="Times New Roman" w:cs="Times New Roman"/>
          <w:sz w:val="24"/>
          <w:szCs w:val="24"/>
        </w:rPr>
        <w:t>. Non-citizens have many obstacles preventing them from being able to accumulate wealth and generational wealth. Non-citizens are unable to qualify for mortgages that would otherwise allow them to buy a home and create generational wealth</w:t>
      </w:r>
      <w:r>
        <w:rPr>
          <w:rFonts w:ascii="Times New Roman" w:hAnsi="Times New Roman" w:cs="Times New Roman"/>
          <w:sz w:val="24"/>
          <w:szCs w:val="24"/>
        </w:rPr>
        <w:t xml:space="preserve"> in their communities</w:t>
      </w:r>
      <w:r w:rsidRPr="0043254A">
        <w:rPr>
          <w:rFonts w:ascii="Times New Roman" w:hAnsi="Times New Roman" w:cs="Times New Roman"/>
          <w:sz w:val="24"/>
          <w:szCs w:val="24"/>
        </w:rPr>
        <w:t xml:space="preserve">. For the purposes of inability to buy homes, non-citizens may be more likely to be renters which will make them more vulnerable to affordability concerns due to rent increases. </w:t>
      </w:r>
      <w:commentRangeStart w:id="7"/>
      <w:r w:rsidRPr="0043254A">
        <w:rPr>
          <w:rFonts w:ascii="Times New Roman" w:hAnsi="Times New Roman" w:cs="Times New Roman"/>
          <w:sz w:val="24"/>
          <w:szCs w:val="24"/>
        </w:rPr>
        <w:t xml:space="preserve">Considering that renters may be more vulnerable to increasing rent values, they may no longer be able to live in the gentrifying community; thus, being displaced and forced to move into a more affordable community that may not provide an equally adequate social safety net.  </w:t>
      </w:r>
      <w:commentRangeEnd w:id="7"/>
      <w:r w:rsidR="004A0E12">
        <w:rPr>
          <w:rStyle w:val="CommentReference"/>
        </w:rPr>
        <w:commentReference w:id="7"/>
      </w:r>
      <w:r>
        <w:rPr>
          <w:rFonts w:ascii="Times New Roman" w:hAnsi="Times New Roman" w:cs="Times New Roman"/>
          <w:sz w:val="24"/>
          <w:szCs w:val="24"/>
        </w:rPr>
        <w:t xml:space="preserve">The purpose of using the Vorhees index will help us analyze the rate of neighborhood change in neighborhoods throughout Chicago, but specifically at neighborhoods that have a high rate of </w:t>
      </w:r>
      <w:r w:rsidR="00BF3913">
        <w:rPr>
          <w:rFonts w:ascii="Times New Roman" w:hAnsi="Times New Roman" w:cs="Times New Roman"/>
          <w:sz w:val="24"/>
          <w:szCs w:val="24"/>
        </w:rPr>
        <w:t xml:space="preserve">non-citizens. </w:t>
      </w:r>
    </w:p>
    <w:p w14:paraId="74750E36" w14:textId="2DA341E6" w:rsidR="0043254A" w:rsidRPr="00BF3913" w:rsidRDefault="00BF3913" w:rsidP="0043254A">
      <w:pPr>
        <w:rPr>
          <w:rFonts w:ascii="Times New Roman" w:hAnsi="Times New Roman" w:cs="Times New Roman"/>
          <w:b/>
          <w:bCs/>
          <w:sz w:val="24"/>
          <w:szCs w:val="24"/>
        </w:rPr>
      </w:pPr>
      <w:r w:rsidRPr="00BF3913">
        <w:rPr>
          <w:rFonts w:ascii="Times New Roman" w:hAnsi="Times New Roman" w:cs="Times New Roman"/>
          <w:b/>
          <w:bCs/>
          <w:sz w:val="24"/>
          <w:szCs w:val="24"/>
        </w:rPr>
        <w:t>Case Study: Pilsen, Chicago. A majority Hispanic neighborhood undergoing gentrification</w:t>
      </w:r>
    </w:p>
    <w:p w14:paraId="38628B3F" w14:textId="77777777"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“History of Pilsen.” WTTW Chicago, 26 Mar. 2018, interactive.wttw.com/my-neighborhood/</w:t>
      </w:r>
      <w:proofErr w:type="spellStart"/>
      <w:r w:rsidRPr="00BF3913">
        <w:rPr>
          <w:rFonts w:ascii="Times New Roman" w:hAnsi="Times New Roman" w:cs="Times New Roman"/>
          <w:sz w:val="24"/>
          <w:szCs w:val="24"/>
        </w:rPr>
        <w:t>pilsen</w:t>
      </w:r>
      <w:proofErr w:type="spellEnd"/>
      <w:r w:rsidRPr="00BF3913">
        <w:rPr>
          <w:rFonts w:ascii="Times New Roman" w:hAnsi="Times New Roman" w:cs="Times New Roman"/>
          <w:sz w:val="24"/>
          <w:szCs w:val="24"/>
        </w:rPr>
        <w:t xml:space="preserve">/history. </w:t>
      </w:r>
    </w:p>
    <w:p w14:paraId="46864FF7" w14:textId="76DA8C9F"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Pilsen has always been a working-class immigrant community. In the 1840’s the first immigrants to make Pilsen their homes were Irish immigrants. However, due to constant flooding Irish working-class families left the neighborhood to seek better housing conditions. They were quickly replaced by Czech immigrants, many who were Bohemian Free thinkers, agnostics who valued reason and logic over tradition and church doctrine. “Downtown banks at the time refused to loan money to blue-collar workers, so the Freethinkers formed their own credit unions and savings and loan associations, providing the means for much of Pilsen’s earliest and grandest development projects. To this day, the favored neo-Bohemian baroque architecture, marked by heavily corniced, mixed-use structures, defines the neighborhood’s unique aesthetic.” Pilsen continued to be a working-class neighborhood, however after 1918 when the Czech gained independence, immigrant arrival decreased, and immigrant children assimilated to American life.  </w:t>
      </w:r>
    </w:p>
    <w:p w14:paraId="5D61B0DD" w14:textId="3951B4C3"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Following the great depression and WWII, the Czech moved to the suburbs. Additionally, urban renewal practices gained popularity within the United States. “A spate of local, state, and federal laws in the 1940s and ’50s created multiple funding streams to incentivize projects that would displace low-income residents, demolish dilapidated structures, and rebuild in the most blighted urban areas.” One of the projects that contributed to the to the displacement of low-income residents included the construction of the Stevenson expressway. Additionally, the Chicago Land Clearance Commission began appraising and purchasing lots and residents began moving out. </w:t>
      </w:r>
    </w:p>
    <w:p w14:paraId="0F295A70" w14:textId="0E906E97"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“In September 1960, Mayor Daley proposed that the University of Illinois (UIC) build its new downtown campus at the precise location of the proposed affordable housing units, as well as several adjacent acres. The neighborhood coalition fought fiercely – with demonstrations and a lawsuit – but ultimately lost. </w:t>
      </w:r>
    </w:p>
    <w:p w14:paraId="69E71541" w14:textId="55EF50D9"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In the end, an estimated 5,000 people were displaced to make way for UIC. Several Mexican families moved south to nearby and affordable Pilsen, kicking off a wave of migration that would change the face, character, and trajectory of the neighborhood.” </w:t>
      </w:r>
    </w:p>
    <w:p w14:paraId="3DFA4EC5" w14:textId="58FD854C" w:rsidR="00BF3913" w:rsidRP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lastRenderedPageBreak/>
        <w:t xml:space="preserve">Mexican families who moved to Pilsen were welcomed to the community were met with hostility. Due to ostracization Pilsen residents created their own coalitions to address the needs of their children including refugee centers, alliances that would push back against further urban renewal, community centers where people could organize, and filled their community with art. Eventually, Czech and polish neighborhoods made their way to the suburbs and Pilsen became predominately Mexican.  </w:t>
      </w:r>
    </w:p>
    <w:p w14:paraId="6B23E0E8" w14:textId="10EFA71A" w:rsidR="00BF3913" w:rsidRDefault="00BF3913" w:rsidP="00BF3913">
      <w:pPr>
        <w:rPr>
          <w:rFonts w:ascii="Times New Roman" w:hAnsi="Times New Roman" w:cs="Times New Roman"/>
          <w:sz w:val="24"/>
          <w:szCs w:val="24"/>
        </w:rPr>
      </w:pPr>
      <w:r w:rsidRPr="00BF3913">
        <w:rPr>
          <w:rFonts w:ascii="Times New Roman" w:hAnsi="Times New Roman" w:cs="Times New Roman"/>
          <w:sz w:val="24"/>
          <w:szCs w:val="24"/>
        </w:rPr>
        <w:t xml:space="preserve">In 1973, the school board approved the construction of a new high school in the Pilsen neighborhood.  Benito Juarez Community Academy finally opened its doors on September 16, 1977.  </w:t>
      </w:r>
    </w:p>
    <w:p w14:paraId="54EA58E6" w14:textId="066433BD" w:rsidR="00BF3913" w:rsidRDefault="00BF3913" w:rsidP="00BF3913">
      <w:pPr>
        <w:rPr>
          <w:rFonts w:ascii="Times New Roman" w:hAnsi="Times New Roman" w:cs="Times New Roman"/>
          <w:sz w:val="24"/>
          <w:szCs w:val="24"/>
        </w:rPr>
      </w:pPr>
      <w:r>
        <w:rPr>
          <w:rFonts w:ascii="Times New Roman" w:hAnsi="Times New Roman" w:cs="Times New Roman"/>
          <w:sz w:val="24"/>
          <w:szCs w:val="24"/>
        </w:rPr>
        <w:t xml:space="preserve">Up until recent trends of gentrification, Pilsen has been a hub for Latino immigrants to garner access to work and social opportunities. For that reason, Pilsen will be the neighborhood I will closely analyze to understand the repercussions of gentrifying a community. Taking a close look at this community will help us understand how the neighborhood has changed in terms of demographics, but also the different organizations, social safety nets and economic opportunities that were specifically available for Latinos within the community. </w:t>
      </w:r>
    </w:p>
    <w:p w14:paraId="4D218FFC" w14:textId="5A45C3FE" w:rsidR="00BF3913" w:rsidRPr="002E53CC" w:rsidRDefault="002E53CC" w:rsidP="00BF3913">
      <w:pPr>
        <w:rPr>
          <w:rFonts w:ascii="Times New Roman" w:hAnsi="Times New Roman" w:cs="Times New Roman"/>
          <w:b/>
          <w:bCs/>
          <w:sz w:val="24"/>
          <w:szCs w:val="24"/>
        </w:rPr>
      </w:pPr>
      <w:r w:rsidRPr="002E53CC">
        <w:rPr>
          <w:rFonts w:ascii="Times New Roman" w:hAnsi="Times New Roman" w:cs="Times New Roman"/>
          <w:b/>
          <w:bCs/>
          <w:sz w:val="24"/>
          <w:szCs w:val="24"/>
        </w:rPr>
        <w:t>Policy Implications</w:t>
      </w:r>
    </w:p>
    <w:p w14:paraId="74DCE6E8" w14:textId="61DC5C28" w:rsidR="002E53CC" w:rsidRPr="002E53CC" w:rsidRDefault="002E53CC" w:rsidP="002E53CC">
      <w:pPr>
        <w:rPr>
          <w:rFonts w:ascii="Times New Roman" w:hAnsi="Times New Roman" w:cs="Times New Roman"/>
          <w:i/>
          <w:iCs/>
          <w:sz w:val="24"/>
          <w:szCs w:val="24"/>
        </w:rPr>
      </w:pPr>
      <w:r w:rsidRPr="002E53CC">
        <w:rPr>
          <w:rFonts w:ascii="Times New Roman" w:hAnsi="Times New Roman" w:cs="Times New Roman"/>
          <w:i/>
          <w:iCs/>
          <w:sz w:val="24"/>
          <w:szCs w:val="24"/>
        </w:rPr>
        <w:t>Public Welfare Policy Implications and Housing</w:t>
      </w:r>
    </w:p>
    <w:p w14:paraId="5B4D714C" w14:textId="0B2A67CD" w:rsidR="002E53CC" w:rsidRPr="002E53CC" w:rsidRDefault="002E53CC" w:rsidP="002E53CC">
      <w:pPr>
        <w:rPr>
          <w:rFonts w:ascii="Times New Roman" w:hAnsi="Times New Roman" w:cs="Times New Roman"/>
          <w:sz w:val="24"/>
          <w:szCs w:val="24"/>
        </w:rPr>
      </w:pPr>
      <w:r w:rsidRPr="002E53CC">
        <w:rPr>
          <w:rFonts w:ascii="Times New Roman" w:hAnsi="Times New Roman" w:cs="Times New Roman"/>
          <w:sz w:val="24"/>
          <w:szCs w:val="24"/>
        </w:rPr>
        <w:t xml:space="preserve">“Overview of Immigrant Eligibility for Federal Programs.” National Immigration Law Center, 16 June 2016, www.nilc.org/issues/economic-support/overview-immeligfedprograms/. </w:t>
      </w:r>
    </w:p>
    <w:p w14:paraId="37462EAD" w14:textId="5DC8615E" w:rsidR="002E53CC" w:rsidRPr="002E53CC" w:rsidRDefault="002E53CC" w:rsidP="002E53CC">
      <w:pPr>
        <w:rPr>
          <w:rFonts w:ascii="Times New Roman" w:hAnsi="Times New Roman" w:cs="Times New Roman"/>
          <w:sz w:val="24"/>
          <w:szCs w:val="24"/>
        </w:rPr>
      </w:pPr>
      <w:r w:rsidRPr="002E53CC">
        <w:rPr>
          <w:rFonts w:ascii="Times New Roman" w:hAnsi="Times New Roman" w:cs="Times New Roman"/>
          <w:sz w:val="24"/>
          <w:szCs w:val="24"/>
        </w:rPr>
        <w:t xml:space="preserve">The 1996 welfare law created two categories for immigrants to determine their eligibility to welfare services. However, the law excluded most people in both groups from welfare programs. The qualified immigrant criteria include: “lawful permanent residents, refugees, people granted asylum or withholding of deportation/ removal and conditional entrants, people granted parole by the U.S Department of Homeland Security or a period of at least one year; Cuban or Haitian entrants; certain abused immigrants, their children, and/or their parents; certain survivors of trafficking.” all other immigrants who do not meet these criteria means they are unqualified.  </w:t>
      </w:r>
    </w:p>
    <w:p w14:paraId="417CDFAF" w14:textId="7A976229" w:rsidR="002E53CC" w:rsidRDefault="002E53CC" w:rsidP="002E53CC">
      <w:pPr>
        <w:rPr>
          <w:rFonts w:ascii="Times New Roman" w:hAnsi="Times New Roman" w:cs="Times New Roman"/>
          <w:sz w:val="24"/>
          <w:szCs w:val="24"/>
        </w:rPr>
      </w:pPr>
      <w:r w:rsidRPr="002E53CC">
        <w:rPr>
          <w:rFonts w:ascii="Times New Roman" w:hAnsi="Times New Roman" w:cs="Times New Roman"/>
          <w:sz w:val="24"/>
          <w:szCs w:val="24"/>
        </w:rPr>
        <w:t xml:space="preserve">General public welfare is generally denied to unqualified immigrants. The services are not specified by federal law, however individual federal granting agencies clarify their own terms. The United States Department of Housing and Urban Development (HUD) focuses on issues pertaining to housing throughout the United States.  </w:t>
      </w:r>
      <w:r>
        <w:rPr>
          <w:rFonts w:ascii="Times New Roman" w:hAnsi="Times New Roman" w:cs="Times New Roman"/>
          <w:sz w:val="24"/>
          <w:szCs w:val="24"/>
        </w:rPr>
        <w:t xml:space="preserve">However, under United </w:t>
      </w:r>
      <w:r w:rsidR="00FF74FE">
        <w:rPr>
          <w:rFonts w:ascii="Times New Roman" w:hAnsi="Times New Roman" w:cs="Times New Roman"/>
          <w:sz w:val="24"/>
          <w:szCs w:val="24"/>
        </w:rPr>
        <w:t>S</w:t>
      </w:r>
      <w:r>
        <w:rPr>
          <w:rFonts w:ascii="Times New Roman" w:hAnsi="Times New Roman" w:cs="Times New Roman"/>
          <w:sz w:val="24"/>
          <w:szCs w:val="24"/>
        </w:rPr>
        <w:t xml:space="preserve">tates </w:t>
      </w:r>
      <w:r w:rsidR="00FF74FE">
        <w:rPr>
          <w:rFonts w:ascii="Times New Roman" w:hAnsi="Times New Roman" w:cs="Times New Roman"/>
          <w:sz w:val="24"/>
          <w:szCs w:val="24"/>
        </w:rPr>
        <w:t xml:space="preserve">Housing Policy, unqualified immigrants do not qualify for public housing despite their socioeconomic status. For this reason, I would like to focus on garnering enough evidence to </w:t>
      </w:r>
      <w:proofErr w:type="spellStart"/>
      <w:r w:rsidR="00FF74FE">
        <w:rPr>
          <w:rFonts w:ascii="Times New Roman" w:hAnsi="Times New Roman" w:cs="Times New Roman"/>
          <w:sz w:val="24"/>
          <w:szCs w:val="24"/>
        </w:rPr>
        <w:t>to</w:t>
      </w:r>
      <w:proofErr w:type="spellEnd"/>
      <w:r w:rsidR="00FF74FE">
        <w:rPr>
          <w:rFonts w:ascii="Times New Roman" w:hAnsi="Times New Roman" w:cs="Times New Roman"/>
          <w:sz w:val="24"/>
          <w:szCs w:val="24"/>
        </w:rPr>
        <w:t xml:space="preserve"> prove that there are several non-citizen groups in need of public housing opportunities especially those affected by gentrification and the inability to become owners. </w:t>
      </w:r>
    </w:p>
    <w:p w14:paraId="1C9DAE64" w14:textId="38D1F7C5" w:rsidR="00FF74FE" w:rsidRDefault="00FF74FE" w:rsidP="002E53CC">
      <w:pPr>
        <w:rPr>
          <w:rFonts w:ascii="Times New Roman" w:hAnsi="Times New Roman" w:cs="Times New Roman"/>
          <w:i/>
          <w:iCs/>
          <w:sz w:val="24"/>
          <w:szCs w:val="24"/>
        </w:rPr>
      </w:pPr>
      <w:r w:rsidRPr="00FF74FE">
        <w:rPr>
          <w:rFonts w:ascii="Times New Roman" w:hAnsi="Times New Roman" w:cs="Times New Roman"/>
          <w:i/>
          <w:iCs/>
          <w:sz w:val="24"/>
          <w:szCs w:val="24"/>
        </w:rPr>
        <w:t>Initial Policy Recommendations to reduce the effects of Gentrification</w:t>
      </w:r>
    </w:p>
    <w:p w14:paraId="08379753" w14:textId="77777777" w:rsidR="00FF74FE" w:rsidRPr="00FF74FE" w:rsidRDefault="00FF74FE" w:rsidP="00FF74FE">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t xml:space="preserve">Preventing gentrification → </w:t>
      </w:r>
      <w:r w:rsidRPr="00FF74FE">
        <w:rPr>
          <w:rFonts w:ascii="Times New Roman" w:hAnsi="Times New Roman" w:cs="Times New Roman"/>
          <w:b/>
          <w:bCs/>
          <w:sz w:val="24"/>
          <w:szCs w:val="24"/>
        </w:rPr>
        <w:t>Community Benefits Agreement:</w:t>
      </w:r>
      <w:r w:rsidRPr="00FF74FE">
        <w:rPr>
          <w:rFonts w:ascii="Times New Roman" w:hAnsi="Times New Roman" w:cs="Times New Roman"/>
          <w:sz w:val="24"/>
          <w:szCs w:val="24"/>
        </w:rPr>
        <w:t xml:space="preserve"> a contract signed by community groups and real estate developer that requires the developer to provide specific amenities or mitigations to the local community or neighborhood </w:t>
      </w:r>
    </w:p>
    <w:p w14:paraId="57B4FA6E" w14:textId="77777777" w:rsidR="00FF74FE" w:rsidRPr="00FF74FE" w:rsidRDefault="00FF74FE" w:rsidP="00FF74FE">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lastRenderedPageBreak/>
        <w:t xml:space="preserve">Expanding home buying programs to community members despite citizenship status through the </w:t>
      </w:r>
      <w:r w:rsidRPr="00FF74FE">
        <w:rPr>
          <w:rFonts w:ascii="Times New Roman" w:hAnsi="Times New Roman" w:cs="Times New Roman"/>
          <w:b/>
          <w:bCs/>
          <w:sz w:val="24"/>
          <w:szCs w:val="24"/>
        </w:rPr>
        <w:t>Community Reinvestment Act</w:t>
      </w:r>
      <w:r w:rsidRPr="00FF74FE">
        <w:rPr>
          <w:rFonts w:ascii="Times New Roman" w:hAnsi="Times New Roman" w:cs="Times New Roman"/>
          <w:sz w:val="24"/>
          <w:szCs w:val="24"/>
        </w:rPr>
        <w:t>: is a federal law enacted in 1977 to encourage depository institutions to meet the credit needs of low- and moderate-income neighborhoods. The CRA requires federal regulators to assess how well each bank fulfills its obligations to these communities.</w:t>
      </w:r>
    </w:p>
    <w:p w14:paraId="54F83F67" w14:textId="7E67BCB0" w:rsidR="00FF74FE" w:rsidRPr="00FF74FE" w:rsidRDefault="00FF74FE" w:rsidP="00FF74FE">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t>Hold banks accountable for lending discrimination associated with redlining and beyond</w:t>
      </w:r>
    </w:p>
    <w:p w14:paraId="7CC9329F" w14:textId="77777777" w:rsidR="00FF74FE" w:rsidRDefault="00FF74FE" w:rsidP="002E53CC">
      <w:pPr>
        <w:pStyle w:val="ListParagraph"/>
        <w:numPr>
          <w:ilvl w:val="0"/>
          <w:numId w:val="6"/>
        </w:numPr>
        <w:rPr>
          <w:rFonts w:ascii="Times New Roman" w:hAnsi="Times New Roman" w:cs="Times New Roman"/>
          <w:sz w:val="24"/>
          <w:szCs w:val="24"/>
        </w:rPr>
      </w:pPr>
      <w:r w:rsidRPr="00FF74FE">
        <w:rPr>
          <w:rFonts w:ascii="Times New Roman" w:hAnsi="Times New Roman" w:cs="Times New Roman"/>
          <w:sz w:val="24"/>
          <w:szCs w:val="24"/>
        </w:rPr>
        <w:t>Expanding and improving immigration laws in the United States to be more inclusive of non-citizens and their impact on the United States Economy</w:t>
      </w:r>
    </w:p>
    <w:p w14:paraId="6A1B0067" w14:textId="3E8BB091" w:rsidR="00FF74FE" w:rsidRPr="00FF74FE" w:rsidRDefault="00FF74FE" w:rsidP="00FF74F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Review the </w:t>
      </w:r>
      <w:r w:rsidRPr="00FF74FE">
        <w:rPr>
          <w:rFonts w:ascii="Times New Roman" w:hAnsi="Times New Roman" w:cs="Times New Roman"/>
          <w:sz w:val="24"/>
          <w:szCs w:val="24"/>
        </w:rPr>
        <w:t>National Latino Real Estate Association Homeownership Report</w:t>
      </w:r>
    </w:p>
    <w:p w14:paraId="0D4EF417" w14:textId="78C29304" w:rsidR="00FF74FE" w:rsidRPr="00FF74FE" w:rsidRDefault="00FF74FE" w:rsidP="00FF74FE">
      <w:pPr>
        <w:rPr>
          <w:rFonts w:ascii="Times New Roman" w:hAnsi="Times New Roman" w:cs="Times New Roman"/>
          <w:i/>
          <w:iCs/>
          <w:sz w:val="24"/>
          <w:szCs w:val="24"/>
        </w:rPr>
      </w:pPr>
      <w:r w:rsidRPr="00FF74FE">
        <w:rPr>
          <w:rFonts w:ascii="Times New Roman" w:hAnsi="Times New Roman" w:cs="Times New Roman"/>
          <w:i/>
          <w:iCs/>
          <w:sz w:val="24"/>
          <w:szCs w:val="24"/>
        </w:rPr>
        <w:t>For Review/ Additional research</w:t>
      </w:r>
    </w:p>
    <w:p w14:paraId="50AF642E" w14:textId="0DAF7403" w:rsidR="00FF74FE" w:rsidRPr="00FF74FE" w:rsidRDefault="00FF74FE" w:rsidP="00FF74FE">
      <w:pPr>
        <w:rPr>
          <w:rFonts w:ascii="Times New Roman" w:hAnsi="Times New Roman" w:cs="Times New Roman"/>
          <w:sz w:val="24"/>
          <w:szCs w:val="24"/>
        </w:rPr>
      </w:pPr>
      <w:r w:rsidRPr="00FF74FE">
        <w:rPr>
          <w:rFonts w:ascii="Times New Roman" w:hAnsi="Times New Roman" w:cs="Times New Roman"/>
          <w:sz w:val="24"/>
          <w:szCs w:val="24"/>
        </w:rPr>
        <w:t>To further examine the process</w:t>
      </w:r>
      <w:r>
        <w:rPr>
          <w:rFonts w:ascii="Times New Roman" w:hAnsi="Times New Roman" w:cs="Times New Roman"/>
          <w:sz w:val="24"/>
          <w:szCs w:val="24"/>
        </w:rPr>
        <w:t xml:space="preserve"> and facilitation</w:t>
      </w:r>
      <w:r w:rsidRPr="00FF74FE">
        <w:rPr>
          <w:rFonts w:ascii="Times New Roman" w:hAnsi="Times New Roman" w:cs="Times New Roman"/>
          <w:sz w:val="24"/>
          <w:szCs w:val="24"/>
        </w:rPr>
        <w:t xml:space="preserve"> of gentrification I will be looking at local mortgage rates and practices and how they have change over time in specific neighborhoods</w:t>
      </w:r>
      <w:r>
        <w:rPr>
          <w:rFonts w:ascii="Times New Roman" w:hAnsi="Times New Roman" w:cs="Times New Roman"/>
          <w:sz w:val="24"/>
          <w:szCs w:val="24"/>
        </w:rPr>
        <w:t xml:space="preserve">. I will be using the Home Mortgage Disclosure Act data portal for this portion of the analysis as well as the Woodstock institute. This </w:t>
      </w:r>
      <w:r w:rsidR="00902FE1">
        <w:rPr>
          <w:rFonts w:ascii="Times New Roman" w:hAnsi="Times New Roman" w:cs="Times New Roman"/>
          <w:sz w:val="24"/>
          <w:szCs w:val="24"/>
        </w:rPr>
        <w:t xml:space="preserve">research area will be reviewed throughout the process of the research above. This section intends to understand the rationale behind gentrifying neighborhoods. </w:t>
      </w:r>
    </w:p>
    <w:sectPr w:rsidR="00FF74FE" w:rsidRPr="00FF74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eenlee, Andrew Jordan" w:date="2021-03-22T22:54:00Z" w:initials="GAJ">
    <w:p w14:paraId="23B31FCD" w14:textId="7393FE00" w:rsidR="00645B6C" w:rsidRDefault="00645B6C">
      <w:pPr>
        <w:pStyle w:val="CommentText"/>
      </w:pPr>
      <w:r>
        <w:rPr>
          <w:rStyle w:val="CommentReference"/>
        </w:rPr>
        <w:annotationRef/>
      </w:r>
      <w:r>
        <w:t>Not sure what you mean by this – I’m sure you’ll explain more later, but important issue for the second sentence.</w:t>
      </w:r>
    </w:p>
  </w:comment>
  <w:comment w:id="1" w:author="Greenlee, Andrew Jordan" w:date="2021-03-22T22:55:00Z" w:initials="GAJ">
    <w:p w14:paraId="0F844083" w14:textId="3232B5FD" w:rsidR="00645B6C" w:rsidRDefault="00645B6C">
      <w:pPr>
        <w:pStyle w:val="CommentText"/>
      </w:pPr>
      <w:r>
        <w:rPr>
          <w:rStyle w:val="CommentReference"/>
        </w:rPr>
        <w:annotationRef/>
      </w:r>
      <w:r>
        <w:t>A strong question</w:t>
      </w:r>
    </w:p>
  </w:comment>
  <w:comment w:id="3" w:author="Greenlee, Andrew Jordan" w:date="2021-03-22T22:56:00Z" w:initials="GAJ">
    <w:p w14:paraId="5E7C6A86" w14:textId="7E554F6B" w:rsidR="00645B6C" w:rsidRDefault="00645B6C">
      <w:pPr>
        <w:pStyle w:val="CommentText"/>
      </w:pPr>
      <w:r>
        <w:rPr>
          <w:rStyle w:val="CommentReference"/>
        </w:rPr>
        <w:annotationRef/>
      </w:r>
      <w:r>
        <w:t xml:space="preserve">Not sure what you mean by this here. Just each community area’s identity? I </w:t>
      </w:r>
      <w:proofErr w:type="spellStart"/>
      <w:r>
        <w:t>though</w:t>
      </w:r>
      <w:proofErr w:type="spellEnd"/>
      <w:r>
        <w:t xml:space="preserve"> you were performing your analysis at the tract </w:t>
      </w:r>
      <w:proofErr w:type="gramStart"/>
      <w:r>
        <w:t>level?</w:t>
      </w:r>
      <w:proofErr w:type="gramEnd"/>
    </w:p>
  </w:comment>
  <w:comment w:id="2" w:author="Greenlee, Andrew Jordan" w:date="2021-03-22T23:01:00Z" w:initials="GAJ">
    <w:p w14:paraId="1AB86543" w14:textId="689ABE9F" w:rsidR="00645B6C" w:rsidRPr="00645B6C" w:rsidRDefault="00645B6C">
      <w:pPr>
        <w:pStyle w:val="CommentText"/>
      </w:pPr>
      <w:r>
        <w:rPr>
          <w:rStyle w:val="CommentReference"/>
        </w:rPr>
        <w:annotationRef/>
      </w:r>
      <w:r>
        <w:t xml:space="preserve">I think you have these </w:t>
      </w:r>
      <w:proofErr w:type="gramStart"/>
      <w:r>
        <w:t>reversed?</w:t>
      </w:r>
      <w:proofErr w:type="gramEnd"/>
      <w:r>
        <w:t xml:space="preserve"> The dependent variable (y) is the one you are trying to figure out how well it’s predicted by independent variables (x). I suspect you mean here that </w:t>
      </w:r>
      <w:r>
        <w:rPr>
          <w:i/>
          <w:iCs/>
        </w:rPr>
        <w:t>something</w:t>
      </w:r>
      <w:r>
        <w:t xml:space="preserve"> is predicted by a range of neighborhood change </w:t>
      </w:r>
      <w:proofErr w:type="gramStart"/>
      <w:r>
        <w:t>variables?</w:t>
      </w:r>
      <w:proofErr w:type="gramEnd"/>
      <w:r>
        <w:t xml:space="preserve"> What is that something?</w:t>
      </w:r>
    </w:p>
  </w:comment>
  <w:comment w:id="4" w:author="Greenlee, Andrew Jordan" w:date="2021-03-22T22:57:00Z" w:initials="GAJ">
    <w:p w14:paraId="29D4BD20" w14:textId="69744ADA" w:rsidR="00645B6C" w:rsidRDefault="00645B6C">
      <w:pPr>
        <w:pStyle w:val="CommentText"/>
      </w:pPr>
      <w:r>
        <w:rPr>
          <w:rStyle w:val="CommentReference"/>
        </w:rPr>
        <w:annotationRef/>
      </w:r>
      <w:r>
        <w:t>You can’t use the midpoint to report these data – they represent the characteristics of the entire period – not the midpoint. These are technically 2018 5-year data. Why not use 2019 5-year data to try to capture the furthest future point from the 2000 data?</w:t>
      </w:r>
    </w:p>
  </w:comment>
  <w:comment w:id="5" w:author="Greenlee, Andrew Jordan" w:date="2021-03-22T23:03:00Z" w:initials="GAJ">
    <w:p w14:paraId="75DE9316" w14:textId="77777777" w:rsidR="00645B6C" w:rsidRDefault="00645B6C">
      <w:pPr>
        <w:pStyle w:val="CommentText"/>
      </w:pPr>
      <w:r>
        <w:rPr>
          <w:rStyle w:val="CommentReference"/>
        </w:rPr>
        <w:annotationRef/>
      </w:r>
      <w:r>
        <w:t>I’m still unclear about your model specification – is it that…</w:t>
      </w:r>
    </w:p>
    <w:p w14:paraId="138FB7BA" w14:textId="4EE7133E" w:rsidR="00645B6C" w:rsidRDefault="004A0E12">
      <w:pPr>
        <w:pStyle w:val="CommentText"/>
      </w:pPr>
      <w:r>
        <w:t>Citizenship rates are</w:t>
      </w:r>
      <w:r w:rsidR="00645B6C">
        <w:t xml:space="preserve"> predicted by neighborhood </w:t>
      </w:r>
      <w:proofErr w:type="gramStart"/>
      <w:r w:rsidR="00645B6C">
        <w:t>change</w:t>
      </w:r>
      <w:r>
        <w:t>?</w:t>
      </w:r>
      <w:proofErr w:type="gramEnd"/>
    </w:p>
  </w:comment>
  <w:comment w:id="6" w:author="Greenlee, Andrew Jordan" w:date="2021-03-22T23:05:00Z" w:initials="GAJ">
    <w:p w14:paraId="11DA00E0" w14:textId="3C6965B1" w:rsidR="004A0E12" w:rsidRDefault="004A0E12">
      <w:pPr>
        <w:pStyle w:val="CommentText"/>
      </w:pPr>
      <w:r>
        <w:rPr>
          <w:rStyle w:val="CommentReference"/>
        </w:rPr>
        <w:annotationRef/>
      </w:r>
      <w:r>
        <w:t>What’s the difference between gentrification and gentrification vulnerability?</w:t>
      </w:r>
    </w:p>
  </w:comment>
  <w:comment w:id="7" w:author="Greenlee, Andrew Jordan" w:date="2021-03-22T23:05:00Z" w:initials="GAJ">
    <w:p w14:paraId="326F181C" w14:textId="077792F6" w:rsidR="004A0E12" w:rsidRDefault="004A0E12">
      <w:pPr>
        <w:pStyle w:val="CommentText"/>
      </w:pPr>
      <w:r>
        <w:rPr>
          <w:rStyle w:val="CommentReference"/>
        </w:rPr>
        <w:annotationRef/>
      </w:r>
      <w:r>
        <w:t xml:space="preserve">It seems before you get into modeling that you will need to do some description of which tracts (neighborhoods) have high rates of noncitizens present, and how this may relate to other neighborhood sociodemographic </w:t>
      </w:r>
      <w:r>
        <w:t>characteristics?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B31FCD" w15:done="0"/>
  <w15:commentEx w15:paraId="0F844083" w15:done="0"/>
  <w15:commentEx w15:paraId="5E7C6A86" w15:done="0"/>
  <w15:commentEx w15:paraId="1AB86543" w15:done="0"/>
  <w15:commentEx w15:paraId="29D4BD20" w15:done="0"/>
  <w15:commentEx w15:paraId="138FB7BA" w15:done="0"/>
  <w15:commentEx w15:paraId="11DA00E0" w15:done="0"/>
  <w15:commentEx w15:paraId="326F18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9EA8" w16cex:dateUtc="2021-03-23T03:54:00Z"/>
  <w16cex:commentExtensible w16cex:durableId="24039EDB" w16cex:dateUtc="2021-03-23T03:55:00Z"/>
  <w16cex:commentExtensible w16cex:durableId="24039F1E" w16cex:dateUtc="2021-03-23T03:56:00Z"/>
  <w16cex:commentExtensible w16cex:durableId="2403A050" w16cex:dateUtc="2021-03-23T04:01:00Z"/>
  <w16cex:commentExtensible w16cex:durableId="24039F67" w16cex:dateUtc="2021-03-23T03:57:00Z"/>
  <w16cex:commentExtensible w16cex:durableId="2403A0C7" w16cex:dateUtc="2021-03-23T04:03:00Z"/>
  <w16cex:commentExtensible w16cex:durableId="2403A124" w16cex:dateUtc="2021-03-23T04:05:00Z"/>
  <w16cex:commentExtensible w16cex:durableId="2403A156" w16cex:dateUtc="2021-03-23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B31FCD" w16cid:durableId="24039EA8"/>
  <w16cid:commentId w16cid:paraId="0F844083" w16cid:durableId="24039EDB"/>
  <w16cid:commentId w16cid:paraId="5E7C6A86" w16cid:durableId="24039F1E"/>
  <w16cid:commentId w16cid:paraId="1AB86543" w16cid:durableId="2403A050"/>
  <w16cid:commentId w16cid:paraId="29D4BD20" w16cid:durableId="24039F67"/>
  <w16cid:commentId w16cid:paraId="138FB7BA" w16cid:durableId="2403A0C7"/>
  <w16cid:commentId w16cid:paraId="11DA00E0" w16cid:durableId="2403A124"/>
  <w16cid:commentId w16cid:paraId="326F181C" w16cid:durableId="2403A1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82C"/>
    <w:multiLevelType w:val="hybridMultilevel"/>
    <w:tmpl w:val="2354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064ED"/>
    <w:multiLevelType w:val="hybridMultilevel"/>
    <w:tmpl w:val="3AE6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42E"/>
    <w:multiLevelType w:val="hybridMultilevel"/>
    <w:tmpl w:val="1652C4E4"/>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373C2A17"/>
    <w:multiLevelType w:val="hybridMultilevel"/>
    <w:tmpl w:val="D95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D67C1"/>
    <w:multiLevelType w:val="hybridMultilevel"/>
    <w:tmpl w:val="2DC43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343A2"/>
    <w:multiLevelType w:val="hybridMultilevel"/>
    <w:tmpl w:val="268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enlee, Andrew Jordan">
    <w15:presenceInfo w15:providerId="AD" w15:userId="S::agreen4@illinois.edu::eb2d2243-8a72-47d3-b983-0137ebbb27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CA"/>
    <w:rsid w:val="00024AE3"/>
    <w:rsid w:val="002E53CC"/>
    <w:rsid w:val="00387AE8"/>
    <w:rsid w:val="0043254A"/>
    <w:rsid w:val="004A0E12"/>
    <w:rsid w:val="00645B6C"/>
    <w:rsid w:val="00784A16"/>
    <w:rsid w:val="008A59CA"/>
    <w:rsid w:val="00902FE1"/>
    <w:rsid w:val="00BF3913"/>
    <w:rsid w:val="00E0475B"/>
    <w:rsid w:val="00E26F0A"/>
    <w:rsid w:val="00F972CF"/>
    <w:rsid w:val="00FF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8CA7"/>
  <w15:chartTrackingRefBased/>
  <w15:docId w15:val="{2788EE06-6F30-4380-8F61-C68FA1A3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E8"/>
    <w:pPr>
      <w:ind w:left="720"/>
      <w:contextualSpacing/>
    </w:pPr>
  </w:style>
  <w:style w:type="character" w:styleId="CommentReference">
    <w:name w:val="annotation reference"/>
    <w:basedOn w:val="DefaultParagraphFont"/>
    <w:uiPriority w:val="99"/>
    <w:semiHidden/>
    <w:unhideWhenUsed/>
    <w:rsid w:val="00645B6C"/>
    <w:rPr>
      <w:sz w:val="16"/>
      <w:szCs w:val="16"/>
    </w:rPr>
  </w:style>
  <w:style w:type="paragraph" w:styleId="CommentText">
    <w:name w:val="annotation text"/>
    <w:basedOn w:val="Normal"/>
    <w:link w:val="CommentTextChar"/>
    <w:uiPriority w:val="99"/>
    <w:semiHidden/>
    <w:unhideWhenUsed/>
    <w:rsid w:val="00645B6C"/>
    <w:pPr>
      <w:spacing w:line="240" w:lineRule="auto"/>
    </w:pPr>
    <w:rPr>
      <w:sz w:val="20"/>
      <w:szCs w:val="20"/>
    </w:rPr>
  </w:style>
  <w:style w:type="character" w:customStyle="1" w:styleId="CommentTextChar">
    <w:name w:val="Comment Text Char"/>
    <w:basedOn w:val="DefaultParagraphFont"/>
    <w:link w:val="CommentText"/>
    <w:uiPriority w:val="99"/>
    <w:semiHidden/>
    <w:rsid w:val="00645B6C"/>
    <w:rPr>
      <w:sz w:val="20"/>
      <w:szCs w:val="20"/>
    </w:rPr>
  </w:style>
  <w:style w:type="paragraph" w:styleId="CommentSubject">
    <w:name w:val="annotation subject"/>
    <w:basedOn w:val="CommentText"/>
    <w:next w:val="CommentText"/>
    <w:link w:val="CommentSubjectChar"/>
    <w:uiPriority w:val="99"/>
    <w:semiHidden/>
    <w:unhideWhenUsed/>
    <w:rsid w:val="00645B6C"/>
    <w:rPr>
      <w:b/>
      <w:bCs/>
    </w:rPr>
  </w:style>
  <w:style w:type="character" w:customStyle="1" w:styleId="CommentSubjectChar">
    <w:name w:val="Comment Subject Char"/>
    <w:basedOn w:val="CommentTextChar"/>
    <w:link w:val="CommentSubject"/>
    <w:uiPriority w:val="99"/>
    <w:semiHidden/>
    <w:rsid w:val="00645B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F52D4A88A6942BEBDF65DEC4929B3" ma:contentTypeVersion="4" ma:contentTypeDescription="Create a new document." ma:contentTypeScope="" ma:versionID="1575ee72c24ca915e48478a42d96b040">
  <xsd:schema xmlns:xsd="http://www.w3.org/2001/XMLSchema" xmlns:xs="http://www.w3.org/2001/XMLSchema" xmlns:p="http://schemas.microsoft.com/office/2006/metadata/properties" xmlns:ns3="8ead96ed-329b-4b12-a570-a537bc8b306b" targetNamespace="http://schemas.microsoft.com/office/2006/metadata/properties" ma:root="true" ma:fieldsID="243b845fd6f4505cef0a916a295d39b8" ns3:_="">
    <xsd:import namespace="8ead96ed-329b-4b12-a570-a537bc8b30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d96ed-329b-4b12-a570-a537bc8b30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EA01FD-771F-48B1-BA9A-CF09BCC83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d96ed-329b-4b12-a570-a537bc8b3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8B30F-A2FA-4E79-91AC-40B6101F9749}">
  <ds:schemaRefs>
    <ds:schemaRef ds:uri="http://schemas.microsoft.com/sharepoint/v3/contenttype/forms"/>
  </ds:schemaRefs>
</ds:datastoreItem>
</file>

<file path=customXml/itemProps3.xml><?xml version="1.0" encoding="utf-8"?>
<ds:datastoreItem xmlns:ds="http://schemas.openxmlformats.org/officeDocument/2006/customXml" ds:itemID="{9DFF1B37-B92F-4B23-A376-86487FD19C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Greenlee, Andrew Jordan</cp:lastModifiedBy>
  <cp:revision>4</cp:revision>
  <dcterms:created xsi:type="dcterms:W3CDTF">2021-03-05T04:37:00Z</dcterms:created>
  <dcterms:modified xsi:type="dcterms:W3CDTF">2021-03-23T04:06:00Z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0x010100FCAF52D4A88A6942BEBDF65DEC4929B3</vt:lpwstr>
  </property>
</Properties>
</file>