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E8586" w14:textId="77777777" w:rsidR="00F57FE5" w:rsidRDefault="00F57FE5">
      <w:pPr>
        <w:spacing w:after="400"/>
      </w:pPr>
    </w:p>
    <w:p w14:paraId="10A54E35" w14:textId="77777777" w:rsidR="00F57FE5" w:rsidRDefault="00000000">
      <w:pPr>
        <w:spacing w:after="120"/>
      </w:pPr>
      <w:r>
        <w:rPr>
          <w:rFonts w:ascii="Calibri" w:hAnsi="Calibri"/>
          <w:b/>
          <w:color w:val="25AAE1"/>
          <w:sz w:val="18"/>
        </w:rPr>
        <w:t>INTERNAL BOARD MEETING — MARCH 8, 2026</w:t>
      </w:r>
    </w:p>
    <w:p w14:paraId="30B609A4" w14:textId="77777777" w:rsidR="00F57FE5" w:rsidRDefault="00000000">
      <w:pPr>
        <w:spacing w:after="160"/>
      </w:pPr>
      <w:r>
        <w:rPr>
          <w:rFonts w:ascii="Calibri" w:hAnsi="Calibri"/>
          <w:b/>
          <w:color w:val="1A2533"/>
          <w:sz w:val="60"/>
        </w:rPr>
        <w:t>Weekly Priority Session</w:t>
      </w:r>
    </w:p>
    <w:p w14:paraId="529CAFDE" w14:textId="77777777" w:rsidR="00F57FE5" w:rsidRDefault="00000000">
      <w:pPr>
        <w:spacing w:after="80"/>
      </w:pPr>
      <w:r>
        <w:rPr>
          <w:rFonts w:ascii="Calibri" w:hAnsi="Calibri"/>
          <w:color w:val="58585A"/>
          <w:sz w:val="26"/>
        </w:rPr>
        <w:t>10 Priorities · Site Build Strategy · Thomas Banks Opportunity · Honest Verdicts</w:t>
      </w:r>
    </w:p>
    <w:p w14:paraId="6013C8F0" w14:textId="77777777" w:rsidR="00F57FE5" w:rsidRDefault="00F57FE5">
      <w:pPr>
        <w:pBdr>
          <w:bottom w:val="single" w:sz="4" w:space="1" w:color="25AAE1"/>
        </w:pBdr>
        <w:spacing w:before="120" w:after="120"/>
      </w:pPr>
    </w:p>
    <w:p w14:paraId="7210919A" w14:textId="77777777" w:rsidR="00F57FE5" w:rsidRDefault="00000000">
      <w:pPr>
        <w:spacing w:before="160" w:after="80"/>
      </w:pPr>
      <w:r>
        <w:rPr>
          <w:rFonts w:ascii="Calibri" w:hAnsi="Calibri"/>
          <w:color w:val="58585A"/>
          <w:sz w:val="19"/>
        </w:rPr>
        <w:t>Director: Roger Bauer     |     Board: Full Team     |     Classification: Confidential</w:t>
      </w:r>
    </w:p>
    <w:p w14:paraId="00AEA8CD" w14:textId="77777777" w:rsidR="00F57FE5" w:rsidRDefault="00F57FE5">
      <w:pPr>
        <w:spacing w:after="400"/>
      </w:pPr>
    </w:p>
    <w:p w14:paraId="478E6AA8" w14:textId="77777777" w:rsidR="00F57FE5" w:rsidRDefault="00000000">
      <w:pPr>
        <w:shd w:val="clear" w:color="auto" w:fill="EAF6FC"/>
        <w:spacing w:after="80"/>
        <w:ind w:left="216" w:right="216"/>
      </w:pPr>
      <w:r>
        <w:rPr>
          <w:rFonts w:ascii="Calibri" w:hAnsi="Calibri"/>
          <w:i/>
          <w:color w:val="333333"/>
          <w:sz w:val="20"/>
        </w:rPr>
        <w:t xml:space="preserve">  Ground rules for this session: No sugar-coating. No validating bad sequencing. No pretending a five-site build week is compatible with closing new clients. The team's job is to tell Roger what is true — and what will move the needle fastest.  </w:t>
      </w:r>
    </w:p>
    <w:p w14:paraId="3D9E92FD" w14:textId="77777777" w:rsidR="00F57FE5" w:rsidRDefault="00000000">
      <w:r>
        <w:br w:type="page"/>
      </w:r>
    </w:p>
    <w:p w14:paraId="0779BEB1" w14:textId="77777777" w:rsidR="00F57FE5" w:rsidRDefault="00000000">
      <w:pPr>
        <w:shd w:val="clear" w:color="auto" w:fill="1A2533"/>
        <w:spacing w:before="80" w:after="0"/>
      </w:pPr>
      <w:r>
        <w:rPr>
          <w:rFonts w:ascii="Calibri" w:hAnsi="Calibri"/>
          <w:b/>
          <w:color w:val="FFFFFF"/>
          <w:sz w:val="24"/>
        </w:rPr>
        <w:lastRenderedPageBreak/>
        <w:t xml:space="preserve">  01 — THE 10 PRIORITIES THIS WEEK  |  Preston Adler, COO  </w:t>
      </w:r>
    </w:p>
    <w:p w14:paraId="64954A6A" w14:textId="77777777" w:rsidR="00F57FE5" w:rsidRDefault="00F57FE5">
      <w:pPr>
        <w:spacing w:after="160"/>
      </w:pPr>
    </w:p>
    <w:p w14:paraId="4E54B49A" w14:textId="77777777" w:rsidR="00F57FE5" w:rsidRDefault="00000000">
      <w:pPr>
        <w:spacing w:after="240"/>
      </w:pPr>
      <w:r>
        <w:rPr>
          <w:rFonts w:ascii="Calibri" w:hAnsi="Calibri"/>
          <w:color w:val="333333"/>
          <w:sz w:val="21"/>
        </w:rPr>
        <w:t>Roger came in with five items. The board reviewed them and added five more. Below is the full list, sequenced by strategic weight — not by the order Roger listed them. The sequence matters. Read the rationale.</w:t>
      </w:r>
    </w:p>
    <w:tbl>
      <w:tblPr>
        <w:tblW w:w="0" w:type="auto"/>
        <w:tblLook w:val="04A0" w:firstRow="1" w:lastRow="0" w:firstColumn="1" w:lastColumn="0" w:noHBand="0" w:noVBand="1"/>
      </w:tblPr>
      <w:tblGrid>
        <w:gridCol w:w="3713"/>
        <w:gridCol w:w="1957"/>
        <w:gridCol w:w="1937"/>
        <w:gridCol w:w="1969"/>
      </w:tblGrid>
      <w:tr w:rsidR="00F57FE5" w14:paraId="7C6DE78F" w14:textId="77777777">
        <w:tc>
          <w:tcPr>
            <w:tcW w:w="4680" w:type="dxa"/>
            <w:shd w:val="clear" w:color="auto" w:fill="C0392B"/>
          </w:tcPr>
          <w:p w14:paraId="22A14799" w14:textId="77777777" w:rsidR="00F57FE5" w:rsidRDefault="00000000">
            <w:pPr>
              <w:spacing w:before="100" w:after="100"/>
              <w:jc w:val="center"/>
            </w:pPr>
            <w:r>
              <w:rPr>
                <w:rFonts w:ascii="Calibri" w:hAnsi="Calibri"/>
                <w:b/>
                <w:color w:val="FFFFFF"/>
                <w:sz w:val="24"/>
              </w:rPr>
              <w:t>01</w:t>
            </w:r>
          </w:p>
        </w:tc>
        <w:tc>
          <w:tcPr>
            <w:tcW w:w="4680" w:type="dxa"/>
            <w:gridSpan w:val="3"/>
            <w:shd w:val="clear" w:color="auto" w:fill="2C3E50"/>
          </w:tcPr>
          <w:p w14:paraId="20446F48" w14:textId="77777777" w:rsidR="00F57FE5" w:rsidRDefault="00000000">
            <w:pPr>
              <w:spacing w:before="100" w:after="100"/>
            </w:pPr>
            <w:r>
              <w:rPr>
                <w:rFonts w:ascii="Calibri" w:hAnsi="Calibri"/>
                <w:b/>
                <w:color w:val="FFFFFF"/>
                <w:sz w:val="21"/>
              </w:rPr>
              <w:t>Activate Warm Outreach — First Paying Client (DMA or LGD)</w:t>
            </w:r>
          </w:p>
        </w:tc>
      </w:tr>
      <w:tr w:rsidR="00F57FE5" w14:paraId="2E950C5A" w14:textId="77777777">
        <w:tc>
          <w:tcPr>
            <w:tcW w:w="2340" w:type="dxa"/>
            <w:shd w:val="clear" w:color="auto" w:fill="F5F5F5"/>
          </w:tcPr>
          <w:p w14:paraId="1F5940F4"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Board Addition</w:t>
            </w:r>
          </w:p>
        </w:tc>
        <w:tc>
          <w:tcPr>
            <w:tcW w:w="2340" w:type="dxa"/>
            <w:shd w:val="clear" w:color="auto" w:fill="F5F5F5"/>
          </w:tcPr>
          <w:p w14:paraId="3E1D889D"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CRITICAL</w:t>
            </w:r>
          </w:p>
        </w:tc>
        <w:tc>
          <w:tcPr>
            <w:tcW w:w="2340" w:type="dxa"/>
            <w:shd w:val="clear" w:color="auto" w:fill="F5F5F5"/>
          </w:tcPr>
          <w:p w14:paraId="0E0EBCD0"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Roger</w:t>
            </w:r>
          </w:p>
        </w:tc>
        <w:tc>
          <w:tcPr>
            <w:tcW w:w="2340" w:type="dxa"/>
            <w:shd w:val="clear" w:color="auto" w:fill="F5F5F5"/>
          </w:tcPr>
          <w:p w14:paraId="666E3FDE"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2–4 hrs total this week</w:t>
            </w:r>
          </w:p>
        </w:tc>
      </w:tr>
    </w:tbl>
    <w:p w14:paraId="2707B755" w14:textId="77777777" w:rsidR="00F57FE5" w:rsidRDefault="00000000">
      <w:pPr>
        <w:shd w:val="clear" w:color="auto" w:fill="EAF6FC"/>
        <w:spacing w:after="0"/>
        <w:ind w:left="144" w:right="144"/>
      </w:pPr>
      <w:r>
        <w:rPr>
          <w:rFonts w:ascii="Calibri" w:hAnsi="Calibri"/>
          <w:b/>
          <w:color w:val="58585A"/>
          <w:sz w:val="19"/>
        </w:rPr>
        <w:t xml:space="preserve">  Rationale: </w:t>
      </w:r>
      <w:r>
        <w:rPr>
          <w:rFonts w:ascii="Calibri" w:hAnsi="Calibri"/>
          <w:color w:val="333333"/>
          <w:sz w:val="19"/>
        </w:rPr>
        <w:t>This is the most important item on the list. Not a website. Not a blog post. A conversation with a real human who might pay money. Roger has a network. Ten outreach messages to implant dentists and ten to family law attorneys — this week. Not after the sites are built. Not after the DOCX is printed. Now. Every website built before the first client is booked is infrastructure for a business that does not yet have revenue. Sequence this first.</w:t>
      </w:r>
    </w:p>
    <w:p w14:paraId="6E10FB29"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Identify 10 implant dentists + 10 family law attorneys in Roger's existing network. Send a direct, low-friction message: "I'm running a limited number of free digital authority assessments this month for [niche] practices. Want one?" — no pitch, no funnel, just a door opener.</w:t>
      </w:r>
    </w:p>
    <w:p w14:paraId="1C805872" w14:textId="77777777" w:rsidR="00F57FE5" w:rsidRDefault="00F57FE5"/>
    <w:tbl>
      <w:tblPr>
        <w:tblW w:w="0" w:type="auto"/>
        <w:tblLook w:val="04A0" w:firstRow="1" w:lastRow="0" w:firstColumn="1" w:lastColumn="0" w:noHBand="0" w:noVBand="1"/>
      </w:tblPr>
      <w:tblGrid>
        <w:gridCol w:w="3578"/>
        <w:gridCol w:w="2020"/>
        <w:gridCol w:w="1969"/>
        <w:gridCol w:w="2009"/>
      </w:tblGrid>
      <w:tr w:rsidR="00F57FE5" w14:paraId="508DFDBE" w14:textId="77777777">
        <w:tc>
          <w:tcPr>
            <w:tcW w:w="4680" w:type="dxa"/>
            <w:shd w:val="clear" w:color="auto" w:fill="C0392B"/>
          </w:tcPr>
          <w:p w14:paraId="02CDCD55" w14:textId="77777777" w:rsidR="00F57FE5" w:rsidRDefault="00000000">
            <w:pPr>
              <w:spacing w:before="100" w:after="100"/>
              <w:jc w:val="center"/>
            </w:pPr>
            <w:r>
              <w:rPr>
                <w:rFonts w:ascii="Calibri" w:hAnsi="Calibri"/>
                <w:b/>
                <w:color w:val="FFFFFF"/>
                <w:sz w:val="24"/>
              </w:rPr>
              <w:t>02</w:t>
            </w:r>
          </w:p>
        </w:tc>
        <w:tc>
          <w:tcPr>
            <w:tcW w:w="4680" w:type="dxa"/>
            <w:gridSpan w:val="3"/>
            <w:shd w:val="clear" w:color="auto" w:fill="2C3E50"/>
          </w:tcPr>
          <w:p w14:paraId="2C4AE709" w14:textId="77777777" w:rsidR="00F57FE5" w:rsidRDefault="00000000">
            <w:pPr>
              <w:spacing w:before="100" w:after="100"/>
            </w:pPr>
            <w:r>
              <w:rPr>
                <w:rFonts w:ascii="Calibri" w:hAnsi="Calibri"/>
                <w:b/>
                <w:color w:val="FFFFFF"/>
                <w:sz w:val="21"/>
              </w:rPr>
              <w:t>Thomas Banks — Build Personal Authority Site (KentuckianaDivorceAttorney.com)</w:t>
            </w:r>
          </w:p>
        </w:tc>
      </w:tr>
      <w:tr w:rsidR="00F57FE5" w14:paraId="2866A380" w14:textId="77777777">
        <w:tc>
          <w:tcPr>
            <w:tcW w:w="2340" w:type="dxa"/>
            <w:shd w:val="clear" w:color="auto" w:fill="F5F5F5"/>
          </w:tcPr>
          <w:p w14:paraId="724C38B6"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Roger (Item 3)</w:t>
            </w:r>
          </w:p>
        </w:tc>
        <w:tc>
          <w:tcPr>
            <w:tcW w:w="2340" w:type="dxa"/>
            <w:shd w:val="clear" w:color="auto" w:fill="F5F5F5"/>
          </w:tcPr>
          <w:p w14:paraId="7128A463"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CRITICAL</w:t>
            </w:r>
          </w:p>
        </w:tc>
        <w:tc>
          <w:tcPr>
            <w:tcW w:w="2340" w:type="dxa"/>
            <w:shd w:val="clear" w:color="auto" w:fill="F5F5F5"/>
          </w:tcPr>
          <w:p w14:paraId="3F3756FC"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Roger + Team</w:t>
            </w:r>
          </w:p>
        </w:tc>
        <w:tc>
          <w:tcPr>
            <w:tcW w:w="2340" w:type="dxa"/>
            <w:shd w:val="clear" w:color="auto" w:fill="F5F5F5"/>
          </w:tcPr>
          <w:p w14:paraId="4910E67A"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4–6 hrs strategy + delegation</w:t>
            </w:r>
          </w:p>
        </w:tc>
      </w:tr>
    </w:tbl>
    <w:p w14:paraId="049B1C6D" w14:textId="77777777" w:rsidR="00F57FE5" w:rsidRDefault="00000000">
      <w:pPr>
        <w:shd w:val="clear" w:color="auto" w:fill="EAF6FC"/>
        <w:spacing w:after="0"/>
        <w:ind w:left="144" w:right="144"/>
      </w:pPr>
      <w:r>
        <w:rPr>
          <w:rFonts w:ascii="Calibri" w:hAnsi="Calibri"/>
          <w:b/>
          <w:color w:val="58585A"/>
          <w:sz w:val="19"/>
        </w:rPr>
        <w:t xml:space="preserve">  Rationale: </w:t>
      </w:r>
      <w:r>
        <w:rPr>
          <w:rFonts w:ascii="Calibri" w:hAnsi="Calibri"/>
          <w:color w:val="333333"/>
          <w:sz w:val="19"/>
        </w:rPr>
        <w:t>The board reviewed both sites. KentuckianaDivorceAttorney.com is a generic placeholder — no authority claims, no trust signals, no differentiation. The firm site (divorceky-in.com) is professionally redesigned and positions well, but the individual attorney pages are weak. This is the play: make Thomas Banks' personal site dramatically better than his colleagues' pages on the firm site. When the other attorneys see what Roger did for Thomas, they will come to Roger. One relationship, multiple clients, multiple case studies, referral flywheel. This is the highest-leverage item in the entire list.</w:t>
      </w:r>
    </w:p>
    <w:p w14:paraId="4D9E3A8B"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Step 1 (this week): Run a full Digital Authority Assessment on KentuckianaDivorceAttorney.com and divorceky-in.com. Produce a positioning brief for Thomas. Step 2: Build his personal authority site on the existing domain with copy that outranks the generic attorney bio on the firm site. Step 3: After delivery, ask Thomas who else at the firm should hear about this.</w:t>
      </w:r>
    </w:p>
    <w:p w14:paraId="4A38C222" w14:textId="77777777" w:rsidR="00F57FE5" w:rsidRDefault="00F57FE5"/>
    <w:tbl>
      <w:tblPr>
        <w:tblW w:w="0" w:type="auto"/>
        <w:tblLook w:val="04A0" w:firstRow="1" w:lastRow="0" w:firstColumn="1" w:lastColumn="0" w:noHBand="0" w:noVBand="1"/>
      </w:tblPr>
      <w:tblGrid>
        <w:gridCol w:w="3713"/>
        <w:gridCol w:w="1937"/>
        <w:gridCol w:w="1947"/>
        <w:gridCol w:w="1979"/>
      </w:tblGrid>
      <w:tr w:rsidR="00F57FE5" w14:paraId="7D95B238" w14:textId="77777777">
        <w:tc>
          <w:tcPr>
            <w:tcW w:w="4680" w:type="dxa"/>
            <w:shd w:val="clear" w:color="auto" w:fill="27AE60"/>
          </w:tcPr>
          <w:p w14:paraId="7E7C71CF" w14:textId="77777777" w:rsidR="00F57FE5" w:rsidRDefault="00000000">
            <w:pPr>
              <w:spacing w:before="100" w:after="100"/>
              <w:jc w:val="center"/>
            </w:pPr>
            <w:r>
              <w:rPr>
                <w:rFonts w:ascii="Calibri" w:hAnsi="Calibri"/>
                <w:b/>
                <w:color w:val="FFFFFF"/>
                <w:sz w:val="24"/>
              </w:rPr>
              <w:t>03</w:t>
            </w:r>
          </w:p>
        </w:tc>
        <w:tc>
          <w:tcPr>
            <w:tcW w:w="4680" w:type="dxa"/>
            <w:gridSpan w:val="3"/>
            <w:shd w:val="clear" w:color="auto" w:fill="2C3E50"/>
          </w:tcPr>
          <w:p w14:paraId="0726FBC7" w14:textId="77777777" w:rsidR="00F57FE5" w:rsidRDefault="00000000">
            <w:pPr>
              <w:spacing w:before="100" w:after="100"/>
            </w:pPr>
            <w:r>
              <w:rPr>
                <w:rFonts w:ascii="Calibri" w:hAnsi="Calibri"/>
                <w:b/>
                <w:color w:val="FFFFFF"/>
                <w:sz w:val="21"/>
              </w:rPr>
              <w:t>LGD Services Pages — Push Last Night's Rewrites Live</w:t>
            </w:r>
          </w:p>
        </w:tc>
      </w:tr>
      <w:tr w:rsidR="00F57FE5" w14:paraId="454C8275" w14:textId="77777777">
        <w:tc>
          <w:tcPr>
            <w:tcW w:w="2340" w:type="dxa"/>
            <w:shd w:val="clear" w:color="auto" w:fill="F5F5F5"/>
          </w:tcPr>
          <w:p w14:paraId="72E2FFA2"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Roger (Item 5)</w:t>
            </w:r>
          </w:p>
        </w:tc>
        <w:tc>
          <w:tcPr>
            <w:tcW w:w="2340" w:type="dxa"/>
            <w:shd w:val="clear" w:color="auto" w:fill="F5F5F5"/>
          </w:tcPr>
          <w:p w14:paraId="0975DC45"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DO TODAY</w:t>
            </w:r>
          </w:p>
        </w:tc>
        <w:tc>
          <w:tcPr>
            <w:tcW w:w="2340" w:type="dxa"/>
            <w:shd w:val="clear" w:color="auto" w:fill="F5F5F5"/>
          </w:tcPr>
          <w:p w14:paraId="099004A2"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Roger</w:t>
            </w:r>
          </w:p>
        </w:tc>
        <w:tc>
          <w:tcPr>
            <w:tcW w:w="2340" w:type="dxa"/>
            <w:shd w:val="clear" w:color="auto" w:fill="F5F5F5"/>
          </w:tcPr>
          <w:p w14:paraId="750E6BDA"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1–2 hrs</w:t>
            </w:r>
          </w:p>
        </w:tc>
      </w:tr>
    </w:tbl>
    <w:p w14:paraId="23358A83" w14:textId="77777777" w:rsidR="00F57FE5" w:rsidRDefault="00000000">
      <w:pPr>
        <w:shd w:val="clear" w:color="auto" w:fill="EAF6FC"/>
        <w:spacing w:after="0"/>
        <w:ind w:left="144" w:right="144"/>
      </w:pPr>
      <w:r>
        <w:rPr>
          <w:rFonts w:ascii="Calibri" w:hAnsi="Calibri"/>
          <w:b/>
          <w:color w:val="58585A"/>
          <w:sz w:val="19"/>
        </w:rPr>
        <w:t xml:space="preserve">  Rationale: </w:t>
      </w:r>
      <w:r>
        <w:rPr>
          <w:rFonts w:ascii="Calibri" w:hAnsi="Calibri"/>
          <w:color w:val="333333"/>
          <w:sz w:val="19"/>
        </w:rPr>
        <w:t>The content is written. The copy is done. Every day that improved copy sits in a document instead of on the live site is a day a prospect lands on the old version and bounces. This is the fastest item on the list. Do it first thing Monday.</w:t>
      </w:r>
    </w:p>
    <w:p w14:paraId="580F8C6B"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Log into LGD WordPress. Paste revised copy into services pages. Publish. Done.</w:t>
      </w:r>
    </w:p>
    <w:p w14:paraId="678AD3FD" w14:textId="77777777" w:rsidR="00F57FE5" w:rsidRDefault="00F57FE5"/>
    <w:tbl>
      <w:tblPr>
        <w:tblW w:w="0" w:type="auto"/>
        <w:tblLook w:val="04A0" w:firstRow="1" w:lastRow="0" w:firstColumn="1" w:lastColumn="0" w:noHBand="0" w:noVBand="1"/>
      </w:tblPr>
      <w:tblGrid>
        <w:gridCol w:w="3737"/>
        <w:gridCol w:w="1905"/>
        <w:gridCol w:w="1960"/>
        <w:gridCol w:w="1974"/>
      </w:tblGrid>
      <w:tr w:rsidR="00F57FE5" w14:paraId="218C1EBE" w14:textId="77777777">
        <w:tc>
          <w:tcPr>
            <w:tcW w:w="4680" w:type="dxa"/>
            <w:shd w:val="clear" w:color="auto" w:fill="E67E22"/>
          </w:tcPr>
          <w:p w14:paraId="53F3790F" w14:textId="77777777" w:rsidR="00F57FE5" w:rsidRDefault="00000000">
            <w:pPr>
              <w:spacing w:before="100" w:after="100"/>
              <w:jc w:val="center"/>
            </w:pPr>
            <w:r>
              <w:rPr>
                <w:rFonts w:ascii="Calibri" w:hAnsi="Calibri"/>
                <w:b/>
                <w:color w:val="FFFFFF"/>
                <w:sz w:val="24"/>
              </w:rPr>
              <w:t>04</w:t>
            </w:r>
          </w:p>
        </w:tc>
        <w:tc>
          <w:tcPr>
            <w:tcW w:w="4680" w:type="dxa"/>
            <w:gridSpan w:val="3"/>
            <w:shd w:val="clear" w:color="auto" w:fill="2C3E50"/>
          </w:tcPr>
          <w:p w14:paraId="3E7820B9" w14:textId="77777777" w:rsidR="00F57FE5" w:rsidRDefault="00000000">
            <w:pPr>
              <w:spacing w:before="100" w:after="100"/>
            </w:pPr>
            <w:r>
              <w:rPr>
                <w:rFonts w:ascii="Calibri" w:hAnsi="Calibri"/>
                <w:b/>
                <w:color w:val="FFFFFF"/>
                <w:sz w:val="21"/>
              </w:rPr>
              <w:t>Domain + Divi 5 Theme Setup — All Pending Sites</w:t>
            </w:r>
          </w:p>
        </w:tc>
      </w:tr>
      <w:tr w:rsidR="00F57FE5" w14:paraId="7B8B3377" w14:textId="77777777">
        <w:tc>
          <w:tcPr>
            <w:tcW w:w="2340" w:type="dxa"/>
            <w:shd w:val="clear" w:color="auto" w:fill="F5F5F5"/>
          </w:tcPr>
          <w:p w14:paraId="17842815"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Roger (Board Reframe)</w:t>
            </w:r>
          </w:p>
        </w:tc>
        <w:tc>
          <w:tcPr>
            <w:tcW w:w="2340" w:type="dxa"/>
            <w:shd w:val="clear" w:color="auto" w:fill="F5F5F5"/>
          </w:tcPr>
          <w:p w14:paraId="440264ED"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HIGH</w:t>
            </w:r>
          </w:p>
        </w:tc>
        <w:tc>
          <w:tcPr>
            <w:tcW w:w="2340" w:type="dxa"/>
            <w:shd w:val="clear" w:color="auto" w:fill="F5F5F5"/>
          </w:tcPr>
          <w:p w14:paraId="2AE6B3E3"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Roger (setup only — delegate build)</w:t>
            </w:r>
          </w:p>
        </w:tc>
        <w:tc>
          <w:tcPr>
            <w:tcW w:w="2340" w:type="dxa"/>
            <w:shd w:val="clear" w:color="auto" w:fill="F5F5F5"/>
          </w:tcPr>
          <w:p w14:paraId="6F8FD27F"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2–3 hrs</w:t>
            </w:r>
          </w:p>
        </w:tc>
      </w:tr>
    </w:tbl>
    <w:p w14:paraId="26425AA3" w14:textId="77777777" w:rsidR="00F57FE5" w:rsidRDefault="00000000">
      <w:pPr>
        <w:shd w:val="clear" w:color="auto" w:fill="EAF6FC"/>
        <w:spacing w:after="0"/>
        <w:ind w:left="144" w:right="144"/>
      </w:pPr>
      <w:r>
        <w:rPr>
          <w:rFonts w:ascii="Calibri" w:hAnsi="Calibri"/>
          <w:b/>
          <w:color w:val="58585A"/>
          <w:sz w:val="19"/>
        </w:rPr>
        <w:t xml:space="preserve">  Rationale: </w:t>
      </w:r>
      <w:r>
        <w:rPr>
          <w:rFonts w:ascii="Calibri" w:hAnsi="Calibri"/>
          <w:color w:val="333333"/>
          <w:sz w:val="19"/>
        </w:rPr>
        <w:t>Roger's instinct to install Divi 5 and hand off the content build is exactly right. The strategic framing: Roger's job is domain registration, hosting setup, theme install, and basic page structure creation. The content-to-page build is a $25–40/hr task. Do not spend 20 hours in Divi doing what a part-time VA can do in 8. This week's goal: get all five pending domains pointed to hosting, Divi 5 installed, blank page structure created. Then hand the brief and content files to a builder.</w:t>
      </w:r>
    </w:p>
    <w:p w14:paraId="5A9BE32C"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Register/verify domains. Assign hosting. Install Divi 5. Create page structure (Home, Services, About, Blog, Contact) for each site. Export content briefs and hand off. Sites covered: TopLouisvilleDentist.com, HedgesDental.com, KentuckianaDivorceAttorney.com, ASG site, DMA site.</w:t>
      </w:r>
    </w:p>
    <w:p w14:paraId="29670586" w14:textId="77777777" w:rsidR="00F57FE5" w:rsidRDefault="00F57FE5"/>
    <w:tbl>
      <w:tblPr>
        <w:tblW w:w="0" w:type="auto"/>
        <w:tblLook w:val="04A0" w:firstRow="1" w:lastRow="0" w:firstColumn="1" w:lastColumn="0" w:noHBand="0" w:noVBand="1"/>
      </w:tblPr>
      <w:tblGrid>
        <w:gridCol w:w="3675"/>
        <w:gridCol w:w="1914"/>
        <w:gridCol w:w="2010"/>
        <w:gridCol w:w="1977"/>
      </w:tblGrid>
      <w:tr w:rsidR="00F57FE5" w14:paraId="44299D61" w14:textId="77777777">
        <w:tc>
          <w:tcPr>
            <w:tcW w:w="4680" w:type="dxa"/>
            <w:shd w:val="clear" w:color="auto" w:fill="E67E22"/>
          </w:tcPr>
          <w:p w14:paraId="704BA6CA" w14:textId="77777777" w:rsidR="00F57FE5" w:rsidRDefault="00000000">
            <w:pPr>
              <w:spacing w:before="100" w:after="100"/>
              <w:jc w:val="center"/>
            </w:pPr>
            <w:r>
              <w:rPr>
                <w:rFonts w:ascii="Calibri" w:hAnsi="Calibri"/>
                <w:b/>
                <w:color w:val="FFFFFF"/>
                <w:sz w:val="24"/>
              </w:rPr>
              <w:t>05</w:t>
            </w:r>
          </w:p>
        </w:tc>
        <w:tc>
          <w:tcPr>
            <w:tcW w:w="4680" w:type="dxa"/>
            <w:gridSpan w:val="3"/>
            <w:shd w:val="clear" w:color="auto" w:fill="2C3E50"/>
          </w:tcPr>
          <w:p w14:paraId="214A8DAB" w14:textId="77777777" w:rsidR="00F57FE5" w:rsidRDefault="00000000">
            <w:pPr>
              <w:spacing w:before="100" w:after="100"/>
            </w:pPr>
            <w:r>
              <w:rPr>
                <w:rFonts w:ascii="Calibri" w:hAnsi="Calibri"/>
                <w:b/>
                <w:color w:val="FFFFFF"/>
                <w:sz w:val="21"/>
              </w:rPr>
              <w:t>Jeff Hedges — Implant-Focused Site (TopLouisvilleDentist.com)</w:t>
            </w:r>
          </w:p>
        </w:tc>
      </w:tr>
      <w:tr w:rsidR="00F57FE5" w14:paraId="3D8C05B1" w14:textId="77777777">
        <w:tc>
          <w:tcPr>
            <w:tcW w:w="2340" w:type="dxa"/>
            <w:shd w:val="clear" w:color="auto" w:fill="F5F5F5"/>
          </w:tcPr>
          <w:p w14:paraId="0B877E4A"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Roger (Item 1)</w:t>
            </w:r>
          </w:p>
        </w:tc>
        <w:tc>
          <w:tcPr>
            <w:tcW w:w="2340" w:type="dxa"/>
            <w:shd w:val="clear" w:color="auto" w:fill="F5F5F5"/>
          </w:tcPr>
          <w:p w14:paraId="68048D82"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HIGH</w:t>
            </w:r>
          </w:p>
        </w:tc>
        <w:tc>
          <w:tcPr>
            <w:tcW w:w="2340" w:type="dxa"/>
            <w:shd w:val="clear" w:color="auto" w:fill="F5F5F5"/>
          </w:tcPr>
          <w:p w14:paraId="11B5B003"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Roger (brief) → Builder (execution)</w:t>
            </w:r>
          </w:p>
        </w:tc>
        <w:tc>
          <w:tcPr>
            <w:tcW w:w="2340" w:type="dxa"/>
            <w:shd w:val="clear" w:color="auto" w:fill="F5F5F5"/>
          </w:tcPr>
          <w:p w14:paraId="022E1944"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1–2 hrs brief + handoff</w:t>
            </w:r>
          </w:p>
        </w:tc>
      </w:tr>
    </w:tbl>
    <w:p w14:paraId="3FC335CA" w14:textId="77777777" w:rsidR="00F57FE5" w:rsidRDefault="00000000">
      <w:pPr>
        <w:shd w:val="clear" w:color="auto" w:fill="EAF6FC"/>
        <w:spacing w:after="0"/>
        <w:ind w:left="144" w:right="144"/>
      </w:pPr>
      <w:r>
        <w:rPr>
          <w:rFonts w:ascii="Calibri" w:hAnsi="Calibri"/>
          <w:b/>
          <w:color w:val="58585A"/>
          <w:sz w:val="19"/>
        </w:rPr>
        <w:t xml:space="preserve">  Rationale: </w:t>
      </w:r>
      <w:r>
        <w:rPr>
          <w:rFonts w:ascii="Calibri" w:hAnsi="Calibri"/>
          <w:color w:val="333333"/>
          <w:sz w:val="19"/>
        </w:rPr>
        <w:t>This is a real client site that represents DMA's first case study candidate. Jeff Hedges is the proof-of-concept for the implant dentist model. The content assets (persona, April blog articles) are in place. The strategy is clear: position implants as the practice's flagship service, use the Belief-to-Buy architecture to move a hesitant patient from "implants are too expensive" to "this is the only right choice." Roger should write the brief and hand the build to a developer. Do not build this manually — it is too time-consuming relative to the leverage it creates.</w:t>
      </w:r>
    </w:p>
    <w:p w14:paraId="3EF352BC"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Write a one-page site brief covering: target avatar, primary service (implants), key messaging hooks, page structure, CTA strategy. Attach relevant DMA content assets. Hand off to builder with Divi 5 skeleton already in place.</w:t>
      </w:r>
    </w:p>
    <w:p w14:paraId="17B9D3A9" w14:textId="77777777" w:rsidR="00F57FE5" w:rsidRDefault="00F57FE5"/>
    <w:tbl>
      <w:tblPr>
        <w:tblW w:w="0" w:type="auto"/>
        <w:tblLook w:val="04A0" w:firstRow="1" w:lastRow="0" w:firstColumn="1" w:lastColumn="0" w:noHBand="0" w:noVBand="1"/>
      </w:tblPr>
      <w:tblGrid>
        <w:gridCol w:w="3697"/>
        <w:gridCol w:w="1904"/>
        <w:gridCol w:w="2001"/>
        <w:gridCol w:w="1974"/>
      </w:tblGrid>
      <w:tr w:rsidR="00F57FE5" w14:paraId="43455DD0" w14:textId="77777777">
        <w:tc>
          <w:tcPr>
            <w:tcW w:w="4680" w:type="dxa"/>
            <w:shd w:val="clear" w:color="auto" w:fill="E67E22"/>
          </w:tcPr>
          <w:p w14:paraId="4EF9BA4F" w14:textId="77777777" w:rsidR="00F57FE5" w:rsidRDefault="00000000">
            <w:pPr>
              <w:spacing w:before="100" w:after="100"/>
              <w:jc w:val="center"/>
            </w:pPr>
            <w:r>
              <w:rPr>
                <w:rFonts w:ascii="Calibri" w:hAnsi="Calibri"/>
                <w:b/>
                <w:color w:val="FFFFFF"/>
                <w:sz w:val="24"/>
              </w:rPr>
              <w:t>06</w:t>
            </w:r>
          </w:p>
        </w:tc>
        <w:tc>
          <w:tcPr>
            <w:tcW w:w="4680" w:type="dxa"/>
            <w:gridSpan w:val="3"/>
            <w:shd w:val="clear" w:color="auto" w:fill="2C3E50"/>
          </w:tcPr>
          <w:p w14:paraId="5D6D4037" w14:textId="77777777" w:rsidR="00F57FE5" w:rsidRDefault="00000000">
            <w:pPr>
              <w:spacing w:before="100" w:after="100"/>
            </w:pPr>
            <w:r>
              <w:rPr>
                <w:rFonts w:ascii="Calibri" w:hAnsi="Calibri"/>
                <w:b/>
                <w:color w:val="FFFFFF"/>
                <w:sz w:val="21"/>
              </w:rPr>
              <w:t>Jeff Hedges — General Dentistry Site (HedgesDental.com)</w:t>
            </w:r>
          </w:p>
        </w:tc>
      </w:tr>
      <w:tr w:rsidR="00F57FE5" w14:paraId="33BD62EF" w14:textId="77777777">
        <w:tc>
          <w:tcPr>
            <w:tcW w:w="2340" w:type="dxa"/>
            <w:shd w:val="clear" w:color="auto" w:fill="F5F5F5"/>
          </w:tcPr>
          <w:p w14:paraId="572CDA9D"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Roger (Item 2)</w:t>
            </w:r>
          </w:p>
        </w:tc>
        <w:tc>
          <w:tcPr>
            <w:tcW w:w="2340" w:type="dxa"/>
            <w:shd w:val="clear" w:color="auto" w:fill="F5F5F5"/>
          </w:tcPr>
          <w:p w14:paraId="6ECBA202"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HIGH</w:t>
            </w:r>
          </w:p>
        </w:tc>
        <w:tc>
          <w:tcPr>
            <w:tcW w:w="2340" w:type="dxa"/>
            <w:shd w:val="clear" w:color="auto" w:fill="F5F5F5"/>
          </w:tcPr>
          <w:p w14:paraId="151312ED"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Roger (brief) → Builder (execution)</w:t>
            </w:r>
          </w:p>
        </w:tc>
        <w:tc>
          <w:tcPr>
            <w:tcW w:w="2340" w:type="dxa"/>
            <w:shd w:val="clear" w:color="auto" w:fill="F5F5F5"/>
          </w:tcPr>
          <w:p w14:paraId="17C9CCAA"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1 hr brief + handoff</w:t>
            </w:r>
          </w:p>
        </w:tc>
      </w:tr>
    </w:tbl>
    <w:p w14:paraId="0389481D" w14:textId="77777777" w:rsidR="00F57FE5" w:rsidRDefault="00000000">
      <w:pPr>
        <w:shd w:val="clear" w:color="auto" w:fill="EAF6FC"/>
        <w:spacing w:after="0"/>
        <w:ind w:left="144" w:right="144"/>
      </w:pPr>
      <w:r>
        <w:rPr>
          <w:rFonts w:ascii="Calibri" w:hAnsi="Calibri"/>
          <w:b/>
          <w:color w:val="58585A"/>
          <w:sz w:val="19"/>
        </w:rPr>
        <w:t xml:space="preserve">  Rationale: </w:t>
      </w:r>
      <w:r>
        <w:rPr>
          <w:rFonts w:ascii="Calibri" w:hAnsi="Calibri"/>
          <w:color w:val="333333"/>
          <w:sz w:val="19"/>
        </w:rPr>
        <w:t>This is the secondary Hedges site — general dentistry with implants featured prominently. The positioning challenge: do not make this look like "a dentist who also does implants." Make it look like "an implant specialist who also serves your family's general dental needs." The distinction matters for the avatar: a patient researching implants should land on TopLouisvilleDentist.com (pure implant authority). A patient researching a family dentist who offers implants should land on HedgesDental.com.</w:t>
      </w:r>
    </w:p>
    <w:p w14:paraId="44A0397B"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Brief + handoff same as Item 05. Keep content distinct between both Hedges properties.</w:t>
      </w:r>
    </w:p>
    <w:p w14:paraId="51C9FF52" w14:textId="77777777" w:rsidR="00F57FE5" w:rsidRDefault="00F57FE5"/>
    <w:tbl>
      <w:tblPr>
        <w:tblW w:w="0" w:type="auto"/>
        <w:tblLook w:val="04A0" w:firstRow="1" w:lastRow="0" w:firstColumn="1" w:lastColumn="0" w:noHBand="0" w:noVBand="1"/>
      </w:tblPr>
      <w:tblGrid>
        <w:gridCol w:w="3739"/>
        <w:gridCol w:w="1910"/>
        <w:gridCol w:w="1948"/>
        <w:gridCol w:w="1979"/>
      </w:tblGrid>
      <w:tr w:rsidR="00F57FE5" w14:paraId="49C96415" w14:textId="77777777">
        <w:tc>
          <w:tcPr>
            <w:tcW w:w="4680" w:type="dxa"/>
            <w:shd w:val="clear" w:color="auto" w:fill="E67E22"/>
          </w:tcPr>
          <w:p w14:paraId="4D54CC3F" w14:textId="77777777" w:rsidR="00F57FE5" w:rsidRDefault="00000000">
            <w:pPr>
              <w:spacing w:before="100" w:after="100"/>
              <w:jc w:val="center"/>
            </w:pPr>
            <w:r>
              <w:rPr>
                <w:rFonts w:ascii="Calibri" w:hAnsi="Calibri"/>
                <w:b/>
                <w:color w:val="FFFFFF"/>
                <w:sz w:val="24"/>
              </w:rPr>
              <w:t>07</w:t>
            </w:r>
          </w:p>
        </w:tc>
        <w:tc>
          <w:tcPr>
            <w:tcW w:w="4680" w:type="dxa"/>
            <w:gridSpan w:val="3"/>
            <w:shd w:val="clear" w:color="auto" w:fill="2C3E50"/>
          </w:tcPr>
          <w:p w14:paraId="492C7676" w14:textId="77777777" w:rsidR="00F57FE5" w:rsidRDefault="00000000">
            <w:pPr>
              <w:spacing w:before="100" w:after="100"/>
            </w:pPr>
            <w:r>
              <w:rPr>
                <w:rFonts w:ascii="Calibri" w:hAnsi="Calibri"/>
                <w:b/>
                <w:color w:val="FFFFFF"/>
                <w:sz w:val="21"/>
              </w:rPr>
              <w:t>Hire a WordPress / Divi Builder This Week</w:t>
            </w:r>
          </w:p>
        </w:tc>
      </w:tr>
      <w:tr w:rsidR="00F57FE5" w14:paraId="7247D0D8" w14:textId="77777777">
        <w:tc>
          <w:tcPr>
            <w:tcW w:w="2340" w:type="dxa"/>
            <w:shd w:val="clear" w:color="auto" w:fill="F5F5F5"/>
          </w:tcPr>
          <w:p w14:paraId="4E1163F4"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Board Addition</w:t>
            </w:r>
          </w:p>
        </w:tc>
        <w:tc>
          <w:tcPr>
            <w:tcW w:w="2340" w:type="dxa"/>
            <w:shd w:val="clear" w:color="auto" w:fill="F5F5F5"/>
          </w:tcPr>
          <w:p w14:paraId="0C3457D1"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HIGH</w:t>
            </w:r>
          </w:p>
        </w:tc>
        <w:tc>
          <w:tcPr>
            <w:tcW w:w="2340" w:type="dxa"/>
            <w:shd w:val="clear" w:color="auto" w:fill="F5F5F5"/>
          </w:tcPr>
          <w:p w14:paraId="4F19AE0A"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Roger</w:t>
            </w:r>
          </w:p>
        </w:tc>
        <w:tc>
          <w:tcPr>
            <w:tcW w:w="2340" w:type="dxa"/>
            <w:shd w:val="clear" w:color="auto" w:fill="F5F5F5"/>
          </w:tcPr>
          <w:p w14:paraId="2736898E"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 xml:space="preserve">1–2 hrs </w:t>
            </w:r>
            <w:r>
              <w:rPr>
                <w:rFonts w:ascii="Calibri" w:hAnsi="Calibri"/>
                <w:color w:val="333333"/>
                <w:sz w:val="16"/>
              </w:rPr>
              <w:lastRenderedPageBreak/>
              <w:t>sourcing + vetting</w:t>
            </w:r>
          </w:p>
        </w:tc>
      </w:tr>
    </w:tbl>
    <w:p w14:paraId="4823DA84" w14:textId="77777777" w:rsidR="00F57FE5" w:rsidRDefault="00000000">
      <w:pPr>
        <w:shd w:val="clear" w:color="auto" w:fill="EAF6FC"/>
        <w:spacing w:after="0"/>
        <w:ind w:left="144" w:right="144"/>
      </w:pPr>
      <w:r>
        <w:rPr>
          <w:rFonts w:ascii="Calibri" w:hAnsi="Calibri"/>
          <w:b/>
          <w:color w:val="58585A"/>
          <w:sz w:val="19"/>
        </w:rPr>
        <w:lastRenderedPageBreak/>
        <w:t xml:space="preserve">  Rationale: </w:t>
      </w:r>
      <w:r>
        <w:rPr>
          <w:rFonts w:ascii="Calibri" w:hAnsi="Calibri"/>
          <w:color w:val="333333"/>
          <w:sz w:val="19"/>
        </w:rPr>
        <w:t>This is not a "should I someday hire someone" question. It is a "do I want to spend 25–40 hours this week in WordPress, or do I want to spend that time closing clients?" A competent Divi freelancer costs $25–45/hr on Upwork or similar platforms. At five sites, conservative estimate is 8–12 hours of build work per site = 40–60 hours total. That is $1,000–$2,700 in labor. One Authority Blueprint engagement pays for all of it and leaves margin. The math is not close.</w:t>
      </w:r>
    </w:p>
    <w:p w14:paraId="2282D119"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Post a Upwork or Contra job posting today. Requirements: WordPress expert, Divi 5, ability to follow a content brief, experience with professional service businesses. Budget: $25–40/hr or flat-rate per site. Provide Divi access + brief. Review work in stages.</w:t>
      </w:r>
    </w:p>
    <w:p w14:paraId="0F9C6914" w14:textId="77777777" w:rsidR="00F57FE5" w:rsidRDefault="00F57FE5"/>
    <w:tbl>
      <w:tblPr>
        <w:tblW w:w="0" w:type="auto"/>
        <w:tblLook w:val="04A0" w:firstRow="1" w:lastRow="0" w:firstColumn="1" w:lastColumn="0" w:noHBand="0" w:noVBand="1"/>
      </w:tblPr>
      <w:tblGrid>
        <w:gridCol w:w="3669"/>
        <w:gridCol w:w="1954"/>
        <w:gridCol w:w="1990"/>
        <w:gridCol w:w="1963"/>
      </w:tblGrid>
      <w:tr w:rsidR="00F57FE5" w14:paraId="689B9B24" w14:textId="77777777">
        <w:tc>
          <w:tcPr>
            <w:tcW w:w="4680" w:type="dxa"/>
            <w:shd w:val="clear" w:color="auto" w:fill="58585A"/>
          </w:tcPr>
          <w:p w14:paraId="7E77D231" w14:textId="77777777" w:rsidR="00F57FE5" w:rsidRDefault="00000000">
            <w:pPr>
              <w:spacing w:before="100" w:after="100"/>
              <w:jc w:val="center"/>
            </w:pPr>
            <w:r>
              <w:rPr>
                <w:rFonts w:ascii="Calibri" w:hAnsi="Calibri"/>
                <w:b/>
                <w:color w:val="FFFFFF"/>
                <w:sz w:val="24"/>
              </w:rPr>
              <w:t>08</w:t>
            </w:r>
          </w:p>
        </w:tc>
        <w:tc>
          <w:tcPr>
            <w:tcW w:w="4680" w:type="dxa"/>
            <w:gridSpan w:val="3"/>
            <w:shd w:val="clear" w:color="auto" w:fill="2C3E50"/>
          </w:tcPr>
          <w:p w14:paraId="55C7AF44" w14:textId="77777777" w:rsidR="00F57FE5" w:rsidRDefault="00000000">
            <w:pPr>
              <w:spacing w:before="100" w:after="100"/>
            </w:pPr>
            <w:r>
              <w:rPr>
                <w:rFonts w:ascii="Calibri" w:hAnsi="Calibri"/>
                <w:b/>
                <w:color w:val="FFFFFF"/>
                <w:sz w:val="21"/>
              </w:rPr>
              <w:t>ASG + DMA Sites — Minimum Viable Credential Pages</w:t>
            </w:r>
          </w:p>
        </w:tc>
      </w:tr>
      <w:tr w:rsidR="00F57FE5" w14:paraId="4FD085AE" w14:textId="77777777">
        <w:tc>
          <w:tcPr>
            <w:tcW w:w="2340" w:type="dxa"/>
            <w:shd w:val="clear" w:color="auto" w:fill="F5F5F5"/>
          </w:tcPr>
          <w:p w14:paraId="349BB34F"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Roger (Item 4)</w:t>
            </w:r>
          </w:p>
        </w:tc>
        <w:tc>
          <w:tcPr>
            <w:tcW w:w="2340" w:type="dxa"/>
            <w:shd w:val="clear" w:color="auto" w:fill="F5F5F5"/>
          </w:tcPr>
          <w:p w14:paraId="543AA182"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MEDIUM</w:t>
            </w:r>
          </w:p>
        </w:tc>
        <w:tc>
          <w:tcPr>
            <w:tcW w:w="2340" w:type="dxa"/>
            <w:shd w:val="clear" w:color="auto" w:fill="F5F5F5"/>
          </w:tcPr>
          <w:p w14:paraId="6852E0D3"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Roger (brief) → Builder (execution)</w:t>
            </w:r>
          </w:p>
        </w:tc>
        <w:tc>
          <w:tcPr>
            <w:tcW w:w="2340" w:type="dxa"/>
            <w:shd w:val="clear" w:color="auto" w:fill="F5F5F5"/>
          </w:tcPr>
          <w:p w14:paraId="4E87EE5F"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1 hr brief per site</w:t>
            </w:r>
          </w:p>
        </w:tc>
      </w:tr>
    </w:tbl>
    <w:p w14:paraId="0DA555E1" w14:textId="77777777" w:rsidR="00F57FE5" w:rsidRDefault="00000000">
      <w:pPr>
        <w:shd w:val="clear" w:color="auto" w:fill="EAF6FC"/>
        <w:spacing w:after="0"/>
        <w:ind w:left="144" w:right="144"/>
      </w:pPr>
      <w:r>
        <w:rPr>
          <w:rFonts w:ascii="Calibri" w:hAnsi="Calibri"/>
          <w:b/>
          <w:color w:val="58585A"/>
          <w:sz w:val="19"/>
        </w:rPr>
        <w:t xml:space="preserve">  Rationale: </w:t>
      </w:r>
      <w:r>
        <w:rPr>
          <w:rFonts w:ascii="Calibri" w:hAnsi="Calibri"/>
          <w:color w:val="333333"/>
          <w:sz w:val="19"/>
        </w:rPr>
        <w:t>These sites do not need to be elaborate this week. They need to exist and pass the "Google them after a cold outreach" test. A prospect who receives Roger's direct mail packet will search ASG and DMA before calling. They need to find a professional presence — not a blank page. Minimum viable: Home (who we are, who we serve), Services (what we do), About (Roger's credibility + team framing), Contact.</w:t>
      </w:r>
    </w:p>
    <w:p w14:paraId="1ADC6145"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Write a one-page brief for each. Install Divi 5. Hand to builder with copy direction. DMA can repurpose the audience persona positioning and implant dentist content already produced. ASG can repurpose the portfolio brief narrative.</w:t>
      </w:r>
    </w:p>
    <w:p w14:paraId="138C6751" w14:textId="77777777" w:rsidR="00F57FE5" w:rsidRDefault="00F57FE5"/>
    <w:tbl>
      <w:tblPr>
        <w:tblW w:w="0" w:type="auto"/>
        <w:tblLook w:val="04A0" w:firstRow="1" w:lastRow="0" w:firstColumn="1" w:lastColumn="0" w:noHBand="0" w:noVBand="1"/>
      </w:tblPr>
      <w:tblGrid>
        <w:gridCol w:w="3686"/>
        <w:gridCol w:w="1951"/>
        <w:gridCol w:w="1956"/>
        <w:gridCol w:w="1983"/>
      </w:tblGrid>
      <w:tr w:rsidR="00F57FE5" w14:paraId="41C50F4A" w14:textId="77777777">
        <w:tc>
          <w:tcPr>
            <w:tcW w:w="4680" w:type="dxa"/>
            <w:shd w:val="clear" w:color="auto" w:fill="58585A"/>
          </w:tcPr>
          <w:p w14:paraId="0C643A56" w14:textId="77777777" w:rsidR="00F57FE5" w:rsidRDefault="00000000">
            <w:pPr>
              <w:spacing w:before="100" w:after="100"/>
              <w:jc w:val="center"/>
            </w:pPr>
            <w:r>
              <w:rPr>
                <w:rFonts w:ascii="Calibri" w:hAnsi="Calibri"/>
                <w:b/>
                <w:color w:val="FFFFFF"/>
                <w:sz w:val="24"/>
              </w:rPr>
              <w:t>09</w:t>
            </w:r>
          </w:p>
        </w:tc>
        <w:tc>
          <w:tcPr>
            <w:tcW w:w="4680" w:type="dxa"/>
            <w:gridSpan w:val="3"/>
            <w:shd w:val="clear" w:color="auto" w:fill="2C3E50"/>
          </w:tcPr>
          <w:p w14:paraId="7C1EB9A6" w14:textId="77777777" w:rsidR="00F57FE5" w:rsidRDefault="00000000">
            <w:pPr>
              <w:spacing w:before="100" w:after="100"/>
            </w:pPr>
            <w:r>
              <w:rPr>
                <w:rFonts w:ascii="Calibri" w:hAnsi="Calibri"/>
                <w:b/>
                <w:color w:val="FFFFFF"/>
                <w:sz w:val="21"/>
              </w:rPr>
              <w:t>Draft the Direct Mail Packet — Implant Dentists</w:t>
            </w:r>
          </w:p>
        </w:tc>
      </w:tr>
      <w:tr w:rsidR="00F57FE5" w14:paraId="23D0A520" w14:textId="77777777">
        <w:tc>
          <w:tcPr>
            <w:tcW w:w="2340" w:type="dxa"/>
            <w:shd w:val="clear" w:color="auto" w:fill="F5F5F5"/>
          </w:tcPr>
          <w:p w14:paraId="3FE858A2"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Board Addition</w:t>
            </w:r>
          </w:p>
        </w:tc>
        <w:tc>
          <w:tcPr>
            <w:tcW w:w="2340" w:type="dxa"/>
            <w:shd w:val="clear" w:color="auto" w:fill="F5F5F5"/>
          </w:tcPr>
          <w:p w14:paraId="4F9D1505"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MEDIUM</w:t>
            </w:r>
          </w:p>
        </w:tc>
        <w:tc>
          <w:tcPr>
            <w:tcW w:w="2340" w:type="dxa"/>
            <w:shd w:val="clear" w:color="auto" w:fill="F5F5F5"/>
          </w:tcPr>
          <w:p w14:paraId="583C364F"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Team (Vivienne Carr, CMO)</w:t>
            </w:r>
          </w:p>
        </w:tc>
        <w:tc>
          <w:tcPr>
            <w:tcW w:w="2340" w:type="dxa"/>
            <w:shd w:val="clear" w:color="auto" w:fill="F5F5F5"/>
          </w:tcPr>
          <w:p w14:paraId="18FC5835"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2–3 hrs production</w:t>
            </w:r>
          </w:p>
        </w:tc>
      </w:tr>
    </w:tbl>
    <w:p w14:paraId="165B7520" w14:textId="77777777" w:rsidR="00F57FE5" w:rsidRDefault="00000000">
      <w:pPr>
        <w:shd w:val="clear" w:color="auto" w:fill="EAF6FC"/>
        <w:spacing w:after="0"/>
        <w:ind w:left="144" w:right="144"/>
      </w:pPr>
      <w:r>
        <w:rPr>
          <w:rFonts w:ascii="Calibri" w:hAnsi="Calibri"/>
          <w:b/>
          <w:color w:val="58585A"/>
          <w:sz w:val="19"/>
        </w:rPr>
        <w:t xml:space="preserve">  Rationale: </w:t>
      </w:r>
      <w:r>
        <w:rPr>
          <w:rFonts w:ascii="Calibri" w:hAnsi="Calibri"/>
          <w:color w:val="333333"/>
          <w:sz w:val="19"/>
        </w:rPr>
        <w:t>Direct mail is on Roger's radar as a client acquisition channel. Before printing anything, three conditions must be true: (1) DMA website exists and is live, (2) the offer is clear (free Digital Authority Assessment), and (3) the landing page is built to receive the response. This week's goal is not to mail anything — it is to draft the packet copy so it is ready to deploy the moment the site is live. Do not print before you have a destination.</w:t>
      </w:r>
    </w:p>
    <w:p w14:paraId="4DA8FE74"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Vivienne Carr drafts a two-component direct mail packet: (1) outer envelope teaser line, (2) one-page letter with offer (free authority assessment) + response mechanism (URL + phone). Roger reviews and approves. Hold for site launch.</w:t>
      </w:r>
    </w:p>
    <w:p w14:paraId="673679F6" w14:textId="77777777" w:rsidR="00F57FE5" w:rsidRDefault="00F57FE5"/>
    <w:tbl>
      <w:tblPr>
        <w:tblW w:w="0" w:type="auto"/>
        <w:tblLook w:val="04A0" w:firstRow="1" w:lastRow="0" w:firstColumn="1" w:lastColumn="0" w:noHBand="0" w:noVBand="1"/>
      </w:tblPr>
      <w:tblGrid>
        <w:gridCol w:w="3711"/>
        <w:gridCol w:w="1961"/>
        <w:gridCol w:w="1936"/>
        <w:gridCol w:w="1968"/>
      </w:tblGrid>
      <w:tr w:rsidR="00F57FE5" w14:paraId="74C557CE" w14:textId="77777777">
        <w:tc>
          <w:tcPr>
            <w:tcW w:w="4680" w:type="dxa"/>
            <w:shd w:val="clear" w:color="auto" w:fill="58585A"/>
          </w:tcPr>
          <w:p w14:paraId="2FF1B9B2" w14:textId="77777777" w:rsidR="00F57FE5" w:rsidRDefault="00000000">
            <w:pPr>
              <w:spacing w:before="100" w:after="100"/>
              <w:jc w:val="center"/>
            </w:pPr>
            <w:r>
              <w:rPr>
                <w:rFonts w:ascii="Calibri" w:hAnsi="Calibri"/>
                <w:b/>
                <w:color w:val="FFFFFF"/>
                <w:sz w:val="24"/>
              </w:rPr>
              <w:t>10</w:t>
            </w:r>
          </w:p>
        </w:tc>
        <w:tc>
          <w:tcPr>
            <w:tcW w:w="4680" w:type="dxa"/>
            <w:gridSpan w:val="3"/>
            <w:shd w:val="clear" w:color="auto" w:fill="2C3E50"/>
          </w:tcPr>
          <w:p w14:paraId="676DA7A5" w14:textId="77777777" w:rsidR="00F57FE5" w:rsidRDefault="00000000">
            <w:pPr>
              <w:spacing w:before="100" w:after="100"/>
            </w:pPr>
            <w:r>
              <w:rPr>
                <w:rFonts w:ascii="Calibri" w:hAnsi="Calibri"/>
                <w:b/>
                <w:color w:val="FFFFFF"/>
                <w:sz w:val="21"/>
              </w:rPr>
              <w:t>Create a Simple Prospect Pipeline Tracker</w:t>
            </w:r>
          </w:p>
        </w:tc>
      </w:tr>
      <w:tr w:rsidR="00F57FE5" w14:paraId="3B6D3EEA" w14:textId="77777777">
        <w:tc>
          <w:tcPr>
            <w:tcW w:w="2340" w:type="dxa"/>
            <w:shd w:val="clear" w:color="auto" w:fill="F5F5F5"/>
          </w:tcPr>
          <w:p w14:paraId="51C66522" w14:textId="77777777" w:rsidR="00F57FE5" w:rsidRDefault="00000000">
            <w:pPr>
              <w:spacing w:before="60" w:after="60"/>
            </w:pPr>
            <w:r>
              <w:rPr>
                <w:rFonts w:ascii="Calibri" w:hAnsi="Calibri"/>
                <w:b/>
                <w:color w:val="58585A"/>
                <w:sz w:val="16"/>
              </w:rPr>
              <w:t xml:space="preserve">Origin: </w:t>
            </w:r>
            <w:r>
              <w:rPr>
                <w:rFonts w:ascii="Calibri" w:hAnsi="Calibri"/>
                <w:color w:val="333333"/>
                <w:sz w:val="16"/>
              </w:rPr>
              <w:t>Board Addition</w:t>
            </w:r>
          </w:p>
        </w:tc>
        <w:tc>
          <w:tcPr>
            <w:tcW w:w="2340" w:type="dxa"/>
            <w:shd w:val="clear" w:color="auto" w:fill="F5F5F5"/>
          </w:tcPr>
          <w:p w14:paraId="4322A763" w14:textId="77777777" w:rsidR="00F57FE5" w:rsidRDefault="00000000">
            <w:pPr>
              <w:spacing w:before="60" w:after="60"/>
            </w:pPr>
            <w:r>
              <w:rPr>
                <w:rFonts w:ascii="Calibri" w:hAnsi="Calibri"/>
                <w:b/>
                <w:color w:val="58585A"/>
                <w:sz w:val="16"/>
              </w:rPr>
              <w:t xml:space="preserve">Tier: </w:t>
            </w:r>
            <w:r>
              <w:rPr>
                <w:rFonts w:ascii="Calibri" w:hAnsi="Calibri"/>
                <w:color w:val="333333"/>
                <w:sz w:val="16"/>
              </w:rPr>
              <w:t>MEDIUM</w:t>
            </w:r>
          </w:p>
        </w:tc>
        <w:tc>
          <w:tcPr>
            <w:tcW w:w="2340" w:type="dxa"/>
            <w:shd w:val="clear" w:color="auto" w:fill="F5F5F5"/>
          </w:tcPr>
          <w:p w14:paraId="237C593C" w14:textId="77777777" w:rsidR="00F57FE5" w:rsidRDefault="00000000">
            <w:pPr>
              <w:spacing w:before="60" w:after="60"/>
            </w:pPr>
            <w:r>
              <w:rPr>
                <w:rFonts w:ascii="Calibri" w:hAnsi="Calibri"/>
                <w:b/>
                <w:color w:val="58585A"/>
                <w:sz w:val="16"/>
              </w:rPr>
              <w:t xml:space="preserve">Owner: </w:t>
            </w:r>
            <w:r>
              <w:rPr>
                <w:rFonts w:ascii="Calibri" w:hAnsi="Calibri"/>
                <w:color w:val="333333"/>
                <w:sz w:val="16"/>
              </w:rPr>
              <w:t>Roger (5 min setup)</w:t>
            </w:r>
          </w:p>
        </w:tc>
        <w:tc>
          <w:tcPr>
            <w:tcW w:w="2340" w:type="dxa"/>
            <w:shd w:val="clear" w:color="auto" w:fill="F5F5F5"/>
          </w:tcPr>
          <w:p w14:paraId="74780539" w14:textId="77777777" w:rsidR="00F57FE5" w:rsidRDefault="00000000">
            <w:pPr>
              <w:spacing w:before="60" w:after="60"/>
            </w:pPr>
            <w:r>
              <w:rPr>
                <w:rFonts w:ascii="Calibri" w:hAnsi="Calibri"/>
                <w:b/>
                <w:color w:val="58585A"/>
                <w:sz w:val="16"/>
              </w:rPr>
              <w:t xml:space="preserve">Time Estimate: </w:t>
            </w:r>
            <w:r>
              <w:rPr>
                <w:rFonts w:ascii="Calibri" w:hAnsi="Calibri"/>
                <w:color w:val="333333"/>
                <w:sz w:val="16"/>
              </w:rPr>
              <w:t>15–30 min</w:t>
            </w:r>
          </w:p>
        </w:tc>
      </w:tr>
    </w:tbl>
    <w:p w14:paraId="69135D5D" w14:textId="77777777" w:rsidR="00F57FE5" w:rsidRDefault="00000000">
      <w:pPr>
        <w:shd w:val="clear" w:color="auto" w:fill="EAF6FC"/>
        <w:spacing w:after="0"/>
        <w:ind w:left="144" w:right="144"/>
      </w:pPr>
      <w:r>
        <w:rPr>
          <w:rFonts w:ascii="Calibri" w:hAnsi="Calibri"/>
          <w:b/>
          <w:color w:val="58585A"/>
          <w:sz w:val="19"/>
        </w:rPr>
        <w:t xml:space="preserve">  Rationale: </w:t>
      </w:r>
      <w:r>
        <w:rPr>
          <w:rFonts w:ascii="Calibri" w:hAnsi="Calibri"/>
          <w:color w:val="333333"/>
          <w:sz w:val="19"/>
        </w:rPr>
        <w:t xml:space="preserve">When outreach starts producing responses — and it will — Roger needs a way to track who he contacted, their status, and the next action. A spreadsheet or a basic GHL pipeline is fine. The risk without this: leads fall through the cracks while Roger is building websites. One missed follow-up is a missed client. At this stage, a </w:t>
      </w:r>
      <w:r>
        <w:rPr>
          <w:rFonts w:ascii="Calibri" w:hAnsi="Calibri"/>
          <w:color w:val="333333"/>
          <w:sz w:val="19"/>
        </w:rPr>
        <w:lastRenderedPageBreak/>
        <w:t>manual Google Sheet with columns (Name / Niche / Contact Date / Status / Next Step) takes fifteen minutes to build and prevents a $2,500 engagement from disappearing.</w:t>
      </w:r>
    </w:p>
    <w:p w14:paraId="26F1A821" w14:textId="77777777" w:rsidR="00F57FE5" w:rsidRDefault="00000000">
      <w:pPr>
        <w:spacing w:after="0"/>
        <w:ind w:left="144" w:right="144"/>
      </w:pPr>
      <w:r>
        <w:rPr>
          <w:rFonts w:ascii="Calibri" w:hAnsi="Calibri"/>
          <w:b/>
          <w:color w:val="27AE60"/>
          <w:sz w:val="19"/>
        </w:rPr>
        <w:t xml:space="preserve">  Action: </w:t>
      </w:r>
      <w:r>
        <w:rPr>
          <w:rFonts w:ascii="Calibri" w:hAnsi="Calibri"/>
          <w:color w:val="333333"/>
          <w:sz w:val="19"/>
        </w:rPr>
        <w:t>Build a simple Google Sheet or GHL pipeline. Log every outreach contact made this week.</w:t>
      </w:r>
    </w:p>
    <w:p w14:paraId="1FCBD0AF" w14:textId="77777777" w:rsidR="00F57FE5" w:rsidRDefault="00F57FE5"/>
    <w:p w14:paraId="6911831E" w14:textId="77777777" w:rsidR="00F57FE5" w:rsidRDefault="00000000">
      <w:r>
        <w:br w:type="page"/>
      </w:r>
    </w:p>
    <w:p w14:paraId="5FE002EB" w14:textId="77777777" w:rsidR="00F57FE5" w:rsidRDefault="00000000">
      <w:pPr>
        <w:shd w:val="clear" w:color="auto" w:fill="1A2533"/>
        <w:spacing w:before="80" w:after="0"/>
      </w:pPr>
      <w:r>
        <w:rPr>
          <w:rFonts w:ascii="Calibri" w:hAnsi="Calibri"/>
          <w:b/>
          <w:color w:val="FFFFFF"/>
          <w:sz w:val="24"/>
        </w:rPr>
        <w:lastRenderedPageBreak/>
        <w:t xml:space="preserve">  02 — SHOULD ROGER HIRE A SITE BUILDER?  |  The Honest Answer  </w:t>
      </w:r>
    </w:p>
    <w:p w14:paraId="2FDCD63A" w14:textId="77777777" w:rsidR="00F57FE5" w:rsidRDefault="00F57FE5">
      <w:pPr>
        <w:spacing w:after="160"/>
      </w:pPr>
    </w:p>
    <w:p w14:paraId="46133547" w14:textId="77777777" w:rsidR="00F57FE5" w:rsidRDefault="00000000">
      <w:r>
        <w:rPr>
          <w:rFonts w:ascii="Calibri" w:hAnsi="Calibri"/>
          <w:b/>
          <w:color w:val="1A2533"/>
        </w:rPr>
        <w:t>The board does not vote on this one. This is unanimous.</w:t>
      </w:r>
    </w:p>
    <w:p w14:paraId="69EFC633" w14:textId="77777777" w:rsidR="00F57FE5" w:rsidRDefault="00000000">
      <w:pPr>
        <w:shd w:val="clear" w:color="auto" w:fill="27AE60"/>
        <w:spacing w:after="0"/>
        <w:ind w:left="216" w:right="216"/>
      </w:pPr>
      <w:r>
        <w:rPr>
          <w:rFonts w:ascii="Calibri" w:hAnsi="Calibri"/>
          <w:b/>
          <w:color w:val="FFFFFF"/>
        </w:rPr>
        <w:t xml:space="preserve">  VERDICT: YES. Hire a WordPress / Divi 5 developer. This week. Roger's time is worth more spent on sales and strategy than inside a page builder.  </w:t>
      </w:r>
    </w:p>
    <w:p w14:paraId="2E937176" w14:textId="77777777" w:rsidR="00F57FE5" w:rsidRDefault="00F57FE5"/>
    <w:p w14:paraId="69749B06" w14:textId="77777777" w:rsidR="00F57FE5" w:rsidRDefault="00000000">
      <w:pPr>
        <w:spacing w:before="200" w:after="40"/>
      </w:pPr>
      <w:r>
        <w:rPr>
          <w:rFonts w:ascii="Calibri" w:hAnsi="Calibri"/>
          <w:b/>
          <w:color w:val="25AAE1"/>
        </w:rPr>
        <w:t>The Math (Preston Adler, COO)</w:t>
      </w:r>
    </w:p>
    <w:tbl>
      <w:tblPr>
        <w:tblW w:w="0" w:type="auto"/>
        <w:tblLook w:val="04A0" w:firstRow="1" w:lastRow="0" w:firstColumn="1" w:lastColumn="0" w:noHBand="0" w:noVBand="1"/>
      </w:tblPr>
      <w:tblGrid>
        <w:gridCol w:w="2340"/>
        <w:gridCol w:w="2340"/>
        <w:gridCol w:w="2340"/>
        <w:gridCol w:w="2340"/>
      </w:tblGrid>
      <w:tr w:rsidR="00F57FE5" w14:paraId="669E07ED" w14:textId="77777777">
        <w:tc>
          <w:tcPr>
            <w:tcW w:w="2340" w:type="dxa"/>
            <w:shd w:val="clear" w:color="auto" w:fill="1A2533"/>
          </w:tcPr>
          <w:p w14:paraId="396C293F" w14:textId="77777777" w:rsidR="00F57FE5" w:rsidRDefault="00000000">
            <w:pPr>
              <w:spacing w:before="60" w:after="60"/>
            </w:pPr>
            <w:r>
              <w:rPr>
                <w:rFonts w:ascii="Calibri" w:hAnsi="Calibri"/>
                <w:b/>
                <w:color w:val="FFFFFF"/>
                <w:sz w:val="18"/>
              </w:rPr>
              <w:t>Scenario</w:t>
            </w:r>
          </w:p>
        </w:tc>
        <w:tc>
          <w:tcPr>
            <w:tcW w:w="2340" w:type="dxa"/>
            <w:shd w:val="clear" w:color="auto" w:fill="1A2533"/>
          </w:tcPr>
          <w:p w14:paraId="0577173A" w14:textId="77777777" w:rsidR="00F57FE5" w:rsidRDefault="00000000">
            <w:pPr>
              <w:spacing w:before="60" w:after="60"/>
            </w:pPr>
            <w:r>
              <w:rPr>
                <w:rFonts w:ascii="Calibri" w:hAnsi="Calibri"/>
                <w:b/>
                <w:color w:val="FFFFFF"/>
                <w:sz w:val="18"/>
              </w:rPr>
              <w:t>Time Cost</w:t>
            </w:r>
          </w:p>
        </w:tc>
        <w:tc>
          <w:tcPr>
            <w:tcW w:w="2340" w:type="dxa"/>
            <w:shd w:val="clear" w:color="auto" w:fill="1A2533"/>
          </w:tcPr>
          <w:p w14:paraId="44C2CE88" w14:textId="77777777" w:rsidR="00F57FE5" w:rsidRDefault="00000000">
            <w:pPr>
              <w:spacing w:before="60" w:after="60"/>
            </w:pPr>
            <w:r>
              <w:rPr>
                <w:rFonts w:ascii="Calibri" w:hAnsi="Calibri"/>
                <w:b/>
                <w:color w:val="FFFFFF"/>
                <w:sz w:val="18"/>
              </w:rPr>
              <w:t>Revenue Potential</w:t>
            </w:r>
          </w:p>
        </w:tc>
        <w:tc>
          <w:tcPr>
            <w:tcW w:w="2340" w:type="dxa"/>
            <w:shd w:val="clear" w:color="auto" w:fill="1A2533"/>
          </w:tcPr>
          <w:p w14:paraId="007A15AC" w14:textId="77777777" w:rsidR="00F57FE5" w:rsidRDefault="00000000">
            <w:pPr>
              <w:spacing w:before="60" w:after="60"/>
            </w:pPr>
            <w:r>
              <w:rPr>
                <w:rFonts w:ascii="Calibri" w:hAnsi="Calibri"/>
                <w:b/>
                <w:color w:val="FFFFFF"/>
                <w:sz w:val="18"/>
              </w:rPr>
              <w:t>Net Impact</w:t>
            </w:r>
          </w:p>
        </w:tc>
      </w:tr>
      <w:tr w:rsidR="00F57FE5" w14:paraId="65E11F88" w14:textId="77777777">
        <w:tc>
          <w:tcPr>
            <w:tcW w:w="2340" w:type="dxa"/>
            <w:shd w:val="clear" w:color="auto" w:fill="EAF6FC"/>
          </w:tcPr>
          <w:p w14:paraId="57A301E3" w14:textId="77777777" w:rsidR="00F57FE5" w:rsidRDefault="00000000">
            <w:pPr>
              <w:spacing w:before="80" w:after="80"/>
            </w:pPr>
            <w:r>
              <w:rPr>
                <w:rFonts w:ascii="Calibri" w:hAnsi="Calibri"/>
                <w:color w:val="333333"/>
                <w:sz w:val="19"/>
              </w:rPr>
              <w:t>Roger builds all 5 sites himself</w:t>
            </w:r>
          </w:p>
        </w:tc>
        <w:tc>
          <w:tcPr>
            <w:tcW w:w="2340" w:type="dxa"/>
            <w:shd w:val="clear" w:color="auto" w:fill="EAF6FC"/>
          </w:tcPr>
          <w:p w14:paraId="238C5143" w14:textId="77777777" w:rsidR="00F57FE5" w:rsidRDefault="00000000">
            <w:pPr>
              <w:spacing w:before="80" w:after="80"/>
            </w:pPr>
            <w:r>
              <w:rPr>
                <w:rFonts w:ascii="Calibri" w:hAnsi="Calibri"/>
                <w:color w:val="333333"/>
                <w:sz w:val="19"/>
              </w:rPr>
              <w:t>40–60 hrs in Divi</w:t>
            </w:r>
          </w:p>
        </w:tc>
        <w:tc>
          <w:tcPr>
            <w:tcW w:w="2340" w:type="dxa"/>
            <w:shd w:val="clear" w:color="auto" w:fill="EAF6FC"/>
          </w:tcPr>
          <w:p w14:paraId="59162B1D" w14:textId="77777777" w:rsidR="00F57FE5" w:rsidRDefault="00000000">
            <w:pPr>
              <w:spacing w:before="80" w:after="80"/>
            </w:pPr>
            <w:r>
              <w:rPr>
                <w:rFonts w:ascii="Calibri" w:hAnsi="Calibri"/>
                <w:color w:val="333333"/>
                <w:sz w:val="19"/>
              </w:rPr>
              <w:t>$0 labor cost</w:t>
            </w:r>
          </w:p>
        </w:tc>
        <w:tc>
          <w:tcPr>
            <w:tcW w:w="2340" w:type="dxa"/>
            <w:shd w:val="clear" w:color="auto" w:fill="EAF6FC"/>
          </w:tcPr>
          <w:p w14:paraId="4280E515" w14:textId="77777777" w:rsidR="00F57FE5" w:rsidRDefault="00000000">
            <w:pPr>
              <w:spacing w:before="80" w:after="80"/>
            </w:pPr>
            <w:r>
              <w:rPr>
                <w:rFonts w:ascii="Calibri" w:hAnsi="Calibri"/>
                <w:color w:val="333333"/>
                <w:sz w:val="19"/>
              </w:rPr>
              <w:t>Zero time for sales, zero new clients booked this week</w:t>
            </w:r>
          </w:p>
        </w:tc>
      </w:tr>
      <w:tr w:rsidR="00F57FE5" w14:paraId="0DB6E352" w14:textId="77777777">
        <w:tc>
          <w:tcPr>
            <w:tcW w:w="2340" w:type="dxa"/>
            <w:shd w:val="clear" w:color="auto" w:fill="FFFFFF"/>
          </w:tcPr>
          <w:p w14:paraId="08839A7F" w14:textId="77777777" w:rsidR="00F57FE5" w:rsidRDefault="00000000">
            <w:pPr>
              <w:spacing w:before="80" w:after="80"/>
            </w:pPr>
            <w:r>
              <w:rPr>
                <w:rFonts w:ascii="Calibri" w:hAnsi="Calibri"/>
                <w:color w:val="333333"/>
                <w:sz w:val="19"/>
              </w:rPr>
              <w:t>Roger hires a Divi builder</w:t>
            </w:r>
          </w:p>
        </w:tc>
        <w:tc>
          <w:tcPr>
            <w:tcW w:w="2340" w:type="dxa"/>
            <w:shd w:val="clear" w:color="auto" w:fill="FFFFFF"/>
          </w:tcPr>
          <w:p w14:paraId="3BCAB7CE" w14:textId="77777777" w:rsidR="00F57FE5" w:rsidRDefault="00000000">
            <w:pPr>
              <w:spacing w:before="80" w:after="80"/>
            </w:pPr>
            <w:r>
              <w:rPr>
                <w:rFonts w:ascii="Calibri" w:hAnsi="Calibri"/>
                <w:color w:val="333333"/>
                <w:sz w:val="19"/>
              </w:rPr>
              <w:t>~$1,200–$2,000 total</w:t>
            </w:r>
          </w:p>
        </w:tc>
        <w:tc>
          <w:tcPr>
            <w:tcW w:w="2340" w:type="dxa"/>
            <w:shd w:val="clear" w:color="auto" w:fill="FFFFFF"/>
          </w:tcPr>
          <w:p w14:paraId="6AFA201E" w14:textId="77777777" w:rsidR="00F57FE5" w:rsidRDefault="00000000">
            <w:pPr>
              <w:spacing w:before="80" w:after="80"/>
            </w:pPr>
            <w:r>
              <w:rPr>
                <w:rFonts w:ascii="Calibri" w:hAnsi="Calibri"/>
                <w:color w:val="333333"/>
                <w:sz w:val="19"/>
              </w:rPr>
              <w:t>One client closes = $2,500+</w:t>
            </w:r>
          </w:p>
        </w:tc>
        <w:tc>
          <w:tcPr>
            <w:tcW w:w="2340" w:type="dxa"/>
            <w:shd w:val="clear" w:color="auto" w:fill="FFFFFF"/>
          </w:tcPr>
          <w:p w14:paraId="18AF0747" w14:textId="77777777" w:rsidR="00F57FE5" w:rsidRDefault="00000000">
            <w:pPr>
              <w:spacing w:before="80" w:after="80"/>
            </w:pPr>
            <w:r>
              <w:rPr>
                <w:rFonts w:ascii="Calibri" w:hAnsi="Calibri"/>
                <w:color w:val="333333"/>
                <w:sz w:val="19"/>
              </w:rPr>
              <w:t>Roger uses freed time to close 1–2 clients; net positive before sites launch</w:t>
            </w:r>
          </w:p>
        </w:tc>
      </w:tr>
    </w:tbl>
    <w:p w14:paraId="3C3B80EE" w14:textId="77777777" w:rsidR="00F57FE5" w:rsidRDefault="00F57FE5"/>
    <w:p w14:paraId="51CDF085" w14:textId="77777777" w:rsidR="00F57FE5" w:rsidRDefault="00000000">
      <w:pPr>
        <w:spacing w:before="200" w:after="40"/>
      </w:pPr>
      <w:r>
        <w:rPr>
          <w:rFonts w:ascii="Calibri" w:hAnsi="Calibri"/>
          <w:b/>
          <w:color w:val="25AAE1"/>
        </w:rPr>
        <w:t>What Roger Does. What the Builder Does.</w:t>
      </w:r>
    </w:p>
    <w:p w14:paraId="6490F1C9" w14:textId="77777777" w:rsidR="00F57FE5" w:rsidRDefault="00000000">
      <w:pPr>
        <w:spacing w:after="80"/>
      </w:pPr>
      <w:r>
        <w:rPr>
          <w:rFonts w:ascii="Calibri" w:hAnsi="Calibri"/>
          <w:b/>
          <w:color w:val="1A2533"/>
          <w:sz w:val="21"/>
        </w:rPr>
        <w:t>Roger's role — cannot be delegated:</w:t>
      </w:r>
    </w:p>
    <w:p w14:paraId="27989333" w14:textId="77777777" w:rsidR="00F57FE5" w:rsidRDefault="00000000">
      <w:pPr>
        <w:pStyle w:val="ListBullet"/>
        <w:spacing w:after="60"/>
        <w:ind w:left="288"/>
      </w:pPr>
      <w:r>
        <w:rPr>
          <w:rFonts w:ascii="Calibri" w:hAnsi="Calibri"/>
          <w:color w:val="333333"/>
          <w:sz w:val="21"/>
        </w:rPr>
        <w:t>Writes or approves the site brief (avatar, positioning, CTA structure, services) — 30–60 min per site</w:t>
      </w:r>
    </w:p>
    <w:p w14:paraId="2353C393" w14:textId="77777777" w:rsidR="00F57FE5" w:rsidRDefault="00000000">
      <w:pPr>
        <w:pStyle w:val="ListBullet"/>
        <w:spacing w:after="60"/>
        <w:ind w:left="288"/>
      </w:pPr>
      <w:r>
        <w:rPr>
          <w:rFonts w:ascii="Calibri" w:hAnsi="Calibri"/>
          <w:color w:val="333333"/>
          <w:sz w:val="21"/>
        </w:rPr>
        <w:t>Reviews each page before it goes live — 20–30 min per site</w:t>
      </w:r>
    </w:p>
    <w:p w14:paraId="5F82B325" w14:textId="77777777" w:rsidR="00F57FE5" w:rsidRDefault="00000000">
      <w:pPr>
        <w:pStyle w:val="ListBullet"/>
        <w:spacing w:after="60"/>
        <w:ind w:left="288"/>
      </w:pPr>
      <w:r>
        <w:rPr>
          <w:rFonts w:ascii="Calibri" w:hAnsi="Calibri"/>
          <w:color w:val="333333"/>
          <w:sz w:val="21"/>
        </w:rPr>
        <w:t>Has the sales conversations that produce the clients the sites are meant to convert</w:t>
      </w:r>
    </w:p>
    <w:p w14:paraId="341F7CFE" w14:textId="77777777" w:rsidR="00F57FE5" w:rsidRDefault="00000000">
      <w:pPr>
        <w:pStyle w:val="ListBullet"/>
        <w:spacing w:after="60"/>
        <w:ind w:left="288"/>
      </w:pPr>
      <w:r>
        <w:rPr>
          <w:rFonts w:ascii="Calibri" w:hAnsi="Calibri"/>
          <w:color w:val="333333"/>
          <w:sz w:val="21"/>
        </w:rPr>
        <w:t>Domains, hosting, Divi license — Roger sets this up once, then hands keys to builder</w:t>
      </w:r>
    </w:p>
    <w:p w14:paraId="370ADAFD" w14:textId="77777777" w:rsidR="00F57FE5" w:rsidRDefault="00F57FE5">
      <w:pPr>
        <w:spacing w:after="120"/>
      </w:pPr>
    </w:p>
    <w:p w14:paraId="367FF706" w14:textId="77777777" w:rsidR="00F57FE5" w:rsidRDefault="00000000">
      <w:pPr>
        <w:spacing w:after="80"/>
      </w:pPr>
      <w:r>
        <w:rPr>
          <w:rFonts w:ascii="Calibri" w:hAnsi="Calibri"/>
          <w:b/>
          <w:color w:val="1A2533"/>
          <w:sz w:val="21"/>
        </w:rPr>
        <w:t>Builder's role — fully delegatable:</w:t>
      </w:r>
    </w:p>
    <w:p w14:paraId="66347639" w14:textId="77777777" w:rsidR="00F57FE5" w:rsidRDefault="00000000">
      <w:pPr>
        <w:pStyle w:val="ListBullet"/>
        <w:spacing w:after="60"/>
        <w:ind w:left="288"/>
      </w:pPr>
      <w:r>
        <w:rPr>
          <w:rFonts w:ascii="Calibri" w:hAnsi="Calibri"/>
          <w:color w:val="333333"/>
          <w:sz w:val="21"/>
        </w:rPr>
        <w:t>Takes the Divi 5 skeleton Roger set up and builds out all pages</w:t>
      </w:r>
    </w:p>
    <w:p w14:paraId="05A848C5" w14:textId="77777777" w:rsidR="00F57FE5" w:rsidRDefault="00000000">
      <w:pPr>
        <w:pStyle w:val="ListBullet"/>
        <w:spacing w:after="60"/>
        <w:ind w:left="288"/>
      </w:pPr>
      <w:r>
        <w:rPr>
          <w:rFonts w:ascii="Calibri" w:hAnsi="Calibri"/>
          <w:color w:val="333333"/>
          <w:sz w:val="21"/>
        </w:rPr>
        <w:t>Drops in the copy from the brief and content assets the team has produced</w:t>
      </w:r>
    </w:p>
    <w:p w14:paraId="23FC5BCD" w14:textId="77777777" w:rsidR="00F57FE5" w:rsidRDefault="00000000">
      <w:pPr>
        <w:pStyle w:val="ListBullet"/>
        <w:spacing w:after="60"/>
        <w:ind w:left="288"/>
      </w:pPr>
      <w:r>
        <w:rPr>
          <w:rFonts w:ascii="Calibri" w:hAnsi="Calibri"/>
          <w:color w:val="333333"/>
          <w:sz w:val="21"/>
        </w:rPr>
        <w:t>Formats headers, service sections, team bios, CTA buttons, mobile responsiveness</w:t>
      </w:r>
    </w:p>
    <w:p w14:paraId="235A7DB9" w14:textId="77777777" w:rsidR="00F57FE5" w:rsidRDefault="00000000">
      <w:pPr>
        <w:pStyle w:val="ListBullet"/>
        <w:spacing w:after="60"/>
        <w:ind w:left="288"/>
      </w:pPr>
      <w:r>
        <w:rPr>
          <w:rFonts w:ascii="Calibri" w:hAnsi="Calibri"/>
          <w:color w:val="333333"/>
          <w:sz w:val="21"/>
        </w:rPr>
        <w:t>Makes revision cycles based on Roger's feedback</w:t>
      </w:r>
    </w:p>
    <w:p w14:paraId="6195E92A" w14:textId="77777777" w:rsidR="00F57FE5" w:rsidRDefault="00F57FE5">
      <w:pPr>
        <w:spacing w:after="160"/>
      </w:pPr>
    </w:p>
    <w:p w14:paraId="4F1ECA9F" w14:textId="77777777" w:rsidR="00F57FE5" w:rsidRDefault="00000000">
      <w:pPr>
        <w:spacing w:before="200" w:after="40"/>
      </w:pPr>
      <w:r>
        <w:rPr>
          <w:rFonts w:ascii="Calibri" w:hAnsi="Calibri"/>
          <w:b/>
          <w:color w:val="25AAE1"/>
        </w:rPr>
        <w:t>The Divi 5 Setup-First Idea — Confirmed Smart</w:t>
      </w:r>
    </w:p>
    <w:p w14:paraId="6B5011D9" w14:textId="77777777" w:rsidR="00F57FE5" w:rsidRDefault="00000000">
      <w:pPr>
        <w:spacing w:after="120"/>
      </w:pPr>
      <w:r>
        <w:rPr>
          <w:rFonts w:ascii="Calibri" w:hAnsi="Calibri"/>
          <w:color w:val="333333"/>
          <w:sz w:val="21"/>
        </w:rPr>
        <w:t>Roger's instinct to get the domains set up with Divi 5 installed before handing off is correct. A builder who hits a blank host with no structure wastes time on setup decisions that Roger should control. Install Divi 5, create the page shell (Home / Services / About / Contact / Blog), set the color palette and typography to match each brand — then hand off. That is the efficient split.</w:t>
      </w:r>
    </w:p>
    <w:p w14:paraId="79C994BC" w14:textId="77777777" w:rsidR="00F57FE5" w:rsidRDefault="00000000">
      <w:pPr>
        <w:spacing w:after="120"/>
      </w:pPr>
      <w:r>
        <w:rPr>
          <w:rFonts w:ascii="Calibri" w:hAnsi="Calibri"/>
          <w:i/>
          <w:color w:val="58585A"/>
          <w:sz w:val="21"/>
        </w:rPr>
        <w:lastRenderedPageBreak/>
        <w:t>Estimated time for Roger to do this for all five sites: 3–4 hours total. That is the right investment. Everything after that is builder work.</w:t>
      </w:r>
    </w:p>
    <w:p w14:paraId="455BE782" w14:textId="77777777" w:rsidR="00F57FE5" w:rsidRDefault="00000000">
      <w:r>
        <w:br w:type="page"/>
      </w:r>
    </w:p>
    <w:p w14:paraId="71CD3FC3" w14:textId="77777777" w:rsidR="00F57FE5" w:rsidRDefault="00000000">
      <w:pPr>
        <w:shd w:val="clear" w:color="auto" w:fill="1A2533"/>
        <w:spacing w:before="80" w:after="0"/>
      </w:pPr>
      <w:r>
        <w:rPr>
          <w:rFonts w:ascii="Calibri" w:hAnsi="Calibri"/>
          <w:b/>
          <w:color w:val="FFFFFF"/>
          <w:sz w:val="24"/>
        </w:rPr>
        <w:lastRenderedPageBreak/>
        <w:t xml:space="preserve">  03 — THE THOMAS BANKS OPPORTUNITY  |  Daniel Frost, CSO + Tanya Blackwood, CRO  </w:t>
      </w:r>
    </w:p>
    <w:p w14:paraId="6A141E5D" w14:textId="77777777" w:rsidR="00F57FE5" w:rsidRDefault="00F57FE5">
      <w:pPr>
        <w:spacing w:after="160"/>
      </w:pPr>
    </w:p>
    <w:p w14:paraId="20DDBFD0" w14:textId="77777777" w:rsidR="00F57FE5" w:rsidRDefault="00000000">
      <w:r>
        <w:rPr>
          <w:rFonts w:ascii="Calibri" w:hAnsi="Calibri"/>
          <w:color w:val="333333"/>
          <w:sz w:val="21"/>
        </w:rPr>
        <w:t>The team reviewed both sites before this meeting. Here is the full read:</w:t>
      </w:r>
    </w:p>
    <w:p w14:paraId="761442DC" w14:textId="77777777" w:rsidR="00F57FE5" w:rsidRDefault="00000000">
      <w:pPr>
        <w:spacing w:before="200" w:after="40"/>
      </w:pPr>
      <w:r>
        <w:rPr>
          <w:rFonts w:ascii="Calibri" w:hAnsi="Calibri"/>
          <w:b/>
          <w:color w:val="25AAE1"/>
        </w:rPr>
        <w:t>Site 1: KentuckianaDivorceAttorney.com (Thomas Banks — Southern Indiana)</w:t>
      </w:r>
    </w:p>
    <w:tbl>
      <w:tblPr>
        <w:tblW w:w="0" w:type="auto"/>
        <w:tblLook w:val="04A0" w:firstRow="1" w:lastRow="0" w:firstColumn="1" w:lastColumn="0" w:noHBand="0" w:noVBand="1"/>
      </w:tblPr>
      <w:tblGrid>
        <w:gridCol w:w="4680"/>
        <w:gridCol w:w="4680"/>
      </w:tblGrid>
      <w:tr w:rsidR="00F57FE5" w14:paraId="02B2A7E7" w14:textId="77777777">
        <w:tc>
          <w:tcPr>
            <w:tcW w:w="4680" w:type="dxa"/>
            <w:shd w:val="clear" w:color="auto" w:fill="EAF6FC"/>
          </w:tcPr>
          <w:p w14:paraId="0255E9E3" w14:textId="77777777" w:rsidR="00F57FE5" w:rsidRDefault="00000000">
            <w:pPr>
              <w:spacing w:before="80" w:after="80"/>
            </w:pPr>
            <w:r>
              <w:rPr>
                <w:rFonts w:ascii="Calibri" w:hAnsi="Calibri"/>
                <w:b/>
                <w:color w:val="58585A"/>
                <w:sz w:val="18"/>
              </w:rPr>
              <w:t>Positioning</w:t>
            </w:r>
          </w:p>
        </w:tc>
        <w:tc>
          <w:tcPr>
            <w:tcW w:w="4680" w:type="dxa"/>
            <w:shd w:val="clear" w:color="auto" w:fill="EAF6FC"/>
          </w:tcPr>
          <w:p w14:paraId="34FA5599" w14:textId="77777777" w:rsidR="00F57FE5" w:rsidRDefault="00000000">
            <w:pPr>
              <w:spacing w:before="80" w:after="80"/>
            </w:pPr>
            <w:r>
              <w:rPr>
                <w:rFonts w:ascii="Calibri" w:hAnsi="Calibri"/>
                <w:color w:val="333333"/>
                <w:sz w:val="19"/>
              </w:rPr>
              <w:t>Generic location + specialty claim. No differentiation. No authority markers.</w:t>
            </w:r>
          </w:p>
        </w:tc>
      </w:tr>
      <w:tr w:rsidR="00F57FE5" w14:paraId="7F9DC7B9" w14:textId="77777777">
        <w:tc>
          <w:tcPr>
            <w:tcW w:w="4680" w:type="dxa"/>
            <w:shd w:val="clear" w:color="auto" w:fill="FFFFFF"/>
          </w:tcPr>
          <w:p w14:paraId="1AE000D1" w14:textId="77777777" w:rsidR="00F57FE5" w:rsidRDefault="00000000">
            <w:pPr>
              <w:spacing w:before="80" w:after="80"/>
            </w:pPr>
            <w:r>
              <w:rPr>
                <w:rFonts w:ascii="Calibri" w:hAnsi="Calibri"/>
                <w:b/>
                <w:color w:val="58585A"/>
                <w:sz w:val="18"/>
              </w:rPr>
              <w:t>Trust Signals</w:t>
            </w:r>
          </w:p>
        </w:tc>
        <w:tc>
          <w:tcPr>
            <w:tcW w:w="4680" w:type="dxa"/>
            <w:shd w:val="clear" w:color="auto" w:fill="FFFFFF"/>
          </w:tcPr>
          <w:p w14:paraId="1E8C18BD" w14:textId="77777777" w:rsidR="00F57FE5" w:rsidRDefault="00000000">
            <w:pPr>
              <w:spacing w:before="80" w:after="80"/>
            </w:pPr>
            <w:r>
              <w:rPr>
                <w:rFonts w:ascii="Calibri" w:hAnsi="Calibri"/>
                <w:color w:val="333333"/>
                <w:sz w:val="19"/>
              </w:rPr>
              <w:t>None visible. No reviews, no credentials, no years of experience, no outcomes.</w:t>
            </w:r>
          </w:p>
        </w:tc>
      </w:tr>
      <w:tr w:rsidR="00F57FE5" w14:paraId="11D423FB" w14:textId="77777777">
        <w:tc>
          <w:tcPr>
            <w:tcW w:w="4680" w:type="dxa"/>
            <w:shd w:val="clear" w:color="auto" w:fill="EAF6FC"/>
          </w:tcPr>
          <w:p w14:paraId="630405D5" w14:textId="77777777" w:rsidR="00F57FE5" w:rsidRDefault="00000000">
            <w:pPr>
              <w:spacing w:before="80" w:after="80"/>
            </w:pPr>
            <w:r>
              <w:rPr>
                <w:rFonts w:ascii="Calibri" w:hAnsi="Calibri"/>
                <w:b/>
                <w:color w:val="58585A"/>
                <w:sz w:val="18"/>
              </w:rPr>
              <w:t>Messaging Quality</w:t>
            </w:r>
          </w:p>
        </w:tc>
        <w:tc>
          <w:tcPr>
            <w:tcW w:w="4680" w:type="dxa"/>
            <w:shd w:val="clear" w:color="auto" w:fill="EAF6FC"/>
          </w:tcPr>
          <w:p w14:paraId="2C609F83" w14:textId="77777777" w:rsidR="00F57FE5" w:rsidRDefault="00000000">
            <w:pPr>
              <w:spacing w:before="80" w:after="80"/>
            </w:pPr>
            <w:r>
              <w:rPr>
                <w:rFonts w:ascii="Calibri" w:hAnsi="Calibri"/>
                <w:color w:val="333333"/>
                <w:sz w:val="19"/>
              </w:rPr>
              <w:t>Template-default. Could apply to any family law attorney in any state.</w:t>
            </w:r>
          </w:p>
        </w:tc>
      </w:tr>
      <w:tr w:rsidR="00F57FE5" w14:paraId="1087CC2D" w14:textId="77777777">
        <w:tc>
          <w:tcPr>
            <w:tcW w:w="4680" w:type="dxa"/>
            <w:shd w:val="clear" w:color="auto" w:fill="FFFFFF"/>
          </w:tcPr>
          <w:p w14:paraId="1275214A" w14:textId="77777777" w:rsidR="00F57FE5" w:rsidRDefault="00000000">
            <w:pPr>
              <w:spacing w:before="80" w:after="80"/>
            </w:pPr>
            <w:r>
              <w:rPr>
                <w:rFonts w:ascii="Calibri" w:hAnsi="Calibri"/>
                <w:b/>
                <w:color w:val="58585A"/>
                <w:sz w:val="18"/>
              </w:rPr>
              <w:t>Conversion Elements</w:t>
            </w:r>
          </w:p>
        </w:tc>
        <w:tc>
          <w:tcPr>
            <w:tcW w:w="4680" w:type="dxa"/>
            <w:shd w:val="clear" w:color="auto" w:fill="FFFFFF"/>
          </w:tcPr>
          <w:p w14:paraId="328AC3D7" w14:textId="77777777" w:rsidR="00F57FE5" w:rsidRDefault="00000000">
            <w:pPr>
              <w:spacing w:before="80" w:after="80"/>
            </w:pPr>
            <w:r>
              <w:rPr>
                <w:rFonts w:ascii="Calibri" w:hAnsi="Calibri"/>
                <w:color w:val="333333"/>
                <w:sz w:val="19"/>
              </w:rPr>
              <w:t>Basic contact form. No urgency, no offer, no reason to call today vs. tomorrow.</w:t>
            </w:r>
          </w:p>
        </w:tc>
      </w:tr>
      <w:tr w:rsidR="00F57FE5" w14:paraId="3BCF8A77" w14:textId="77777777">
        <w:tc>
          <w:tcPr>
            <w:tcW w:w="4680" w:type="dxa"/>
            <w:shd w:val="clear" w:color="auto" w:fill="EAF6FC"/>
          </w:tcPr>
          <w:p w14:paraId="44B08F3F" w14:textId="77777777" w:rsidR="00F57FE5" w:rsidRDefault="00000000">
            <w:pPr>
              <w:spacing w:before="80" w:after="80"/>
            </w:pPr>
            <w:r>
              <w:rPr>
                <w:rFonts w:ascii="Calibri" w:hAnsi="Calibri"/>
                <w:b/>
                <w:color w:val="58585A"/>
                <w:sz w:val="18"/>
              </w:rPr>
              <w:t>Verdict</w:t>
            </w:r>
          </w:p>
        </w:tc>
        <w:tc>
          <w:tcPr>
            <w:tcW w:w="4680" w:type="dxa"/>
            <w:shd w:val="clear" w:color="auto" w:fill="EAF6FC"/>
          </w:tcPr>
          <w:p w14:paraId="447446DE" w14:textId="77777777" w:rsidR="00F57FE5" w:rsidRDefault="00000000">
            <w:pPr>
              <w:spacing w:before="80" w:after="80"/>
            </w:pPr>
            <w:r>
              <w:rPr>
                <w:rFonts w:ascii="Calibri" w:hAnsi="Calibri"/>
                <w:color w:val="333333"/>
                <w:sz w:val="19"/>
              </w:rPr>
              <w:t>This site is doing no work for Thomas. A prospect who Googles him after a referral sees nothing that confirms the referral was right.</w:t>
            </w:r>
          </w:p>
        </w:tc>
      </w:tr>
    </w:tbl>
    <w:p w14:paraId="23FFCC93" w14:textId="77777777" w:rsidR="00F57FE5" w:rsidRDefault="00F57FE5"/>
    <w:p w14:paraId="2757F8F9" w14:textId="77777777" w:rsidR="00F57FE5" w:rsidRDefault="00000000">
      <w:pPr>
        <w:spacing w:before="200" w:after="40"/>
      </w:pPr>
      <w:r>
        <w:rPr>
          <w:rFonts w:ascii="Calibri" w:hAnsi="Calibri"/>
          <w:b/>
          <w:color w:val="25AAE1"/>
        </w:rPr>
        <w:t>Site 2: divorceky-in.com (Firm Site — Straw-Boone Doheny Banks et al.)</w:t>
      </w:r>
    </w:p>
    <w:tbl>
      <w:tblPr>
        <w:tblW w:w="0" w:type="auto"/>
        <w:tblLook w:val="04A0" w:firstRow="1" w:lastRow="0" w:firstColumn="1" w:lastColumn="0" w:noHBand="0" w:noVBand="1"/>
      </w:tblPr>
      <w:tblGrid>
        <w:gridCol w:w="4680"/>
        <w:gridCol w:w="4680"/>
      </w:tblGrid>
      <w:tr w:rsidR="00F57FE5" w14:paraId="3ED9C241" w14:textId="77777777">
        <w:tc>
          <w:tcPr>
            <w:tcW w:w="4680" w:type="dxa"/>
            <w:shd w:val="clear" w:color="auto" w:fill="EAF6FC"/>
          </w:tcPr>
          <w:p w14:paraId="74F72C90" w14:textId="77777777" w:rsidR="00F57FE5" w:rsidRDefault="00000000">
            <w:pPr>
              <w:spacing w:before="80" w:after="80"/>
            </w:pPr>
            <w:r>
              <w:rPr>
                <w:rFonts w:ascii="Calibri" w:hAnsi="Calibri"/>
                <w:b/>
                <w:color w:val="58585A"/>
                <w:sz w:val="18"/>
              </w:rPr>
              <w:t>Positioning</w:t>
            </w:r>
          </w:p>
        </w:tc>
        <w:tc>
          <w:tcPr>
            <w:tcW w:w="4680" w:type="dxa"/>
            <w:shd w:val="clear" w:color="auto" w:fill="EAF6FC"/>
          </w:tcPr>
          <w:p w14:paraId="497594C9" w14:textId="77777777" w:rsidR="00F57FE5" w:rsidRDefault="00000000">
            <w:pPr>
              <w:spacing w:before="80" w:after="80"/>
            </w:pPr>
            <w:r>
              <w:rPr>
                <w:rFonts w:ascii="Calibri" w:hAnsi="Calibri"/>
                <w:color w:val="333333"/>
                <w:sz w:val="19"/>
              </w:rPr>
              <w:t>"Elite Family Law Advocacy Standing Beside You Every Step of the Way." Stronger than most. Authority + compassion framing.</w:t>
            </w:r>
          </w:p>
        </w:tc>
      </w:tr>
      <w:tr w:rsidR="00F57FE5" w14:paraId="12C45A80" w14:textId="77777777">
        <w:tc>
          <w:tcPr>
            <w:tcW w:w="4680" w:type="dxa"/>
            <w:shd w:val="clear" w:color="auto" w:fill="FFFFFF"/>
          </w:tcPr>
          <w:p w14:paraId="42FE0C48" w14:textId="77777777" w:rsidR="00F57FE5" w:rsidRDefault="00000000">
            <w:pPr>
              <w:spacing w:before="80" w:after="80"/>
            </w:pPr>
            <w:r>
              <w:rPr>
                <w:rFonts w:ascii="Calibri" w:hAnsi="Calibri"/>
                <w:b/>
                <w:color w:val="58585A"/>
                <w:sz w:val="18"/>
              </w:rPr>
              <w:t>Trust Signals</w:t>
            </w:r>
          </w:p>
        </w:tc>
        <w:tc>
          <w:tcPr>
            <w:tcW w:w="4680" w:type="dxa"/>
            <w:shd w:val="clear" w:color="auto" w:fill="FFFFFF"/>
          </w:tcPr>
          <w:p w14:paraId="272A09BD" w14:textId="77777777" w:rsidR="00F57FE5" w:rsidRDefault="00000000">
            <w:pPr>
              <w:spacing w:before="80" w:after="80"/>
            </w:pPr>
            <w:r>
              <w:rPr>
                <w:rFonts w:ascii="Calibri" w:hAnsi="Calibri"/>
                <w:color w:val="333333"/>
                <w:sz w:val="19"/>
              </w:rPr>
              <w:t>Super Lawyers designation, 4.7-star aggregate, multiple attorney bios, third-party directory presence. Real social proof.</w:t>
            </w:r>
          </w:p>
        </w:tc>
      </w:tr>
      <w:tr w:rsidR="00F57FE5" w14:paraId="44AB44DA" w14:textId="77777777">
        <w:tc>
          <w:tcPr>
            <w:tcW w:w="4680" w:type="dxa"/>
            <w:shd w:val="clear" w:color="auto" w:fill="EAF6FC"/>
          </w:tcPr>
          <w:p w14:paraId="11D094E1" w14:textId="77777777" w:rsidR="00F57FE5" w:rsidRDefault="00000000">
            <w:pPr>
              <w:spacing w:before="80" w:after="80"/>
            </w:pPr>
            <w:r>
              <w:rPr>
                <w:rFonts w:ascii="Calibri" w:hAnsi="Calibri"/>
                <w:b/>
                <w:color w:val="58585A"/>
                <w:sz w:val="18"/>
              </w:rPr>
              <w:t>Messaging Quality</w:t>
            </w:r>
          </w:p>
        </w:tc>
        <w:tc>
          <w:tcPr>
            <w:tcW w:w="4680" w:type="dxa"/>
            <w:shd w:val="clear" w:color="auto" w:fill="EAF6FC"/>
          </w:tcPr>
          <w:p w14:paraId="09EC2DF2" w14:textId="77777777" w:rsidR="00F57FE5" w:rsidRDefault="00000000">
            <w:pPr>
              <w:spacing w:before="80" w:after="80"/>
            </w:pPr>
            <w:r>
              <w:rPr>
                <w:rFonts w:ascii="Calibri" w:hAnsi="Calibri"/>
                <w:color w:val="333333"/>
                <w:sz w:val="19"/>
              </w:rPr>
              <w:t>Professionally written. Consistent voice. Acknowledges complexity and emotional burden.</w:t>
            </w:r>
          </w:p>
        </w:tc>
      </w:tr>
      <w:tr w:rsidR="00F57FE5" w14:paraId="7AD7AE66" w14:textId="77777777">
        <w:tc>
          <w:tcPr>
            <w:tcW w:w="4680" w:type="dxa"/>
            <w:shd w:val="clear" w:color="auto" w:fill="FFFFFF"/>
          </w:tcPr>
          <w:p w14:paraId="797D31EA" w14:textId="77777777" w:rsidR="00F57FE5" w:rsidRDefault="00000000">
            <w:pPr>
              <w:spacing w:before="80" w:after="80"/>
            </w:pPr>
            <w:r>
              <w:rPr>
                <w:rFonts w:ascii="Calibri" w:hAnsi="Calibri"/>
                <w:b/>
                <w:color w:val="58585A"/>
                <w:sz w:val="18"/>
              </w:rPr>
              <w:t>Weakness</w:t>
            </w:r>
          </w:p>
        </w:tc>
        <w:tc>
          <w:tcPr>
            <w:tcW w:w="4680" w:type="dxa"/>
            <w:shd w:val="clear" w:color="auto" w:fill="FFFFFF"/>
          </w:tcPr>
          <w:p w14:paraId="52F0CC3A" w14:textId="77777777" w:rsidR="00F57FE5" w:rsidRDefault="00000000">
            <w:pPr>
              <w:spacing w:before="80" w:after="80"/>
            </w:pPr>
            <w:r>
              <w:rPr>
                <w:rFonts w:ascii="Calibri" w:hAnsi="Calibri"/>
                <w:color w:val="333333"/>
                <w:sz w:val="19"/>
              </w:rPr>
              <w:t>The "elite + compassionate" pairing is common in family law. Not uniquely differentiated. Blog/thought leadership absent.</w:t>
            </w:r>
          </w:p>
        </w:tc>
      </w:tr>
      <w:tr w:rsidR="00F57FE5" w14:paraId="7EA99A2A" w14:textId="77777777">
        <w:tc>
          <w:tcPr>
            <w:tcW w:w="4680" w:type="dxa"/>
            <w:shd w:val="clear" w:color="auto" w:fill="EAF6FC"/>
          </w:tcPr>
          <w:p w14:paraId="3F4A7D62" w14:textId="77777777" w:rsidR="00F57FE5" w:rsidRDefault="00000000">
            <w:pPr>
              <w:spacing w:before="80" w:after="80"/>
            </w:pPr>
            <w:r>
              <w:rPr>
                <w:rFonts w:ascii="Calibri" w:hAnsi="Calibri"/>
                <w:b/>
                <w:color w:val="58585A"/>
                <w:sz w:val="18"/>
              </w:rPr>
              <w:t>Verdict</w:t>
            </w:r>
          </w:p>
        </w:tc>
        <w:tc>
          <w:tcPr>
            <w:tcW w:w="4680" w:type="dxa"/>
            <w:shd w:val="clear" w:color="auto" w:fill="EAF6FC"/>
          </w:tcPr>
          <w:p w14:paraId="27B8FC09" w14:textId="77777777" w:rsidR="00F57FE5" w:rsidRDefault="00000000">
            <w:pPr>
              <w:spacing w:before="80" w:after="80"/>
            </w:pPr>
            <w:r>
              <w:rPr>
                <w:rFonts w:ascii="Calibri" w:hAnsi="Calibri"/>
                <w:color w:val="333333"/>
                <w:sz w:val="19"/>
              </w:rPr>
              <w:t>This is the benchmark Thomas needs to beat on his personal site — not just match. If his site outperforms the firm's, the partners will notice.</w:t>
            </w:r>
          </w:p>
        </w:tc>
      </w:tr>
    </w:tbl>
    <w:p w14:paraId="4B8C469A" w14:textId="77777777" w:rsidR="00F57FE5" w:rsidRDefault="00F57FE5">
      <w:pPr>
        <w:spacing w:after="240"/>
      </w:pPr>
    </w:p>
    <w:p w14:paraId="5F7D59D6" w14:textId="77777777" w:rsidR="00F57FE5" w:rsidRDefault="00000000">
      <w:pPr>
        <w:spacing w:before="200" w:after="40"/>
      </w:pPr>
      <w:r>
        <w:rPr>
          <w:rFonts w:ascii="Calibri" w:hAnsi="Calibri"/>
          <w:b/>
          <w:color w:val="25AAE1"/>
        </w:rPr>
        <w:t>The Strategic Play (Daniel Frost)</w:t>
      </w:r>
    </w:p>
    <w:p w14:paraId="66EC430D" w14:textId="77777777" w:rsidR="00F57FE5" w:rsidRDefault="00000000">
      <w:pPr>
        <w:spacing w:after="120"/>
      </w:pPr>
      <w:r>
        <w:rPr>
          <w:rFonts w:ascii="Calibri" w:hAnsi="Calibri"/>
          <w:color w:val="333333"/>
          <w:sz w:val="21"/>
        </w:rPr>
        <w:t>Thomas Banks is a multi-opportunity account. Here is how to sequence it:</w:t>
      </w:r>
    </w:p>
    <w:p w14:paraId="10D54189" w14:textId="77777777" w:rsidR="00F57FE5" w:rsidRDefault="00000000">
      <w:pPr>
        <w:spacing w:before="80" w:after="80"/>
      </w:pPr>
      <w:r>
        <w:rPr>
          <w:rFonts w:ascii="Calibri" w:hAnsi="Calibri"/>
          <w:b/>
          <w:color w:val="1A2533"/>
          <w:sz w:val="20"/>
        </w:rPr>
        <w:lastRenderedPageBreak/>
        <w:t xml:space="preserve">Step 1 — Deliver exceptional work for Thomas personally.  </w:t>
      </w:r>
      <w:r>
        <w:rPr>
          <w:rFonts w:ascii="Calibri" w:hAnsi="Calibri"/>
          <w:color w:val="333333"/>
          <w:sz w:val="20"/>
        </w:rPr>
        <w:t>Redesign KentuckianaDivorceAttorney.com to outperform the firm site on every dimension: stronger positioning, documented trust signals, emotional resonance, clear CTA. Make it look like Thomas has his own PR firm behind him.</w:t>
      </w:r>
    </w:p>
    <w:p w14:paraId="603FE941" w14:textId="77777777" w:rsidR="00F57FE5" w:rsidRDefault="00000000">
      <w:pPr>
        <w:spacing w:before="80" w:after="80"/>
      </w:pPr>
      <w:r>
        <w:rPr>
          <w:rFonts w:ascii="Calibri" w:hAnsi="Calibri"/>
          <w:b/>
          <w:color w:val="1A2533"/>
          <w:sz w:val="20"/>
        </w:rPr>
        <w:t xml:space="preserve">Step 2 — Let the result do the selling.  </w:t>
      </w:r>
      <w:r>
        <w:rPr>
          <w:rFonts w:ascii="Calibri" w:hAnsi="Calibri"/>
          <w:color w:val="333333"/>
          <w:sz w:val="20"/>
        </w:rPr>
        <w:t>When the other attorneys at Straw-Boone Doheny Banks see Thomas's personal site, they will ask who built it. Thomas becomes the referral source without Roger having to pitch anyone. That is the highest-leverage sales motion available: let the work close the room.</w:t>
      </w:r>
    </w:p>
    <w:p w14:paraId="0EE43D34" w14:textId="77777777" w:rsidR="00F57FE5" w:rsidRDefault="00000000">
      <w:pPr>
        <w:spacing w:before="80" w:after="80"/>
      </w:pPr>
      <w:r>
        <w:rPr>
          <w:rFonts w:ascii="Calibri" w:hAnsi="Calibri"/>
          <w:b/>
          <w:color w:val="1A2533"/>
          <w:sz w:val="20"/>
        </w:rPr>
        <w:t xml:space="preserve">Step 3 — Approach the firm after Thomas's site launches.  </w:t>
      </w:r>
      <w:r>
        <w:rPr>
          <w:rFonts w:ascii="Calibri" w:hAnsi="Calibri"/>
          <w:color w:val="333333"/>
          <w:sz w:val="20"/>
        </w:rPr>
        <w:t>Roger follows up with Thomas: "Is there an attorney at your firm who could use the same treatment?" One introduction. One meeting. Multiple potential engagements. The firm has at least 6 named attorneys visible on their site. Even converting two of them to Authority Blueprint clients at $2,500 each represents more revenue than two cold-sourced clients.</w:t>
      </w:r>
    </w:p>
    <w:p w14:paraId="650CBE84" w14:textId="77777777" w:rsidR="00F57FE5" w:rsidRDefault="00000000">
      <w:pPr>
        <w:spacing w:before="80" w:after="80"/>
      </w:pPr>
      <w:r>
        <w:rPr>
          <w:rFonts w:ascii="Calibri" w:hAnsi="Calibri"/>
          <w:b/>
          <w:color w:val="1A2533"/>
          <w:sz w:val="20"/>
        </w:rPr>
        <w:t xml:space="preserve">Step 4 — Document Thomas as Case Study #1 (LGD).  </w:t>
      </w:r>
      <w:r>
        <w:rPr>
          <w:rFonts w:ascii="Calibri" w:hAnsi="Calibri"/>
          <w:color w:val="333333"/>
          <w:sz w:val="20"/>
        </w:rPr>
        <w:t>Before/after screenshots, traffic or inquiry metrics (if Thomas will share them), a brief written testimonial. This becomes the proof that sells every subsequent family law attorney.</w:t>
      </w:r>
    </w:p>
    <w:p w14:paraId="34F5CADC" w14:textId="77777777" w:rsidR="00F57FE5" w:rsidRDefault="00F57FE5">
      <w:pPr>
        <w:spacing w:after="160"/>
      </w:pPr>
    </w:p>
    <w:p w14:paraId="54742BE4" w14:textId="77777777" w:rsidR="00F57FE5" w:rsidRDefault="00000000">
      <w:pPr>
        <w:spacing w:after="120"/>
      </w:pPr>
      <w:r>
        <w:rPr>
          <w:rFonts w:ascii="Calibri" w:hAnsi="Calibri"/>
          <w:i/>
          <w:color w:val="58585A"/>
          <w:sz w:val="21"/>
        </w:rPr>
        <w:t>Tanya Blackwood adds: the Thomas Banks engagement is the single fastest path to an LGD case study in the portfolio. Roger already has the relationship. The site brief is straightforward. The deliverable is clear. Prioritize this above any cold-sourced LGD prospect.</w:t>
      </w:r>
    </w:p>
    <w:p w14:paraId="07C4BF18" w14:textId="77777777" w:rsidR="00F57FE5" w:rsidRDefault="00000000">
      <w:r>
        <w:br w:type="page"/>
      </w:r>
    </w:p>
    <w:p w14:paraId="21E3B976" w14:textId="77777777" w:rsidR="00F57FE5" w:rsidRDefault="00000000">
      <w:pPr>
        <w:shd w:val="clear" w:color="auto" w:fill="1A2533"/>
        <w:spacing w:before="80" w:after="0"/>
      </w:pPr>
      <w:r>
        <w:rPr>
          <w:rFonts w:ascii="Calibri" w:hAnsi="Calibri"/>
          <w:b/>
          <w:color w:val="FFFFFF"/>
          <w:sz w:val="24"/>
        </w:rPr>
        <w:lastRenderedPageBreak/>
        <w:t xml:space="preserve">  04 — THE DIRECT MAIL QUESTION  |  Tanya Blackwood, CRO  </w:t>
      </w:r>
    </w:p>
    <w:p w14:paraId="384EB11E" w14:textId="77777777" w:rsidR="00F57FE5" w:rsidRDefault="00F57FE5">
      <w:pPr>
        <w:spacing w:after="160"/>
      </w:pPr>
    </w:p>
    <w:p w14:paraId="3DEDB027" w14:textId="77777777" w:rsidR="00F57FE5" w:rsidRDefault="00000000">
      <w:r>
        <w:rPr>
          <w:rFonts w:ascii="Calibri" w:hAnsi="Calibri"/>
          <w:color w:val="333333"/>
          <w:sz w:val="21"/>
        </w:rPr>
        <w:t>Roger mentioned sending direct mail packets to potential DMA and ASG prospects. The team supports this as a medium-term channel. The honest timing note is below.</w:t>
      </w:r>
    </w:p>
    <w:p w14:paraId="628BA35B" w14:textId="77777777" w:rsidR="00F57FE5" w:rsidRDefault="00000000">
      <w:pPr>
        <w:shd w:val="clear" w:color="auto" w:fill="E67E22"/>
        <w:spacing w:after="160"/>
        <w:ind w:left="216"/>
      </w:pPr>
      <w:r>
        <w:rPr>
          <w:rFonts w:ascii="Calibri" w:hAnsi="Calibri"/>
          <w:b/>
          <w:color w:val="FFFFFF"/>
          <w:sz w:val="20"/>
        </w:rPr>
        <w:t xml:space="preserve">  Do not mail this week. Three gates must be open first: (1) live website to send them to, (2) clear offer with response mechanism, (3) pipeline to handle responses. None of these are ready yet.  </w:t>
      </w:r>
    </w:p>
    <w:p w14:paraId="2206B613" w14:textId="77777777" w:rsidR="00F57FE5" w:rsidRDefault="00000000">
      <w:pPr>
        <w:spacing w:before="200" w:after="40"/>
      </w:pPr>
      <w:r>
        <w:rPr>
          <w:rFonts w:ascii="Calibri" w:hAnsi="Calibri"/>
          <w:b/>
          <w:color w:val="25AAE1"/>
        </w:rPr>
        <w:t>The Sequence</w:t>
      </w:r>
    </w:p>
    <w:tbl>
      <w:tblPr>
        <w:tblW w:w="0" w:type="auto"/>
        <w:tblLook w:val="04A0" w:firstRow="1" w:lastRow="0" w:firstColumn="1" w:lastColumn="0" w:noHBand="0" w:noVBand="1"/>
      </w:tblPr>
      <w:tblGrid>
        <w:gridCol w:w="4680"/>
        <w:gridCol w:w="4680"/>
      </w:tblGrid>
      <w:tr w:rsidR="00F57FE5" w14:paraId="2B118520" w14:textId="77777777">
        <w:tc>
          <w:tcPr>
            <w:tcW w:w="4680" w:type="dxa"/>
            <w:shd w:val="clear" w:color="auto" w:fill="1A2533"/>
          </w:tcPr>
          <w:p w14:paraId="7683AC79" w14:textId="77777777" w:rsidR="00F57FE5" w:rsidRDefault="00000000">
            <w:pPr>
              <w:spacing w:before="60" w:after="60"/>
            </w:pPr>
            <w:r>
              <w:rPr>
                <w:rFonts w:ascii="Calibri" w:hAnsi="Calibri"/>
                <w:b/>
                <w:color w:val="FFFFFF"/>
                <w:sz w:val="18"/>
              </w:rPr>
              <w:t>When</w:t>
            </w:r>
          </w:p>
        </w:tc>
        <w:tc>
          <w:tcPr>
            <w:tcW w:w="4680" w:type="dxa"/>
            <w:shd w:val="clear" w:color="auto" w:fill="1A2533"/>
          </w:tcPr>
          <w:p w14:paraId="347C994A" w14:textId="77777777" w:rsidR="00F57FE5" w:rsidRDefault="00000000">
            <w:pPr>
              <w:spacing w:before="60" w:after="60"/>
            </w:pPr>
            <w:r>
              <w:rPr>
                <w:rFonts w:ascii="Calibri" w:hAnsi="Calibri"/>
                <w:b/>
                <w:color w:val="FFFFFF"/>
                <w:sz w:val="18"/>
              </w:rPr>
              <w:t>Action</w:t>
            </w:r>
          </w:p>
        </w:tc>
      </w:tr>
      <w:tr w:rsidR="00F57FE5" w14:paraId="2715DE98" w14:textId="77777777">
        <w:tc>
          <w:tcPr>
            <w:tcW w:w="4680" w:type="dxa"/>
            <w:shd w:val="clear" w:color="auto" w:fill="EAF6FC"/>
          </w:tcPr>
          <w:p w14:paraId="5A2CDCEA" w14:textId="77777777" w:rsidR="00F57FE5" w:rsidRDefault="00000000">
            <w:pPr>
              <w:spacing w:before="80" w:after="80"/>
            </w:pPr>
            <w:r>
              <w:rPr>
                <w:rFonts w:ascii="Calibri" w:hAnsi="Calibri"/>
                <w:b/>
                <w:color w:val="58585A"/>
                <w:sz w:val="19"/>
              </w:rPr>
              <w:t>This week</w:t>
            </w:r>
          </w:p>
        </w:tc>
        <w:tc>
          <w:tcPr>
            <w:tcW w:w="4680" w:type="dxa"/>
            <w:shd w:val="clear" w:color="auto" w:fill="EAF6FC"/>
          </w:tcPr>
          <w:p w14:paraId="0623D102" w14:textId="77777777" w:rsidR="00F57FE5" w:rsidRDefault="00000000">
            <w:pPr>
              <w:spacing w:before="80" w:after="80"/>
            </w:pPr>
            <w:r>
              <w:rPr>
                <w:rFonts w:ascii="Calibri" w:hAnsi="Calibri"/>
                <w:color w:val="333333"/>
                <w:sz w:val="19"/>
              </w:rPr>
              <w:t>Draft the direct mail letter copy (team handles this). Hold for printing.</w:t>
            </w:r>
          </w:p>
        </w:tc>
      </w:tr>
      <w:tr w:rsidR="00F57FE5" w14:paraId="29A66614" w14:textId="77777777">
        <w:tc>
          <w:tcPr>
            <w:tcW w:w="4680" w:type="dxa"/>
            <w:shd w:val="clear" w:color="auto" w:fill="FFFFFF"/>
          </w:tcPr>
          <w:p w14:paraId="0D092EC9" w14:textId="77777777" w:rsidR="00F57FE5" w:rsidRDefault="00000000">
            <w:pPr>
              <w:spacing w:before="80" w:after="80"/>
            </w:pPr>
            <w:r>
              <w:rPr>
                <w:rFonts w:ascii="Calibri" w:hAnsi="Calibri"/>
                <w:b/>
                <w:color w:val="58585A"/>
                <w:sz w:val="19"/>
              </w:rPr>
              <w:t>Week 2–3</w:t>
            </w:r>
          </w:p>
        </w:tc>
        <w:tc>
          <w:tcPr>
            <w:tcW w:w="4680" w:type="dxa"/>
            <w:shd w:val="clear" w:color="auto" w:fill="FFFFFF"/>
          </w:tcPr>
          <w:p w14:paraId="34548606" w14:textId="77777777" w:rsidR="00F57FE5" w:rsidRDefault="00000000">
            <w:pPr>
              <w:spacing w:before="80" w:after="80"/>
            </w:pPr>
            <w:r>
              <w:rPr>
                <w:rFonts w:ascii="Calibri" w:hAnsi="Calibri"/>
                <w:color w:val="333333"/>
                <w:sz w:val="19"/>
              </w:rPr>
              <w:t>DMA and ASG sites go live. Verify response landing pages are functional.</w:t>
            </w:r>
          </w:p>
        </w:tc>
      </w:tr>
      <w:tr w:rsidR="00F57FE5" w14:paraId="38E71448" w14:textId="77777777">
        <w:tc>
          <w:tcPr>
            <w:tcW w:w="4680" w:type="dxa"/>
            <w:shd w:val="clear" w:color="auto" w:fill="EAF6FC"/>
          </w:tcPr>
          <w:p w14:paraId="6FA6D532" w14:textId="77777777" w:rsidR="00F57FE5" w:rsidRDefault="00000000">
            <w:pPr>
              <w:spacing w:before="80" w:after="80"/>
            </w:pPr>
            <w:r>
              <w:rPr>
                <w:rFonts w:ascii="Calibri" w:hAnsi="Calibri"/>
                <w:b/>
                <w:color w:val="58585A"/>
                <w:sz w:val="19"/>
              </w:rPr>
              <w:t>Week 3–4</w:t>
            </w:r>
          </w:p>
        </w:tc>
        <w:tc>
          <w:tcPr>
            <w:tcW w:w="4680" w:type="dxa"/>
            <w:shd w:val="clear" w:color="auto" w:fill="EAF6FC"/>
          </w:tcPr>
          <w:p w14:paraId="6E4DC763" w14:textId="77777777" w:rsidR="00F57FE5" w:rsidRDefault="00000000">
            <w:pPr>
              <w:spacing w:before="80" w:after="80"/>
            </w:pPr>
            <w:r>
              <w:rPr>
                <w:rFonts w:ascii="Calibri" w:hAnsi="Calibri"/>
                <w:color w:val="333333"/>
                <w:sz w:val="19"/>
              </w:rPr>
              <w:t>Build the GHL pipeline to receive and track inbound mail responses.</w:t>
            </w:r>
          </w:p>
        </w:tc>
      </w:tr>
      <w:tr w:rsidR="00F57FE5" w14:paraId="160C0075" w14:textId="77777777">
        <w:tc>
          <w:tcPr>
            <w:tcW w:w="4680" w:type="dxa"/>
            <w:shd w:val="clear" w:color="auto" w:fill="FFFFFF"/>
          </w:tcPr>
          <w:p w14:paraId="1401D69D" w14:textId="77777777" w:rsidR="00F57FE5" w:rsidRDefault="00000000">
            <w:pPr>
              <w:spacing w:before="80" w:after="80"/>
            </w:pPr>
            <w:r>
              <w:rPr>
                <w:rFonts w:ascii="Calibri" w:hAnsi="Calibri"/>
                <w:b/>
                <w:color w:val="58585A"/>
                <w:sz w:val="19"/>
              </w:rPr>
              <w:t>Week 4+</w:t>
            </w:r>
          </w:p>
        </w:tc>
        <w:tc>
          <w:tcPr>
            <w:tcW w:w="4680" w:type="dxa"/>
            <w:shd w:val="clear" w:color="auto" w:fill="FFFFFF"/>
          </w:tcPr>
          <w:p w14:paraId="25931150" w14:textId="77777777" w:rsidR="00F57FE5" w:rsidRDefault="00000000">
            <w:pPr>
              <w:spacing w:before="80" w:after="80"/>
            </w:pPr>
            <w:r>
              <w:rPr>
                <w:rFonts w:ascii="Calibri" w:hAnsi="Calibri"/>
                <w:color w:val="333333"/>
                <w:sz w:val="19"/>
              </w:rPr>
              <w:t>Print and mail first batch. Start with 50–75 implant dentists in one geographic cluster. Measure response rate before scaling.</w:t>
            </w:r>
          </w:p>
        </w:tc>
      </w:tr>
    </w:tbl>
    <w:p w14:paraId="657A4C89" w14:textId="77777777" w:rsidR="00F57FE5" w:rsidRDefault="00F57FE5"/>
    <w:p w14:paraId="1FD72147" w14:textId="77777777" w:rsidR="00F57FE5" w:rsidRDefault="00000000">
      <w:pPr>
        <w:spacing w:after="120"/>
      </w:pPr>
      <w:r>
        <w:rPr>
          <w:rFonts w:ascii="Calibri" w:hAnsi="Calibri"/>
          <w:i/>
          <w:color w:val="58585A"/>
          <w:sz w:val="21"/>
        </w:rPr>
        <w:t>One more note on direct mail economics: it works best when the offer has a clear, low-friction response path ("scan this QR code to get your free site analysis") and when the list is highly targeted (implant dentists within a specific MSA, not national broadcast). Start local, measure, then expand. Do not spend $800 on printing before you know the message converts.</w:t>
      </w:r>
    </w:p>
    <w:p w14:paraId="1B245DCA" w14:textId="77777777" w:rsidR="00F57FE5" w:rsidRDefault="00000000">
      <w:r>
        <w:br w:type="page"/>
      </w:r>
    </w:p>
    <w:p w14:paraId="5D2EBC50" w14:textId="77777777" w:rsidR="00F57FE5" w:rsidRDefault="00000000">
      <w:pPr>
        <w:shd w:val="clear" w:color="auto" w:fill="1A2533"/>
        <w:spacing w:before="80" w:after="0"/>
      </w:pPr>
      <w:r>
        <w:rPr>
          <w:rFonts w:ascii="Calibri" w:hAnsi="Calibri"/>
          <w:b/>
          <w:color w:val="FFFFFF"/>
          <w:sz w:val="24"/>
        </w:rPr>
        <w:lastRenderedPageBreak/>
        <w:t xml:space="preserve">  05 — BOARD CLOSING VERDICTS  </w:t>
      </w:r>
    </w:p>
    <w:p w14:paraId="64FB3029" w14:textId="77777777" w:rsidR="00F57FE5" w:rsidRDefault="00F57FE5">
      <w:pPr>
        <w:spacing w:after="160"/>
      </w:pPr>
    </w:p>
    <w:p w14:paraId="137392B4" w14:textId="77777777" w:rsidR="00F57FE5" w:rsidRDefault="00000000">
      <w:pPr>
        <w:spacing w:after="240"/>
      </w:pPr>
      <w:r>
        <w:rPr>
          <w:rFonts w:ascii="Calibri" w:hAnsi="Calibri"/>
          <w:color w:val="333333"/>
          <w:sz w:val="21"/>
        </w:rPr>
        <w:t>One sentence per team member. No hedging.</w:t>
      </w:r>
    </w:p>
    <w:tbl>
      <w:tblPr>
        <w:tblW w:w="0" w:type="auto"/>
        <w:tblLook w:val="04A0" w:firstRow="1" w:lastRow="0" w:firstColumn="1" w:lastColumn="0" w:noHBand="0" w:noVBand="1"/>
      </w:tblPr>
      <w:tblGrid>
        <w:gridCol w:w="4680"/>
        <w:gridCol w:w="4680"/>
      </w:tblGrid>
      <w:tr w:rsidR="00F57FE5" w14:paraId="29FBA69A" w14:textId="77777777">
        <w:tc>
          <w:tcPr>
            <w:tcW w:w="4680" w:type="dxa"/>
            <w:shd w:val="clear" w:color="auto" w:fill="1A2533"/>
          </w:tcPr>
          <w:p w14:paraId="53CFB5E4" w14:textId="77777777" w:rsidR="00F57FE5" w:rsidRDefault="00000000">
            <w:pPr>
              <w:spacing w:before="120" w:after="120"/>
            </w:pPr>
            <w:r>
              <w:rPr>
                <w:rFonts w:ascii="Calibri" w:hAnsi="Calibri"/>
                <w:b/>
                <w:color w:val="FFFFFF"/>
                <w:sz w:val="18"/>
              </w:rPr>
              <w:t xml:space="preserve">  Daniel Frost, CSO</w:t>
            </w:r>
          </w:p>
        </w:tc>
        <w:tc>
          <w:tcPr>
            <w:tcW w:w="4680" w:type="dxa"/>
            <w:shd w:val="clear" w:color="auto" w:fill="EAF6FC"/>
          </w:tcPr>
          <w:p w14:paraId="6281D600" w14:textId="77777777" w:rsidR="00F57FE5" w:rsidRDefault="00000000">
            <w:pPr>
              <w:spacing w:before="120" w:after="120"/>
            </w:pPr>
            <w:r>
              <w:rPr>
                <w:rFonts w:ascii="Calibri" w:hAnsi="Calibri"/>
                <w:color w:val="333333"/>
                <w:sz w:val="19"/>
              </w:rPr>
              <w:t>The Thomas Banks firm play is the most overlooked opportunity on the list — one relationship, six attorneys, multiple case studies, zero cold outreach required. Make that site outstanding.</w:t>
            </w:r>
          </w:p>
        </w:tc>
      </w:tr>
    </w:tbl>
    <w:p w14:paraId="36332B4D" w14:textId="77777777" w:rsidR="00F57FE5" w:rsidRDefault="00F57FE5">
      <w:pPr>
        <w:spacing w:after="80"/>
      </w:pPr>
    </w:p>
    <w:tbl>
      <w:tblPr>
        <w:tblW w:w="0" w:type="auto"/>
        <w:tblLook w:val="04A0" w:firstRow="1" w:lastRow="0" w:firstColumn="1" w:lastColumn="0" w:noHBand="0" w:noVBand="1"/>
      </w:tblPr>
      <w:tblGrid>
        <w:gridCol w:w="4680"/>
        <w:gridCol w:w="4680"/>
      </w:tblGrid>
      <w:tr w:rsidR="00F57FE5" w14:paraId="48F881EB" w14:textId="77777777">
        <w:tc>
          <w:tcPr>
            <w:tcW w:w="4680" w:type="dxa"/>
            <w:shd w:val="clear" w:color="auto" w:fill="1A2533"/>
          </w:tcPr>
          <w:p w14:paraId="6410FC24" w14:textId="77777777" w:rsidR="00F57FE5" w:rsidRDefault="00000000">
            <w:pPr>
              <w:spacing w:before="120" w:after="120"/>
            </w:pPr>
            <w:r>
              <w:rPr>
                <w:rFonts w:ascii="Calibri" w:hAnsi="Calibri"/>
                <w:b/>
                <w:color w:val="FFFFFF"/>
                <w:sz w:val="18"/>
              </w:rPr>
              <w:t xml:space="preserve">  Tanya Blackwood, CRO</w:t>
            </w:r>
          </w:p>
        </w:tc>
        <w:tc>
          <w:tcPr>
            <w:tcW w:w="4680" w:type="dxa"/>
            <w:shd w:val="clear" w:color="auto" w:fill="EAF6FC"/>
          </w:tcPr>
          <w:p w14:paraId="7AA5E2BE" w14:textId="77777777" w:rsidR="00F57FE5" w:rsidRDefault="00000000">
            <w:pPr>
              <w:spacing w:before="120" w:after="120"/>
            </w:pPr>
            <w:r>
              <w:rPr>
                <w:rFonts w:ascii="Calibri" w:hAnsi="Calibri"/>
                <w:color w:val="333333"/>
                <w:sz w:val="19"/>
              </w:rPr>
              <w:t>Revenue this week does not come from a website — it comes from a phone call. Send the warm outreach messages before touching a single page builder.</w:t>
            </w:r>
          </w:p>
        </w:tc>
      </w:tr>
    </w:tbl>
    <w:p w14:paraId="009CE79F" w14:textId="77777777" w:rsidR="00F57FE5" w:rsidRDefault="00F57FE5">
      <w:pPr>
        <w:spacing w:after="80"/>
      </w:pPr>
    </w:p>
    <w:tbl>
      <w:tblPr>
        <w:tblW w:w="0" w:type="auto"/>
        <w:tblLook w:val="04A0" w:firstRow="1" w:lastRow="0" w:firstColumn="1" w:lastColumn="0" w:noHBand="0" w:noVBand="1"/>
      </w:tblPr>
      <w:tblGrid>
        <w:gridCol w:w="4680"/>
        <w:gridCol w:w="4680"/>
      </w:tblGrid>
      <w:tr w:rsidR="00F57FE5" w14:paraId="2F9E8C50" w14:textId="77777777">
        <w:tc>
          <w:tcPr>
            <w:tcW w:w="4680" w:type="dxa"/>
            <w:shd w:val="clear" w:color="auto" w:fill="1A2533"/>
          </w:tcPr>
          <w:p w14:paraId="1E6E6AAC" w14:textId="77777777" w:rsidR="00F57FE5" w:rsidRDefault="00000000">
            <w:pPr>
              <w:spacing w:before="120" w:after="120"/>
            </w:pPr>
            <w:r>
              <w:rPr>
                <w:rFonts w:ascii="Calibri" w:hAnsi="Calibri"/>
                <w:b/>
                <w:color w:val="FFFFFF"/>
                <w:sz w:val="18"/>
              </w:rPr>
              <w:t xml:space="preserve">  Preston Adler, COO</w:t>
            </w:r>
          </w:p>
        </w:tc>
        <w:tc>
          <w:tcPr>
            <w:tcW w:w="4680" w:type="dxa"/>
            <w:shd w:val="clear" w:color="auto" w:fill="EAF6FC"/>
          </w:tcPr>
          <w:p w14:paraId="0CFF0CE6" w14:textId="77777777" w:rsidR="00F57FE5" w:rsidRDefault="00000000">
            <w:pPr>
              <w:spacing w:before="120" w:after="120"/>
            </w:pPr>
            <w:r>
              <w:rPr>
                <w:rFonts w:ascii="Calibri" w:hAnsi="Calibri"/>
                <w:color w:val="333333"/>
                <w:sz w:val="19"/>
              </w:rPr>
              <w:t>Five websites in one week built by one person is a plan that produces zero websites and zero clients. Hire the builder, set the structure, hand off the execution.</w:t>
            </w:r>
          </w:p>
        </w:tc>
      </w:tr>
    </w:tbl>
    <w:p w14:paraId="7079B675" w14:textId="77777777" w:rsidR="00F57FE5" w:rsidRDefault="00F57FE5">
      <w:pPr>
        <w:spacing w:after="80"/>
      </w:pPr>
    </w:p>
    <w:tbl>
      <w:tblPr>
        <w:tblW w:w="0" w:type="auto"/>
        <w:tblLook w:val="04A0" w:firstRow="1" w:lastRow="0" w:firstColumn="1" w:lastColumn="0" w:noHBand="0" w:noVBand="1"/>
      </w:tblPr>
      <w:tblGrid>
        <w:gridCol w:w="4680"/>
        <w:gridCol w:w="4680"/>
      </w:tblGrid>
      <w:tr w:rsidR="00F57FE5" w14:paraId="416183AE" w14:textId="77777777">
        <w:tc>
          <w:tcPr>
            <w:tcW w:w="4680" w:type="dxa"/>
            <w:shd w:val="clear" w:color="auto" w:fill="1A2533"/>
          </w:tcPr>
          <w:p w14:paraId="0859A373" w14:textId="77777777" w:rsidR="00F57FE5" w:rsidRDefault="00000000">
            <w:pPr>
              <w:spacing w:before="120" w:after="120"/>
            </w:pPr>
            <w:r>
              <w:rPr>
                <w:rFonts w:ascii="Calibri" w:hAnsi="Calibri"/>
                <w:b/>
                <w:color w:val="FFFFFF"/>
                <w:sz w:val="18"/>
              </w:rPr>
              <w:t xml:space="preserve">  Iris Nolan, CTO</w:t>
            </w:r>
          </w:p>
        </w:tc>
        <w:tc>
          <w:tcPr>
            <w:tcW w:w="4680" w:type="dxa"/>
            <w:shd w:val="clear" w:color="auto" w:fill="EAF6FC"/>
          </w:tcPr>
          <w:p w14:paraId="71E03516" w14:textId="77777777" w:rsidR="00F57FE5" w:rsidRDefault="00000000">
            <w:pPr>
              <w:spacing w:before="120" w:after="120"/>
            </w:pPr>
            <w:r>
              <w:rPr>
                <w:rFonts w:ascii="Calibri" w:hAnsi="Calibri"/>
                <w:color w:val="333333"/>
                <w:sz w:val="19"/>
              </w:rPr>
              <w:t>The Divi 5 setup-first idea is correct — control the architecture, delegate the content build. Get hosting, DNS, and theme install done for all five domains in one sitting this week.</w:t>
            </w:r>
          </w:p>
        </w:tc>
      </w:tr>
    </w:tbl>
    <w:p w14:paraId="55057942" w14:textId="77777777" w:rsidR="00F57FE5" w:rsidRDefault="00F57FE5">
      <w:pPr>
        <w:spacing w:after="80"/>
      </w:pPr>
    </w:p>
    <w:tbl>
      <w:tblPr>
        <w:tblW w:w="0" w:type="auto"/>
        <w:tblLook w:val="04A0" w:firstRow="1" w:lastRow="0" w:firstColumn="1" w:lastColumn="0" w:noHBand="0" w:noVBand="1"/>
      </w:tblPr>
      <w:tblGrid>
        <w:gridCol w:w="4680"/>
        <w:gridCol w:w="4680"/>
      </w:tblGrid>
      <w:tr w:rsidR="00F57FE5" w14:paraId="663CDAA7" w14:textId="77777777">
        <w:tc>
          <w:tcPr>
            <w:tcW w:w="4680" w:type="dxa"/>
            <w:shd w:val="clear" w:color="auto" w:fill="1A2533"/>
          </w:tcPr>
          <w:p w14:paraId="4E09CB04" w14:textId="77777777" w:rsidR="00F57FE5" w:rsidRDefault="00000000">
            <w:pPr>
              <w:spacing w:before="120" w:after="120"/>
            </w:pPr>
            <w:r>
              <w:rPr>
                <w:rFonts w:ascii="Calibri" w:hAnsi="Calibri"/>
                <w:b/>
                <w:color w:val="FFFFFF"/>
                <w:sz w:val="18"/>
              </w:rPr>
              <w:t xml:space="preserve">  Vivienne Carr, CMO</w:t>
            </w:r>
          </w:p>
        </w:tc>
        <w:tc>
          <w:tcPr>
            <w:tcW w:w="4680" w:type="dxa"/>
            <w:shd w:val="clear" w:color="auto" w:fill="EAF6FC"/>
          </w:tcPr>
          <w:p w14:paraId="68BE43D3" w14:textId="77777777" w:rsidR="00F57FE5" w:rsidRDefault="00000000">
            <w:pPr>
              <w:spacing w:before="120" w:after="120"/>
            </w:pPr>
            <w:r>
              <w:rPr>
                <w:rFonts w:ascii="Calibri" w:hAnsi="Calibri"/>
                <w:color w:val="333333"/>
                <w:sz w:val="19"/>
              </w:rPr>
              <w:t>The copy assets are already built. The only thing stopping them from being on live sites is sequencing. LGD services pages go live Monday — the content is done, it just needs to be published.</w:t>
            </w:r>
          </w:p>
        </w:tc>
      </w:tr>
    </w:tbl>
    <w:p w14:paraId="479D332D" w14:textId="77777777" w:rsidR="00F57FE5" w:rsidRDefault="00F57FE5">
      <w:pPr>
        <w:spacing w:after="80"/>
      </w:pPr>
    </w:p>
    <w:tbl>
      <w:tblPr>
        <w:tblW w:w="0" w:type="auto"/>
        <w:tblLook w:val="04A0" w:firstRow="1" w:lastRow="0" w:firstColumn="1" w:lastColumn="0" w:noHBand="0" w:noVBand="1"/>
      </w:tblPr>
      <w:tblGrid>
        <w:gridCol w:w="4680"/>
        <w:gridCol w:w="4680"/>
      </w:tblGrid>
      <w:tr w:rsidR="00F57FE5" w14:paraId="69D2C09E" w14:textId="77777777">
        <w:tc>
          <w:tcPr>
            <w:tcW w:w="4680" w:type="dxa"/>
            <w:shd w:val="clear" w:color="auto" w:fill="1A2533"/>
          </w:tcPr>
          <w:p w14:paraId="74C11E82" w14:textId="77777777" w:rsidR="00F57FE5" w:rsidRDefault="00000000">
            <w:pPr>
              <w:spacing w:before="120" w:after="120"/>
            </w:pPr>
            <w:r>
              <w:rPr>
                <w:rFonts w:ascii="Calibri" w:hAnsi="Calibri"/>
                <w:b/>
                <w:color w:val="FFFFFF"/>
                <w:sz w:val="18"/>
              </w:rPr>
              <w:t xml:space="preserve">  Roger Bauer, Director</w:t>
            </w:r>
          </w:p>
        </w:tc>
        <w:tc>
          <w:tcPr>
            <w:tcW w:w="4680" w:type="dxa"/>
            <w:shd w:val="clear" w:color="auto" w:fill="EAF6FC"/>
          </w:tcPr>
          <w:p w14:paraId="2FBC6746" w14:textId="77777777" w:rsidR="00F57FE5" w:rsidRDefault="00000000">
            <w:pPr>
              <w:spacing w:before="120" w:after="120"/>
            </w:pPr>
            <w:r>
              <w:rPr>
                <w:rFonts w:ascii="Calibri" w:hAnsi="Calibri"/>
                <w:color w:val="333333"/>
                <w:sz w:val="19"/>
              </w:rPr>
              <w:t>The list is real. The work will get done. The sites will exist. What matters is that a paying client is in motion before any of them launch.</w:t>
            </w:r>
          </w:p>
        </w:tc>
      </w:tr>
    </w:tbl>
    <w:p w14:paraId="55346595" w14:textId="77777777" w:rsidR="00F57FE5" w:rsidRDefault="00F57FE5">
      <w:pPr>
        <w:spacing w:after="80"/>
      </w:pPr>
    </w:p>
    <w:p w14:paraId="5629EC74" w14:textId="77777777" w:rsidR="00F57FE5" w:rsidRDefault="00F57FE5">
      <w:pPr>
        <w:spacing w:after="400"/>
      </w:pPr>
    </w:p>
    <w:p w14:paraId="21610A7D" w14:textId="77777777" w:rsidR="00F57FE5" w:rsidRDefault="00F57FE5">
      <w:pPr>
        <w:pBdr>
          <w:bottom w:val="single" w:sz="4" w:space="1" w:color="DDDDDD"/>
        </w:pBdr>
        <w:spacing w:before="120" w:after="120"/>
      </w:pPr>
    </w:p>
    <w:p w14:paraId="22DC29EA" w14:textId="77777777" w:rsidR="00F57FE5" w:rsidRDefault="00F57FE5">
      <w:pPr>
        <w:spacing w:after="160"/>
      </w:pPr>
    </w:p>
    <w:p w14:paraId="7340BAF0" w14:textId="77777777" w:rsidR="00F57FE5" w:rsidRDefault="00000000">
      <w:pPr>
        <w:spacing w:after="80"/>
        <w:jc w:val="center"/>
      </w:pPr>
      <w:r>
        <w:rPr>
          <w:rFonts w:ascii="Calibri" w:hAnsi="Calibri"/>
          <w:i/>
          <w:color w:val="888888"/>
          <w:sz w:val="16"/>
        </w:rPr>
        <w:t>Authority Systems Group™  —  Board Meeting  —  March 8, 2026</w:t>
      </w:r>
      <w:r>
        <w:rPr>
          <w:rFonts w:ascii="Calibri" w:hAnsi="Calibri"/>
          <w:i/>
          <w:color w:val="888888"/>
          <w:sz w:val="16"/>
        </w:rPr>
        <w:br/>
        <w:t>Internal Document  |  Confidential  |  Not for Distribution</w:t>
      </w:r>
    </w:p>
    <w:sectPr w:rsidR="00F57FE5" w:rsidSect="00034616">
      <w:headerReference w:type="default" r:id="rId8"/>
      <w:footerReference w:type="default" r:id="rId9"/>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62D393" w14:textId="77777777" w:rsidR="00DD503D" w:rsidRDefault="00DD503D">
      <w:pPr>
        <w:spacing w:after="0" w:line="240" w:lineRule="auto"/>
      </w:pPr>
      <w:r>
        <w:separator/>
      </w:r>
    </w:p>
  </w:endnote>
  <w:endnote w:type="continuationSeparator" w:id="0">
    <w:p w14:paraId="01B1CDC5" w14:textId="77777777" w:rsidR="00DD503D" w:rsidRDefault="00DD5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9F753" w14:textId="77777777" w:rsidR="00F57FE5" w:rsidRDefault="00F57FE5">
    <w:pPr>
      <w:pStyle w:val="Footer"/>
    </w:pPr>
  </w:p>
  <w:tbl>
    <w:tblPr>
      <w:tblW w:w="0" w:type="auto"/>
      <w:tblLook w:val="04A0" w:firstRow="1" w:lastRow="0" w:firstColumn="1" w:lastColumn="0" w:noHBand="0" w:noVBand="1"/>
    </w:tblPr>
    <w:tblGrid>
      <w:gridCol w:w="4680"/>
      <w:gridCol w:w="4680"/>
    </w:tblGrid>
    <w:tr w:rsidR="00F57FE5" w14:paraId="4E6B510C" w14:textId="77777777">
      <w:tc>
        <w:tcPr>
          <w:tcW w:w="4680" w:type="dxa"/>
        </w:tcPr>
        <w:p w14:paraId="0E11DE1B" w14:textId="77777777" w:rsidR="00F57FE5" w:rsidRDefault="00000000">
          <w:r>
            <w:rPr>
              <w:rFonts w:ascii="Calibri" w:hAnsi="Calibri"/>
              <w:color w:val="888888"/>
              <w:sz w:val="16"/>
            </w:rPr>
            <w:t>Authority Systems Group™  —  Internal Document  —  Confidential</w:t>
          </w:r>
        </w:p>
      </w:tc>
      <w:tc>
        <w:tcPr>
          <w:tcW w:w="4680" w:type="dxa"/>
        </w:tcPr>
        <w:p w14:paraId="5E827910" w14:textId="77777777" w:rsidR="00F57FE5" w:rsidRDefault="00000000">
          <w:pPr>
            <w:jc w:val="right"/>
          </w:pPr>
          <w:r>
            <w:rPr>
              <w:rFonts w:ascii="Calibri" w:hAnsi="Calibri"/>
              <w:color w:val="888888"/>
              <w:sz w:val="16"/>
            </w:rPr>
            <w:fldChar w:fldCharType="begin"/>
          </w:r>
          <w:r>
            <w:rPr>
              <w:rFonts w:ascii="Calibri" w:hAnsi="Calibri"/>
              <w:color w:val="888888"/>
              <w:sz w:val="16"/>
            </w:rPr>
            <w:instrText>PAGE</w:instrText>
          </w:r>
          <w:r w:rsidR="008E16ED">
            <w:rPr>
              <w:rFonts w:ascii="Calibri" w:hAnsi="Calibri"/>
              <w:color w:val="888888"/>
              <w:sz w:val="16"/>
            </w:rPr>
            <w:fldChar w:fldCharType="separate"/>
          </w:r>
          <w:r w:rsidR="008E16ED">
            <w:rPr>
              <w:rFonts w:ascii="Calibri" w:hAnsi="Calibri"/>
              <w:noProof/>
              <w:color w:val="888888"/>
              <w:sz w:val="16"/>
            </w:rPr>
            <w:t>1</w:t>
          </w:r>
          <w:r>
            <w:rPr>
              <w:rFonts w:ascii="Calibri" w:hAnsi="Calibri"/>
              <w:color w:val="888888"/>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317A5" w14:textId="77777777" w:rsidR="00DD503D" w:rsidRDefault="00DD503D">
      <w:pPr>
        <w:spacing w:after="0" w:line="240" w:lineRule="auto"/>
      </w:pPr>
      <w:r>
        <w:separator/>
      </w:r>
    </w:p>
  </w:footnote>
  <w:footnote w:type="continuationSeparator" w:id="0">
    <w:p w14:paraId="1F1A3105" w14:textId="77777777" w:rsidR="00DD503D" w:rsidRDefault="00DD5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3A4DC7" w14:textId="77777777" w:rsidR="00F57FE5" w:rsidRDefault="00F57FE5">
    <w:pPr>
      <w:pStyle w:val="Header"/>
    </w:pPr>
  </w:p>
  <w:tbl>
    <w:tblPr>
      <w:tblW w:w="0" w:type="auto"/>
      <w:tblLook w:val="04A0" w:firstRow="1" w:lastRow="0" w:firstColumn="1" w:lastColumn="0" w:noHBand="0" w:noVBand="1"/>
    </w:tblPr>
    <w:tblGrid>
      <w:gridCol w:w="4680"/>
      <w:gridCol w:w="4680"/>
    </w:tblGrid>
    <w:tr w:rsidR="00F57FE5" w14:paraId="6972303C" w14:textId="77777777">
      <w:tc>
        <w:tcPr>
          <w:tcW w:w="4680" w:type="dxa"/>
        </w:tcPr>
        <w:p w14:paraId="37C6BCA9" w14:textId="77777777" w:rsidR="00F57FE5" w:rsidRDefault="00000000">
          <w:r>
            <w:rPr>
              <w:noProof/>
            </w:rPr>
            <w:drawing>
              <wp:inline distT="0" distB="0" distL="0" distR="0" wp14:anchorId="3B0777B6" wp14:editId="288854E4">
                <wp:extent cx="1645920" cy="791439"/>
                <wp:effectExtent l="0" t="0" r="0" b="0"/>
                <wp:docPr id="1690307491" name="Picture 169030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Full.png"/>
                        <pic:cNvPicPr/>
                      </pic:nvPicPr>
                      <pic:blipFill>
                        <a:blip r:embed="rId1"/>
                        <a:stretch>
                          <a:fillRect/>
                        </a:stretch>
                      </pic:blipFill>
                      <pic:spPr>
                        <a:xfrm>
                          <a:off x="0" y="0"/>
                          <a:ext cx="1645920" cy="791439"/>
                        </a:xfrm>
                        <a:prstGeom prst="rect">
                          <a:avLst/>
                        </a:prstGeom>
                      </pic:spPr>
                    </pic:pic>
                  </a:graphicData>
                </a:graphic>
              </wp:inline>
            </w:drawing>
          </w:r>
        </w:p>
      </w:tc>
      <w:tc>
        <w:tcPr>
          <w:tcW w:w="4680" w:type="dxa"/>
        </w:tcPr>
        <w:p w14:paraId="5E40726A" w14:textId="77777777" w:rsidR="00F57FE5" w:rsidRDefault="00000000">
          <w:pPr>
            <w:jc w:val="right"/>
          </w:pPr>
          <w:r>
            <w:rPr>
              <w:rFonts w:ascii="Calibri" w:hAnsi="Calibri"/>
              <w:b/>
              <w:color w:val="888888"/>
              <w:sz w:val="16"/>
            </w:rPr>
            <w:t>BOARD MEETING  |  WEEKLY PRIORITIES  |  MARCH 8,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430596">
    <w:abstractNumId w:val="8"/>
  </w:num>
  <w:num w:numId="2" w16cid:durableId="1924678736">
    <w:abstractNumId w:val="6"/>
  </w:num>
  <w:num w:numId="3" w16cid:durableId="1231116609">
    <w:abstractNumId w:val="5"/>
  </w:num>
  <w:num w:numId="4" w16cid:durableId="1031609133">
    <w:abstractNumId w:val="4"/>
  </w:num>
  <w:num w:numId="5" w16cid:durableId="1956326800">
    <w:abstractNumId w:val="7"/>
  </w:num>
  <w:num w:numId="6" w16cid:durableId="2043626348">
    <w:abstractNumId w:val="3"/>
  </w:num>
  <w:num w:numId="7" w16cid:durableId="856962461">
    <w:abstractNumId w:val="2"/>
  </w:num>
  <w:num w:numId="8" w16cid:durableId="1922519707">
    <w:abstractNumId w:val="1"/>
  </w:num>
  <w:num w:numId="9" w16cid:durableId="12852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598"/>
    <w:rsid w:val="008E16ED"/>
    <w:rsid w:val="00AA1D8D"/>
    <w:rsid w:val="00B47730"/>
    <w:rsid w:val="00CB0664"/>
    <w:rsid w:val="00DD503D"/>
    <w:rsid w:val="00F57F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E5719"/>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cp:revision>
  <dcterms:created xsi:type="dcterms:W3CDTF">2013-12-23T23:15:00Z</dcterms:created>
  <dcterms:modified xsi:type="dcterms:W3CDTF">2026-03-08T23:19:00Z</dcterms:modified>
  <cp:category/>
</cp:coreProperties>
</file>