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960" w:after="120"/>
        <w:jc w:val="center"/>
        <w:shd w:fill="1a1a1a" w:color="auto" w:val="clear"/>
      </w:pPr>
      <w:r>
        <w:rPr>
          <w:rFonts w:ascii="Calibri" w:hAnsi="Calibri"/>
          <w:b/>
          <w:i w:val="0"/>
          <w:color w:val="25AAE1"/>
          <w:sz w:val="28"/>
        </w:rPr>
        <w:t>LEAD MAGNET</w:t>
      </w:r>
    </w:p>
    <w:p>
      <w:pPr>
        <w:spacing w:before="80" w:after="80"/>
        <w:jc w:val="center"/>
        <w:shd w:fill="1a1a1a" w:color="auto" w:val="clear"/>
      </w:pPr>
      <w:r>
        <w:rPr>
          <w:rFonts w:ascii="Calibri" w:hAnsi="Calibri"/>
          <w:b w:val="0"/>
          <w:i/>
          <w:color w:val="AAAAAA"/>
          <w:sz w:val="24"/>
        </w:rPr>
        <w:t>7 Things to Know Before You Commit to Dental Implants</w:t>
      </w:r>
    </w:p>
    <w:p>
      <w:pPr>
        <w:spacing w:before="160" w:after="160"/>
        <w:jc w:val="center"/>
        <w:shd w:fill="1a1a1a" w:color="auto" w:val="clear"/>
      </w:pPr>
    </w:p>
    <w:p>
      <w:pPr>
        <w:spacing w:before="80" w:after="160"/>
        <w:jc w:val="center"/>
        <w:shd w:fill="1a1a1a" w:color="auto" w:val="clear"/>
      </w:pPr>
      <w:r>
        <w:rPr>
          <w:rFonts w:ascii="Calibri" w:hAnsi="Calibri"/>
          <w:b/>
          <w:i w:val="0"/>
          <w:color w:val="FFFFFF"/>
          <w:sz w:val="60"/>
        </w:rPr>
        <w:t>Hedges Dental</w:t>
      </w:r>
    </w:p>
    <w:p>
      <w:pPr>
        <w:spacing w:before="80" w:after="80"/>
        <w:jc w:val="center"/>
        <w:shd w:fill="1a1a1a" w:color="auto" w:val="clear"/>
      </w:pPr>
      <w:r>
        <w:rPr>
          <w:rFonts w:ascii="Calibri" w:hAnsi="Calibri"/>
          <w:b w:val="0"/>
          <w:i w:val="0"/>
          <w:color w:val="AAAAAA"/>
          <w:sz w:val="28"/>
        </w:rPr>
        <w:t>Louisville, KY</w:t>
      </w:r>
    </w:p>
    <w:p>
      <w:pPr>
        <w:spacing w:before="480" w:after="80"/>
        <w:jc w:val="center"/>
        <w:shd w:fill="1a1a1a" w:color="auto" w:val="clear"/>
      </w:pPr>
      <w:r>
        <w:rPr>
          <w:rFonts w:ascii="Calibri" w:hAnsi="Calibri"/>
          <w:b w:val="0"/>
          <w:i/>
          <w:color w:val="888888"/>
          <w:sz w:val="24"/>
        </w:rPr>
        <w:t>Directed by Roger — Authority Systems Group™</w:t>
      </w:r>
    </w:p>
    <w:p>
      <w:pPr>
        <w:spacing w:before="80" w:after="80"/>
        <w:jc w:val="center"/>
        <w:shd w:fill="1a1a1a" w:color="auto" w:val="clear"/>
      </w:pPr>
      <w:r>
        <w:rPr>
          <w:rFonts w:ascii="Calibri" w:hAnsi="Calibri"/>
          <w:b w:val="0"/>
          <w:i w:val="0"/>
          <w:color w:val="777777"/>
          <w:sz w:val="22"/>
        </w:rPr>
        <w:t>March 2026</w:t>
      </w: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480" w:after="120"/>
        <w:jc w:val="center"/>
        <w:shd w:fill="1a1a1a" w:color="auto" w:val="clear"/>
      </w:pPr>
      <w:r>
        <w:rPr>
          <w:rFonts w:ascii="Calibri" w:hAnsi="Calibri"/>
          <w:b w:val="0"/>
          <w:i w:val="0"/>
          <w:color w:val="555555"/>
          <w:sz w:val="18"/>
        </w:rPr>
        <w:t>CONFIDENTIAL — PREPARED EXCLUSIVELY FOR HEDGES DENTAL</w:t>
      </w:r>
    </w:p>
    <w:p>
      <w:r>
        <w:br w:type="page"/>
      </w:r>
    </w:p>
    <w:p>
      <w:pPr>
        <w:spacing w:before="0" w:after="240"/>
        <w:pBdr>
          <w:bottom w:val="single" w:sz="10" w:space="1" w:color="25aae1"/>
        </w:pBdr>
      </w:pPr>
      <w:r>
        <w:rPr>
          <w:rFonts w:ascii="Calibri" w:hAnsi="Calibri"/>
          <w:b/>
          <w:color w:val="25AAE1"/>
          <w:sz w:val="44"/>
        </w:rPr>
        <w:t>THE LOUISVILLE IMPLANT GUIDE</w:t>
      </w:r>
    </w:p>
    <w:p>
      <w:pPr>
        <w:spacing w:before="360" w:after="160"/>
        <w:pBdr>
          <w:bottom w:val="single" w:sz="6" w:space="1" w:color="25aae1"/>
        </w:pBdr>
      </w:pPr>
      <w:r>
        <w:rPr>
          <w:rFonts w:ascii="Calibri" w:hAnsi="Calibri"/>
          <w:b/>
          <w:color w:val="25AAE1"/>
          <w:sz w:val="34"/>
        </w:rPr>
        <w:t>7 Things to Know Before You Commit to Dental Implants</w:t>
      </w:r>
    </w:p>
    <w:p>
      <w:pPr>
        <w:spacing w:before="280" w:after="120"/>
      </w:pPr>
      <w:r>
        <w:rPr>
          <w:rFonts w:ascii="Calibri" w:hAnsi="Calibri"/>
          <w:b/>
          <w:color w:val="58585A"/>
          <w:sz w:val="26"/>
        </w:rPr>
        <w:t>Dr. Jeffrey Hedges, DMD | Hedges Dental | Louisville, KY</w:t>
      </w:r>
    </w:p>
    <w:p>
      <w:pPr>
        <w:spacing w:before="280" w:after="120"/>
      </w:pPr>
      <w:r>
        <w:rPr>
          <w:rFonts w:ascii="Calibri" w:hAnsi="Calibri"/>
          <w:b/>
          <w:color w:val="58585A"/>
          <w:sz w:val="26"/>
        </w:rPr>
        <w:t>toplouisvilledentist.com | [PHONE]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Prepared by Vivienne Carr, CMO — Authority Systems Group™</w:t>
      </w:r>
    </w:p>
    <w:p>
      <w:pPr>
        <w:spacing w:before="0" w:after="120" w:line="336" w:lineRule="auto"/>
      </w:pPr>
      <w:r>
        <w:rPr>
          <w:rFonts w:ascii="Calibri" w:hAnsi="Calibri"/>
          <w:i/>
          <w:color w:val="58585A"/>
          <w:sz w:val="22"/>
        </w:rPr>
        <w:t>Lead magnet for toplouisvilledentist.com opt-in → triggers Welcome Sequence (Sequence 2)</w:t>
      </w:r>
    </w:p>
    <w:p>
      <w:pPr>
        <w:spacing w:before="0" w:after="120" w:line="336" w:lineRule="auto"/>
      </w:pPr>
      <w:r>
        <w:rPr>
          <w:rFonts w:ascii="Calibri" w:hAnsi="Calibri"/>
          <w:i/>
          <w:color w:val="58585A"/>
          <w:sz w:val="22"/>
        </w:rPr>
        <w:t>B/E Stage mapping: B1/E1 through B5/E5 — full belief arc in document form</w:t>
      </w:r>
    </w:p>
    <w:p>
      <w:pPr>
        <w:spacing w:before="0" w:after="120" w:line="336" w:lineRule="auto"/>
      </w:pPr>
      <w:r>
        <w:rPr>
          <w:rFonts w:ascii="Calibri" w:hAnsi="Calibri"/>
          <w:i/>
          <w:color w:val="58585A"/>
          <w:sz w:val="22"/>
        </w:rPr>
        <w:t>Format: 10-section PDF, 15–18 pages branded. Dr. Hedges headshot on page 2. CareCredit badge + "free consultation" CTA on pages 8, 12, and final page.</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COVER PAGE</w:t>
      </w:r>
    </w:p>
    <w:p>
      <w:pPr>
        <w:spacing w:before="0" w:after="60"/>
      </w:pPr>
    </w:p>
    <w:p>
      <w:pPr>
        <w:spacing w:before="240" w:after="80"/>
      </w:pPr>
      <w:r>
        <w:rPr>
          <w:rFonts w:ascii="Calibri" w:hAnsi="Calibri"/>
          <w:b/>
          <w:color w:val="58585A"/>
          <w:sz w:val="24"/>
        </w:rPr>
        <w:t>THE LOUISVILLE IMPLANT GUIDE</w:t>
      </w:r>
    </w:p>
    <w:p>
      <w:pPr>
        <w:spacing w:before="0" w:after="120" w:line="336" w:lineRule="auto"/>
      </w:pPr>
      <w:r>
        <w:rPr>
          <w:rFonts w:ascii="Calibri" w:hAnsi="Calibri"/>
          <w:i/>
          <w:color w:val="58585A"/>
          <w:sz w:val="22"/>
        </w:rPr>
        <w:t>7 Things to Know Before You Commit to Dental Implants</w:t>
      </w:r>
    </w:p>
    <w:p>
      <w:pPr>
        <w:spacing w:before="0" w:after="60"/>
      </w:pPr>
    </w:p>
    <w:p>
      <w:pPr>
        <w:spacing w:before="0" w:after="120" w:line="336" w:lineRule="auto"/>
      </w:pPr>
      <w:r>
        <w:rPr>
          <w:rFonts w:ascii="Calibri" w:hAnsi="Calibri"/>
          <w:i/>
          <w:color w:val="58585A"/>
          <w:sz w:val="22"/>
        </w:rPr>
        <w:t>From the desk of Dr. Jeffrey Hedges, DMD</w:t>
      </w:r>
    </w:p>
    <w:p>
      <w:pPr>
        <w:spacing w:before="0" w:after="120" w:line="336" w:lineRule="auto"/>
      </w:pPr>
      <w:r>
        <w:rPr>
          <w:rFonts w:ascii="Calibri" w:hAnsi="Calibri"/>
          <w:i/>
          <w:color w:val="58585A"/>
          <w:sz w:val="22"/>
        </w:rPr>
        <w:t>Hedges Dental | 2015 Herr Lane, Suite D | Louisville, KY 40222</w:t>
      </w:r>
    </w:p>
    <w:p>
      <w:pPr>
        <w:spacing w:before="0" w:after="120" w:line="336" w:lineRule="auto"/>
      </w:pPr>
      <w:r>
        <w:rPr>
          <w:rFonts w:ascii="Calibri" w:hAnsi="Calibri"/>
          <w:i/>
          <w:color w:val="58585A"/>
          <w:sz w:val="22"/>
        </w:rPr>
        <w:t>toplouisvilledentist.com | [PHONE]</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PAGE 2 — FROM DR. HEDGES</w:t>
      </w:r>
    </w:p>
    <w:p>
      <w:pPr>
        <w:spacing w:before="0" w:after="60"/>
      </w:pPr>
    </w:p>
    <w:p>
      <w:pPr>
        <w:spacing w:before="0" w:after="120" w:line="336" w:lineRule="auto"/>
      </w:pPr>
      <w:r>
        <w:rPr>
          <w:rFonts w:ascii="Calibri" w:hAnsi="Calibri"/>
          <w:i/>
          <w:color w:val="58585A"/>
          <w:sz w:val="22"/>
        </w:rPr>
        <w:t>[Dr. Hedges headshot — professional, warm, approachable]</w:t>
      </w:r>
    </w:p>
    <w:p>
      <w:pPr>
        <w:spacing w:before="0" w:after="60"/>
      </w:pPr>
    </w:p>
    <w:p>
      <w:pPr>
        <w:spacing w:before="0" w:after="120" w:line="336" w:lineRule="auto"/>
      </w:pPr>
      <w:r>
        <w:rPr>
          <w:rFonts w:ascii="Calibri" w:hAnsi="Calibri"/>
          <w:color w:val="333333"/>
          <w:sz w:val="22"/>
        </w:rPr>
        <w:t>Dear Reader,</w:t>
      </w:r>
    </w:p>
    <w:p>
      <w:pPr>
        <w:spacing w:before="0" w:after="60"/>
      </w:pPr>
    </w:p>
    <w:p>
      <w:pPr>
        <w:spacing w:before="0" w:after="120" w:line="336" w:lineRule="auto"/>
      </w:pPr>
      <w:r>
        <w:rPr>
          <w:rFonts w:ascii="Calibri" w:hAnsi="Calibri"/>
          <w:color w:val="333333"/>
          <w:sz w:val="22"/>
        </w:rPr>
        <w:t>If you're holding this guide, you're probably somewhere in the middle of a research process that started with a simple question and has since produced more information — and more confusion — than you expected.</w:t>
      </w:r>
    </w:p>
    <w:p>
      <w:pPr>
        <w:spacing w:before="0" w:after="60"/>
      </w:pPr>
    </w:p>
    <w:p>
      <w:pPr>
        <w:spacing w:before="0" w:after="120" w:line="336" w:lineRule="auto"/>
      </w:pPr>
      <w:r>
        <w:rPr>
          <w:rFonts w:ascii="Calibri" w:hAnsi="Calibri"/>
          <w:color w:val="333333"/>
          <w:sz w:val="22"/>
        </w:rPr>
        <w:t>That's the normal experience for someone researching dental implants. There's a lot of information out there. Some of it is helpful. Some of it is written to sell you something. Almost none of it is specific to Louisville, to your anatomy, or to your actual situation.</w:t>
      </w:r>
    </w:p>
    <w:p>
      <w:pPr>
        <w:spacing w:before="0" w:after="60"/>
      </w:pPr>
    </w:p>
    <w:p>
      <w:pPr>
        <w:spacing w:before="0" w:after="120" w:line="336" w:lineRule="auto"/>
      </w:pPr>
      <w:r>
        <w:rPr>
          <w:rFonts w:ascii="Calibri" w:hAnsi="Calibri"/>
          <w:color w:val="333333"/>
          <w:sz w:val="22"/>
        </w:rPr>
        <w:t>I wrote this guide for patients who are serious enough to want real information before they commit to a consultation — and honest enough to want straight answers rather than promotional language.</w:t>
      </w:r>
    </w:p>
    <w:p>
      <w:pPr>
        <w:spacing w:before="0" w:after="60"/>
      </w:pPr>
    </w:p>
    <w:p>
      <w:pPr>
        <w:spacing w:before="0" w:after="120" w:line="336" w:lineRule="auto"/>
      </w:pPr>
      <w:r>
        <w:rPr>
          <w:rFonts w:ascii="Calibri" w:hAnsi="Calibri"/>
          <w:color w:val="333333"/>
          <w:sz w:val="22"/>
        </w:rPr>
        <w:t>What follows is what I actually say to patients in their first consultation with me — before anything is decided, before anything is sold, before any treatment is planned. It's the conversation I think every implant-considering patient deserves to have.</w:t>
      </w:r>
    </w:p>
    <w:p>
      <w:pPr>
        <w:spacing w:before="0" w:after="60"/>
      </w:pPr>
    </w:p>
    <w:p>
      <w:pPr>
        <w:spacing w:before="0" w:after="120" w:line="336" w:lineRule="auto"/>
      </w:pPr>
      <w:r>
        <w:rPr>
          <w:rFonts w:ascii="Calibri" w:hAnsi="Calibri"/>
          <w:color w:val="333333"/>
          <w:sz w:val="22"/>
        </w:rPr>
        <w:t>If you have questions that aren't answered here, call Christy at [PHONE]. I answer patient questions directly.</w:t>
      </w:r>
    </w:p>
    <w:p>
      <w:pPr>
        <w:spacing w:before="0" w:after="60"/>
      </w:pPr>
    </w:p>
    <w:p>
      <w:pPr>
        <w:spacing w:before="0" w:after="120" w:line="336" w:lineRule="auto"/>
      </w:pPr>
      <w:r>
        <w:rPr>
          <w:rFonts w:ascii="Calibri" w:hAnsi="Calibri"/>
          <w:i/>
          <w:color w:val="58585A"/>
          <w:sz w:val="22"/>
        </w:rPr>
        <w:t>— Dr. Jeffrey Hedges, DMD</w:t>
      </w:r>
    </w:p>
    <w:p>
      <w:pPr>
        <w:spacing w:before="0" w:after="120" w:line="336" w:lineRule="auto"/>
      </w:pPr>
      <w:r>
        <w:rPr>
          <w:rFonts w:ascii="Calibri" w:hAnsi="Calibri"/>
          <w:i/>
          <w:color w:val="58585A"/>
          <w:sz w:val="22"/>
        </w:rPr>
        <w:t>Hedges Dental | Louisville, KY</w:t>
      </w:r>
    </w:p>
    <w:p>
      <w:pPr>
        <w:spacing w:before="0" w:after="60"/>
      </w:pPr>
    </w:p>
    <w:p>
      <w:pPr>
        <w:spacing w:before="0" w:after="120" w:line="336" w:lineRule="auto"/>
      </w:pPr>
      <w:r>
        <w:rPr>
          <w:rFonts w:ascii="Calibri" w:hAnsi="Calibri"/>
          <w:i/>
          <w:color w:val="58585A"/>
          <w:sz w:val="22"/>
        </w:rPr>
        <w:t>This guide is for informational purposes only and does not constitute dental advice. Outcomes vary. Consult Dr. Hedges to determine if dental implants are appropriate for your situation.</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1: WHY MOST PEOPLE WAIT TOO LONG — AND WHAT IT ACTUALLY COSTS</w:t>
      </w:r>
    </w:p>
    <w:p>
      <w:pPr>
        <w:spacing w:before="0" w:after="60"/>
      </w:pPr>
    </w:p>
    <w:p>
      <w:pPr>
        <w:spacing w:before="0" w:after="120" w:line="336" w:lineRule="auto"/>
      </w:pPr>
      <w:r>
        <w:rPr>
          <w:rFonts w:ascii="Calibri" w:hAnsi="Calibri"/>
          <w:i/>
          <w:color w:val="58585A"/>
          <w:sz w:val="22"/>
        </w:rPr>
        <w:t>B/E Stage: B1/E1 — Surface the dissatisfaction, name the deferred decision</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If you've been missing a tooth for more than a year — or wearing a denture that doesn't fit the way it once did — there's a good chance you've been telling yourself a version of one of these things:</w:t>
      </w:r>
    </w:p>
    <w:p>
      <w:pPr>
        <w:spacing w:before="0" w:after="60"/>
      </w:pPr>
    </w:p>
    <w:p>
      <w:pPr>
        <w:spacing w:before="0" w:after="120" w:line="336" w:lineRule="auto"/>
      </w:pPr>
      <w:r>
        <w:rPr>
          <w:rFonts w:ascii="Calibri" w:hAnsi="Calibri"/>
          <w:i/>
          <w:color w:val="58585A"/>
          <w:sz w:val="22"/>
        </w:rPr>
        <w:t>"I'll deal with it when things slow down."</w:t>
      </w:r>
    </w:p>
    <w:p>
      <w:pPr>
        <w:spacing w:before="0" w:after="120" w:line="336" w:lineRule="auto"/>
      </w:pPr>
      <w:r>
        <w:rPr>
          <w:rFonts w:ascii="Calibri" w:hAnsi="Calibri"/>
          <w:i/>
          <w:color w:val="58585A"/>
          <w:sz w:val="22"/>
        </w:rPr>
        <w:t>"It's not really affecting me that much."</w:t>
      </w:r>
    </w:p>
    <w:p>
      <w:pPr>
        <w:spacing w:before="0" w:after="120" w:line="336" w:lineRule="auto"/>
      </w:pPr>
      <w:r>
        <w:rPr>
          <w:rFonts w:ascii="Calibri" w:hAnsi="Calibri"/>
          <w:i/>
          <w:color w:val="58585A"/>
          <w:sz w:val="22"/>
        </w:rPr>
        <w:t>"I just need to save up a bit more."</w:t>
      </w:r>
    </w:p>
    <w:p>
      <w:pPr>
        <w:spacing w:before="0" w:after="60"/>
      </w:pPr>
    </w:p>
    <w:p>
      <w:pPr>
        <w:spacing w:before="0" w:after="120" w:line="336" w:lineRule="auto"/>
      </w:pPr>
      <w:r>
        <w:rPr>
          <w:rFonts w:ascii="Calibri" w:hAnsi="Calibri"/>
          <w:color w:val="333333"/>
          <w:sz w:val="22"/>
        </w:rPr>
        <w:t>These aren't reasons. They're rationalizations. And the people who say them — intelligently, reasonably, with every intention of actually following through — often find themselves saying the same things two years later, except by then the conversation has gotten more complicated.</w:t>
      </w:r>
    </w:p>
    <w:p>
      <w:pPr>
        <w:spacing w:before="0" w:after="60"/>
      </w:pPr>
    </w:p>
    <w:p>
      <w:pPr>
        <w:spacing w:before="0" w:after="120" w:line="336" w:lineRule="auto"/>
      </w:pPr>
      <w:r>
        <w:rPr>
          <w:rFonts w:ascii="Calibri" w:hAnsi="Calibri"/>
          <w:color w:val="333333"/>
          <w:sz w:val="22"/>
        </w:rPr>
        <w:t>Here's why.</w:t>
      </w:r>
    </w:p>
    <w:p>
      <w:pPr>
        <w:spacing w:before="0" w:after="60"/>
      </w:pPr>
    </w:p>
    <w:p>
      <w:pPr>
        <w:spacing w:before="240" w:after="80"/>
      </w:pPr>
      <w:r>
        <w:rPr>
          <w:rFonts w:ascii="Calibri" w:hAnsi="Calibri"/>
          <w:b/>
          <w:color w:val="58585A"/>
          <w:sz w:val="24"/>
        </w:rPr>
        <w:t>What happens in the jaw while you're waiting</w:t>
      </w:r>
    </w:p>
    <w:p>
      <w:pPr>
        <w:spacing w:before="0" w:after="60"/>
      </w:pPr>
    </w:p>
    <w:p>
      <w:pPr>
        <w:spacing w:before="0" w:after="120" w:line="336" w:lineRule="auto"/>
      </w:pPr>
      <w:r>
        <w:rPr>
          <w:rFonts w:ascii="Calibri" w:hAnsi="Calibri"/>
          <w:color w:val="333333"/>
          <w:sz w:val="22"/>
        </w:rPr>
        <w:t>When a tooth is lost, the bone that once held it in place receives no more mechanical stimulation — no biting force, no pressure signal. That signal is what tells the jaw bone to maintain itself. Without it, the bone begins to resorb. In the first year after an extraction, the width of bone at the site typically decreases by 25 percent. By year three, the loss can reach 40–60 percent of original volume.</w:t>
      </w:r>
    </w:p>
    <w:p>
      <w:pPr>
        <w:spacing w:before="0" w:after="60"/>
      </w:pPr>
    </w:p>
    <w:p>
      <w:pPr>
        <w:spacing w:before="0" w:after="120" w:line="336" w:lineRule="auto"/>
      </w:pPr>
      <w:r>
        <w:rPr>
          <w:rFonts w:ascii="Calibri" w:hAnsi="Calibri"/>
          <w:color w:val="333333"/>
          <w:sz w:val="22"/>
        </w:rPr>
        <w:t>This doesn't show in a mirror. You won't feel it. But on a cone beam CT scan — the three-dimensional imaging we use to plan implant placement — it's visible and measurable. And when bone volume is insufficient, implant placement requires bone grafting before it can proceed. Grafting adds cost (typically $500–$1,500 per site) and adds 3–6 months to the treatment timeline.</w:t>
      </w:r>
    </w:p>
    <w:p>
      <w:pPr>
        <w:spacing w:before="0" w:after="60"/>
      </w:pPr>
    </w:p>
    <w:p>
      <w:pPr>
        <w:spacing w:before="0" w:after="120" w:line="336" w:lineRule="auto"/>
      </w:pPr>
      <w:r>
        <w:rPr>
          <w:rFonts w:ascii="Calibri" w:hAnsi="Calibri"/>
          <w:color w:val="333333"/>
          <w:sz w:val="22"/>
        </w:rPr>
        <w:t>A patient who had a tooth extracted 18 months ago may now require a procedure they wouldn't have needed if they'd acted at the six-month mark.</w:t>
      </w:r>
    </w:p>
    <w:p>
      <w:pPr>
        <w:spacing w:before="0" w:after="60"/>
      </w:pPr>
    </w:p>
    <w:p>
      <w:pPr>
        <w:spacing w:before="240" w:after="80"/>
      </w:pPr>
      <w:r>
        <w:rPr>
          <w:rFonts w:ascii="Calibri" w:hAnsi="Calibri"/>
          <w:b/>
          <w:color w:val="58585A"/>
          <w:sz w:val="24"/>
        </w:rPr>
        <w:t>What happens to adjacent and opposing teeth</w:t>
      </w:r>
    </w:p>
    <w:p>
      <w:pPr>
        <w:spacing w:before="0" w:after="60"/>
      </w:pPr>
    </w:p>
    <w:p>
      <w:pPr>
        <w:spacing w:before="0" w:after="120" w:line="336" w:lineRule="auto"/>
      </w:pPr>
      <w:r>
        <w:rPr>
          <w:rFonts w:ascii="Calibri" w:hAnsi="Calibri"/>
          <w:color w:val="333333"/>
          <w:sz w:val="22"/>
        </w:rPr>
        <w:t>The teeth on either side of a gap don't stay put. They slowly tilt toward the space — a process that takes years but is measurable within 12–18 months of extraction. The tooth in the opposing arch that once made contact with the missing tooth begins to erupt — to drift downward (or upward) into the empty space. Over time, this drift creates bite problems that require correction before implant treatment can proceed.</w:t>
      </w:r>
    </w:p>
    <w:p>
      <w:pPr>
        <w:spacing w:before="0" w:after="60"/>
      </w:pPr>
    </w:p>
    <w:p>
      <w:pPr>
        <w:spacing w:before="0" w:after="120" w:line="336" w:lineRule="auto"/>
      </w:pPr>
      <w:r>
        <w:rPr>
          <w:rFonts w:ascii="Calibri" w:hAnsi="Calibri"/>
          <w:color w:val="333333"/>
          <w:sz w:val="22"/>
        </w:rPr>
        <w:t>None of this is catastrophic. None of it means you're out of options. But the complexity of your eventual treatment — and the cost — is higher than it would have been if you'd started the process earlier.</w:t>
      </w:r>
    </w:p>
    <w:p>
      <w:pPr>
        <w:spacing w:before="0" w:after="60"/>
      </w:pPr>
    </w:p>
    <w:p>
      <w:pPr>
        <w:spacing w:before="240" w:after="80"/>
      </w:pPr>
      <w:r>
        <w:rPr>
          <w:rFonts w:ascii="Calibri" w:hAnsi="Calibri"/>
          <w:b/>
          <w:color w:val="58585A"/>
          <w:sz w:val="24"/>
        </w:rPr>
        <w:t>The psychological cost</w:t>
      </w:r>
    </w:p>
    <w:p>
      <w:pPr>
        <w:spacing w:before="0" w:after="60"/>
      </w:pPr>
    </w:p>
    <w:p>
      <w:pPr>
        <w:spacing w:before="0" w:after="120" w:line="336" w:lineRule="auto"/>
      </w:pPr>
      <w:r>
        <w:rPr>
          <w:rFonts w:ascii="Calibri" w:hAnsi="Calibri"/>
          <w:color w:val="333333"/>
          <w:sz w:val="22"/>
        </w:rPr>
        <w:t>There's a second kind of cost that doesn't appear on a treatment plan.</w:t>
      </w:r>
    </w:p>
    <w:p>
      <w:pPr>
        <w:spacing w:before="0" w:after="60"/>
      </w:pPr>
    </w:p>
    <w:p>
      <w:pPr>
        <w:spacing w:before="0" w:after="120" w:line="336" w:lineRule="auto"/>
      </w:pPr>
      <w:r>
        <w:rPr>
          <w:rFonts w:ascii="Calibri" w:hAnsi="Calibri"/>
          <w:color w:val="333333"/>
          <w:sz w:val="22"/>
        </w:rPr>
        <w:t>If you've been missing a tooth or wearing an ill-fitting denture for years, you've probably built habits around it. You avoid certain foods. You're careful about which angles you appear in photos. You've stopped noticing it consciously — but it surfaces in small ways, every day.</w:t>
      </w:r>
    </w:p>
    <w:p>
      <w:pPr>
        <w:spacing w:before="0" w:after="60"/>
      </w:pPr>
    </w:p>
    <w:p>
      <w:pPr>
        <w:spacing w:before="0" w:after="120" w:line="336" w:lineRule="auto"/>
      </w:pPr>
      <w:r>
        <w:rPr>
          <w:rFonts w:ascii="Calibri" w:hAnsi="Calibri"/>
          <w:color w:val="333333"/>
          <w:sz w:val="22"/>
        </w:rPr>
        <w:t>The patients who describe the implant experience most vividly aren't talking about the procedure. They're talking about the first meal they ate without thinking about it. The first photo they looked at without checking where the camera was aimed. The first time someone said "you look great" and they knew what had changed.</w:t>
      </w:r>
    </w:p>
    <w:p>
      <w:pPr>
        <w:spacing w:before="0" w:after="60"/>
      </w:pPr>
    </w:p>
    <w:p>
      <w:pPr>
        <w:spacing w:before="0" w:after="120" w:line="336" w:lineRule="auto"/>
      </w:pPr>
      <w:r>
        <w:rPr>
          <w:rFonts w:ascii="Calibri" w:hAnsi="Calibri"/>
          <w:color w:val="333333"/>
          <w:sz w:val="22"/>
        </w:rPr>
        <w:t>That's not a small thing. And the longer it's deferred, the longer it's not available to you.</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2: THE SPECIALIST VS. GENERAL DENTIST QUESTION, ANSWERED HONESTLY</w:t>
      </w:r>
    </w:p>
    <w:p>
      <w:pPr>
        <w:spacing w:before="0" w:after="60"/>
      </w:pPr>
    </w:p>
    <w:p>
      <w:pPr>
        <w:spacing w:before="0" w:after="120" w:line="336" w:lineRule="auto"/>
      </w:pPr>
      <w:r>
        <w:rPr>
          <w:rFonts w:ascii="Calibri" w:hAnsi="Calibri"/>
          <w:i/>
          <w:color w:val="58585A"/>
          <w:sz w:val="22"/>
        </w:rPr>
        <w:t>B/E Stage: B2/E2 — Disrupt the enemy belief, pre-frame the new worldview</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This is the question most patients have but don't always ask out loud.</w:t>
      </w:r>
    </w:p>
    <w:p>
      <w:pPr>
        <w:spacing w:before="0" w:after="60"/>
      </w:pPr>
    </w:p>
    <w:p>
      <w:pPr>
        <w:spacing w:before="0" w:after="120" w:line="336" w:lineRule="auto"/>
      </w:pPr>
      <w:r>
        <w:rPr>
          <w:rFonts w:ascii="Calibri" w:hAnsi="Calibri"/>
          <w:i/>
          <w:color w:val="58585A"/>
          <w:sz w:val="22"/>
        </w:rPr>
        <w:t>"Should I be going to an implant center or an oral surgeon instead of a regular dentist?"</w:t>
      </w:r>
    </w:p>
    <w:p>
      <w:pPr>
        <w:spacing w:before="0" w:after="60"/>
      </w:pPr>
    </w:p>
    <w:p>
      <w:pPr>
        <w:spacing w:before="0" w:after="120" w:line="336" w:lineRule="auto"/>
      </w:pPr>
      <w:r>
        <w:rPr>
          <w:rFonts w:ascii="Calibri" w:hAnsi="Calibri"/>
          <w:color w:val="333333"/>
          <w:sz w:val="22"/>
        </w:rPr>
        <w:t>It's a reasonable question. Implants involve surgery, bone, and titanium. The stakes are real. Of course you want to make sure whoever does this is actually qualified.</w:t>
      </w:r>
    </w:p>
    <w:p>
      <w:pPr>
        <w:spacing w:before="0" w:after="60"/>
      </w:pPr>
    </w:p>
    <w:p>
      <w:pPr>
        <w:spacing w:before="0" w:after="120" w:line="336" w:lineRule="auto"/>
      </w:pPr>
      <w:r>
        <w:rPr>
          <w:rFonts w:ascii="Calibri" w:hAnsi="Calibri"/>
          <w:color w:val="333333"/>
          <w:sz w:val="22"/>
        </w:rPr>
        <w:t>Here is the most useful answer I know how to give:</w:t>
      </w:r>
    </w:p>
    <w:p>
      <w:pPr>
        <w:spacing w:before="0" w:after="60"/>
      </w:pPr>
    </w:p>
    <w:p>
      <w:pPr>
        <w:spacing w:before="240" w:after="80"/>
      </w:pPr>
      <w:r>
        <w:rPr>
          <w:rFonts w:ascii="Calibri" w:hAnsi="Calibri"/>
          <w:b/>
          <w:color w:val="58585A"/>
          <w:sz w:val="24"/>
        </w:rPr>
        <w:t>The distinction that matters is not the type of practice. It's the specific doctor.</w:t>
      </w:r>
    </w:p>
    <w:p>
      <w:pPr>
        <w:spacing w:before="0" w:after="60"/>
      </w:pPr>
    </w:p>
    <w:p>
      <w:pPr>
        <w:spacing w:before="0" w:after="120" w:line="336" w:lineRule="auto"/>
      </w:pPr>
      <w:r>
        <w:rPr>
          <w:rFonts w:ascii="Calibri" w:hAnsi="Calibri"/>
          <w:color w:val="333333"/>
          <w:sz w:val="22"/>
        </w:rPr>
        <w:t>General dentistry education — dental school — does not include implant placement training. An implant dentist pursues additional training specifically in surgical placement, bone grafting, and implant restoration — through programs like the Misch International Implant Institute, the American Academy of Implant Dentistry (AAID), or advanced clinical mentorship programs. That training, combined with case volume and ongoing practice, is what determines whether a dentist is qualified to place implants.</w:t>
      </w:r>
    </w:p>
    <w:p>
      <w:pPr>
        <w:spacing w:before="0" w:after="60"/>
      </w:pPr>
    </w:p>
    <w:p>
      <w:pPr>
        <w:spacing w:before="0" w:after="120" w:line="336" w:lineRule="auto"/>
      </w:pPr>
      <w:r>
        <w:rPr>
          <w:rFonts w:ascii="Calibri" w:hAnsi="Calibri"/>
          <w:color w:val="333333"/>
          <w:sz w:val="22"/>
        </w:rPr>
        <w:t>A dentist who has placed 800 implants, trained with recognized implant educators, and handles placement and restoration in one practice is not less qualified than a specialist because of the word "general" in their title. They may be more qualified than a surgical specialist who places implants but does not restore them — because the doctor who does both has complete visibility into your case at every step.</w:t>
      </w:r>
    </w:p>
    <w:p>
      <w:pPr>
        <w:spacing w:before="0" w:after="60"/>
      </w:pPr>
    </w:p>
    <w:p>
      <w:pPr>
        <w:spacing w:before="240" w:after="80"/>
      </w:pPr>
      <w:r>
        <w:rPr>
          <w:rFonts w:ascii="Calibri" w:hAnsi="Calibri"/>
          <w:b/>
          <w:color w:val="58585A"/>
          <w:sz w:val="24"/>
        </w:rPr>
        <w:t>What to ask instead of "specialist or general dentist?"</w:t>
      </w:r>
    </w:p>
    <w:p>
      <w:pPr>
        <w:spacing w:before="0" w:after="60"/>
      </w:pPr>
    </w:p>
    <w:p>
      <w:pPr>
        <w:pStyle w:val="ListBullet"/>
        <w:spacing w:before="40" w:after="40" w:line="312" w:lineRule="auto"/>
      </w:pPr>
      <w:r>
        <w:rPr>
          <w:rFonts w:ascii="Calibri" w:hAnsi="Calibri"/>
          <w:color w:val="333333"/>
          <w:sz w:val="22"/>
        </w:rPr>
        <w:t>How many implants have you placed?</w:t>
      </w:r>
    </w:p>
    <w:p>
      <w:pPr>
        <w:pStyle w:val="ListBullet"/>
        <w:spacing w:before="40" w:after="40" w:line="312" w:lineRule="auto"/>
      </w:pPr>
      <w:r>
        <w:rPr>
          <w:rFonts w:ascii="Calibri" w:hAnsi="Calibri"/>
          <w:color w:val="333333"/>
          <w:sz w:val="22"/>
        </w:rPr>
        <w:t>Do you handle both placement and restoration, or do you refer out for placement?</w:t>
      </w:r>
    </w:p>
    <w:p>
      <w:pPr>
        <w:pStyle w:val="ListBullet"/>
        <w:spacing w:before="40" w:after="40" w:line="312" w:lineRule="auto"/>
      </w:pPr>
      <w:r>
        <w:rPr>
          <w:rFonts w:ascii="Calibri" w:hAnsi="Calibri"/>
          <w:color w:val="333333"/>
          <w:sz w:val="22"/>
        </w:rPr>
        <w:t>Do you use cone beam CT imaging to plan placement?</w:t>
      </w:r>
    </w:p>
    <w:p>
      <w:pPr>
        <w:pStyle w:val="ListBullet"/>
        <w:spacing w:before="40" w:after="40" w:line="312" w:lineRule="auto"/>
      </w:pPr>
      <w:r>
        <w:rPr>
          <w:rFonts w:ascii="Calibri" w:hAnsi="Calibri"/>
          <w:color w:val="333333"/>
          <w:sz w:val="22"/>
        </w:rPr>
        <w:t>What is your complication management protocol?</w:t>
      </w:r>
    </w:p>
    <w:p>
      <w:pPr>
        <w:pStyle w:val="ListBullet"/>
        <w:spacing w:before="40" w:after="40" w:line="312" w:lineRule="auto"/>
      </w:pPr>
      <w:r>
        <w:rPr>
          <w:rFonts w:ascii="Calibri" w:hAnsi="Calibri"/>
          <w:color w:val="333333"/>
          <w:sz w:val="22"/>
        </w:rPr>
        <w:t>What does my specific imaging tell you about my case?</w:t>
      </w:r>
    </w:p>
    <w:p>
      <w:pPr>
        <w:spacing w:before="0" w:after="60"/>
      </w:pPr>
    </w:p>
    <w:p>
      <w:pPr>
        <w:spacing w:before="0" w:after="120" w:line="336" w:lineRule="auto"/>
      </w:pPr>
      <w:r>
        <w:rPr>
          <w:rFonts w:ascii="Calibri" w:hAnsi="Calibri"/>
          <w:color w:val="333333"/>
          <w:sz w:val="22"/>
        </w:rPr>
        <w:t>These questions produce useful answers. "Specialist or general dentist?" produces a category, not a clinical evaluation.</w:t>
      </w:r>
    </w:p>
    <w:p>
      <w:pPr>
        <w:spacing w:before="0" w:after="60"/>
      </w:pPr>
    </w:p>
    <w:p>
      <w:pPr>
        <w:spacing w:before="240" w:after="80"/>
      </w:pPr>
      <w:r>
        <w:rPr>
          <w:rFonts w:ascii="Calibri" w:hAnsi="Calibri"/>
          <w:b/>
          <w:color w:val="58585A"/>
          <w:sz w:val="24"/>
        </w:rPr>
        <w:t>What corporate implant centers do well — and don't</w:t>
      </w:r>
    </w:p>
    <w:p>
      <w:pPr>
        <w:spacing w:before="0" w:after="60"/>
      </w:pPr>
    </w:p>
    <w:p>
      <w:pPr>
        <w:spacing w:before="0" w:after="120" w:line="336" w:lineRule="auto"/>
      </w:pPr>
      <w:r>
        <w:rPr>
          <w:rFonts w:ascii="Calibri" w:hAnsi="Calibri"/>
          <w:color w:val="333333"/>
          <w:sz w:val="22"/>
        </w:rPr>
        <w:t>Corporate implant centers invest heavily in the consultation experience. The waiting room is professional. The presentation is polished. The financial coordinator is skilled. The process moves efficiently.</w:t>
      </w:r>
    </w:p>
    <w:p>
      <w:pPr>
        <w:spacing w:before="0" w:after="60"/>
      </w:pPr>
    </w:p>
    <w:p>
      <w:pPr>
        <w:spacing w:before="0" w:after="120" w:line="336" w:lineRule="auto"/>
      </w:pPr>
      <w:r>
        <w:rPr>
          <w:rFonts w:ascii="Calibri" w:hAnsi="Calibri"/>
          <w:color w:val="333333"/>
          <w:sz w:val="22"/>
        </w:rPr>
        <w:t>What varies is whether the doctor you meet at the consultation is the doctor who places your implants. In multi-location, associate-model practices, the answer is sometimes no. Your case exists in the system — but the clinical relationship isn't necessarily with one consistent physician.</w:t>
      </w:r>
    </w:p>
    <w:p>
      <w:pPr>
        <w:spacing w:before="0" w:after="60"/>
      </w:pPr>
    </w:p>
    <w:p>
      <w:pPr>
        <w:spacing w:before="0" w:after="120" w:line="336" w:lineRule="auto"/>
      </w:pPr>
      <w:r>
        <w:rPr>
          <w:rFonts w:ascii="Calibri" w:hAnsi="Calibri"/>
          <w:color w:val="333333"/>
          <w:sz w:val="22"/>
        </w:rPr>
        <w:t>Private-practice implant dentists run one office. The doctor you meet at the consultation is the doctor who places your implant, fits your temporary, and delivers your final crown. That consistency — one doctor, one chart, one point of contact — is not available at every type of practice.</w:t>
      </w:r>
    </w:p>
    <w:p>
      <w:pPr>
        <w:spacing w:before="0" w:after="60"/>
      </w:pPr>
    </w:p>
    <w:p>
      <w:pPr>
        <w:spacing w:before="240" w:after="80"/>
      </w:pPr>
      <w:r>
        <w:rPr>
          <w:rFonts w:ascii="Calibri" w:hAnsi="Calibri"/>
          <w:b/>
          <w:color w:val="58585A"/>
          <w:sz w:val="24"/>
        </w:rPr>
        <w:t>The question to ask yourself</w:t>
      </w:r>
    </w:p>
    <w:p>
      <w:pPr>
        <w:spacing w:before="0" w:after="60"/>
      </w:pPr>
    </w:p>
    <w:p>
      <w:pPr>
        <w:spacing w:before="0" w:after="120" w:line="336" w:lineRule="auto"/>
      </w:pPr>
      <w:r>
        <w:rPr>
          <w:rFonts w:ascii="Calibri" w:hAnsi="Calibri"/>
          <w:color w:val="333333"/>
          <w:sz w:val="22"/>
        </w:rPr>
        <w:t>For a case of this complexity and cost, do you want one doctor who knows your case from start to finish — or a system that handles the stages efficiently?</w:t>
      </w:r>
    </w:p>
    <w:p>
      <w:pPr>
        <w:spacing w:before="0" w:after="60"/>
      </w:pPr>
    </w:p>
    <w:p>
      <w:pPr>
        <w:spacing w:before="0" w:after="120" w:line="336" w:lineRule="auto"/>
      </w:pPr>
      <w:r>
        <w:rPr>
          <w:rFonts w:ascii="Calibri" w:hAnsi="Calibri"/>
          <w:color w:val="333333"/>
          <w:sz w:val="22"/>
        </w:rPr>
        <w:t>There's no wrong answer to that. But you should ask the question consciously, before you decide.</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3: AM I A CANDIDATE? A PLAIN-LANGUAGE GUIDE TO ELIGIBILITY</w:t>
      </w:r>
    </w:p>
    <w:p>
      <w:pPr>
        <w:spacing w:before="0" w:after="60"/>
      </w:pPr>
    </w:p>
    <w:p>
      <w:pPr>
        <w:spacing w:before="0" w:after="120" w:line="336" w:lineRule="auto"/>
      </w:pPr>
      <w:r>
        <w:rPr>
          <w:rFonts w:ascii="Calibri" w:hAnsi="Calibri"/>
          <w:i/>
          <w:color w:val="58585A"/>
          <w:sz w:val="22"/>
        </w:rPr>
        <w:t>B/E Stage: B3/E3 — New worldview (education), desire begins</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Most patients who are missing teeth are candidates for some form of implant treatment. The question isn't usually whether implants are possible — it's which approach is right for your specific anatomy, health history, and goals.</w:t>
      </w:r>
    </w:p>
    <w:p>
      <w:pPr>
        <w:spacing w:before="0" w:after="60"/>
      </w:pPr>
    </w:p>
    <w:p>
      <w:pPr>
        <w:spacing w:before="0" w:after="120" w:line="336" w:lineRule="auto"/>
      </w:pPr>
      <w:r>
        <w:rPr>
          <w:rFonts w:ascii="Calibri" w:hAnsi="Calibri"/>
          <w:color w:val="333333"/>
          <w:sz w:val="22"/>
        </w:rPr>
        <w:t>Here's a plain-language look at the factors that matter.</w:t>
      </w:r>
    </w:p>
    <w:p>
      <w:pPr>
        <w:spacing w:before="0" w:after="60"/>
      </w:pPr>
    </w:p>
    <w:p>
      <w:pPr>
        <w:spacing w:before="240" w:after="80"/>
      </w:pPr>
      <w:r>
        <w:rPr>
          <w:rFonts w:ascii="Calibri" w:hAnsi="Calibri"/>
          <w:b/>
          <w:color w:val="58585A"/>
          <w:sz w:val="24"/>
        </w:rPr>
        <w:t>Factors that support candidacy</w:t>
      </w:r>
    </w:p>
    <w:p>
      <w:pPr>
        <w:spacing w:before="0" w:after="60"/>
      </w:pPr>
    </w:p>
    <w:p>
      <w:pPr>
        <w:spacing w:before="0" w:after="120" w:line="336" w:lineRule="auto"/>
      </w:pPr>
      <w:r>
        <w:rPr>
          <w:rFonts w:ascii="Calibri" w:hAnsi="Calibri"/>
          <w:i/>
          <w:color w:val="58585A"/>
          <w:sz w:val="22"/>
        </w:rPr>
        <w:t>Sufficient bone volume.</w:t>
      </w:r>
      <w:r>
        <w:rPr>
          <w:rFonts w:ascii="Calibri" w:hAnsi="Calibri"/>
          <w:color w:val="333333"/>
          <w:sz w:val="22"/>
        </w:rPr>
        <w:t xml:space="preserve"> The implant post needs bone to integrate with. Most patients — including many who've been missing teeth for several years — have sufficient bone for implant placement, sometimes with grafting. A cone beam CT scan is the only way to know for certain.</w:t>
      </w:r>
    </w:p>
    <w:p>
      <w:pPr>
        <w:spacing w:before="0" w:after="60"/>
      </w:pPr>
    </w:p>
    <w:p>
      <w:pPr>
        <w:spacing w:before="0" w:after="120" w:line="336" w:lineRule="auto"/>
      </w:pPr>
      <w:r>
        <w:rPr>
          <w:rFonts w:ascii="Calibri" w:hAnsi="Calibri"/>
          <w:i/>
          <w:color w:val="58585A"/>
          <w:sz w:val="22"/>
        </w:rPr>
        <w:t>General good health.</w:t>
      </w:r>
      <w:r>
        <w:rPr>
          <w:rFonts w:ascii="Calibri" w:hAnsi="Calibri"/>
          <w:color w:val="333333"/>
          <w:sz w:val="22"/>
        </w:rPr>
        <w:t xml:space="preserve"> Implant placement is a minor surgical procedure. Most adults in reasonable health are appropriate candidates. Medications are reviewed at consultation — most commonly prescribed drugs do not affect implant candidacy.</w:t>
      </w:r>
    </w:p>
    <w:p>
      <w:pPr>
        <w:spacing w:before="0" w:after="60"/>
      </w:pPr>
    </w:p>
    <w:p>
      <w:pPr>
        <w:spacing w:before="0" w:after="120" w:line="336" w:lineRule="auto"/>
      </w:pPr>
      <w:r>
        <w:rPr>
          <w:rFonts w:ascii="Calibri" w:hAnsi="Calibri"/>
          <w:i/>
          <w:color w:val="58585A"/>
          <w:sz w:val="22"/>
        </w:rPr>
        <w:t>Non-smoking or willingness to stop during healing.</w:t>
      </w:r>
      <w:r>
        <w:rPr>
          <w:rFonts w:ascii="Calibri" w:hAnsi="Calibri"/>
          <w:color w:val="333333"/>
          <w:sz w:val="22"/>
        </w:rPr>
        <w:t xml:space="preserve"> Smoking significantly impairs healing and increases implant failure risk. It's not an absolute disqualifier — but it's a meaningful variable, and one worth having an honest conversation about.</w:t>
      </w:r>
    </w:p>
    <w:p>
      <w:pPr>
        <w:spacing w:before="0" w:after="60"/>
      </w:pPr>
    </w:p>
    <w:p>
      <w:pPr>
        <w:spacing w:before="0" w:after="120" w:line="336" w:lineRule="auto"/>
      </w:pPr>
      <w:r>
        <w:rPr>
          <w:rFonts w:ascii="Calibri" w:hAnsi="Calibri"/>
          <w:i/>
          <w:color w:val="58585A"/>
          <w:sz w:val="22"/>
        </w:rPr>
        <w:t>Age.</w:t>
      </w:r>
      <w:r>
        <w:rPr>
          <w:rFonts w:ascii="Calibri" w:hAnsi="Calibri"/>
          <w:color w:val="333333"/>
          <w:sz w:val="22"/>
        </w:rPr>
        <w:t xml:space="preserve"> Adults of any age are typically appropriate candidates. The upper end of age is not a significant limiting factor — overall health and healing capacity matter more than chronological age. Dr. Hedges has placed implants in patients in their 70s and 80s.</w:t>
      </w:r>
    </w:p>
    <w:p>
      <w:pPr>
        <w:spacing w:before="0" w:after="60"/>
      </w:pPr>
    </w:p>
    <w:p>
      <w:pPr>
        <w:spacing w:before="240" w:after="80"/>
      </w:pPr>
      <w:r>
        <w:rPr>
          <w:rFonts w:ascii="Calibri" w:hAnsi="Calibri"/>
          <w:b/>
          <w:color w:val="58585A"/>
          <w:sz w:val="24"/>
        </w:rPr>
        <w:t>Factors that require evaluation</w:t>
      </w:r>
    </w:p>
    <w:p>
      <w:pPr>
        <w:spacing w:before="0" w:after="60"/>
      </w:pPr>
    </w:p>
    <w:p>
      <w:pPr>
        <w:spacing w:before="0" w:after="120" w:line="336" w:lineRule="auto"/>
      </w:pPr>
      <w:r>
        <w:rPr>
          <w:rFonts w:ascii="Calibri" w:hAnsi="Calibri"/>
          <w:i/>
          <w:color w:val="58585A"/>
          <w:sz w:val="22"/>
        </w:rPr>
        <w:t>Diabetes.</w:t>
      </w:r>
      <w:r>
        <w:rPr>
          <w:rFonts w:ascii="Calibri" w:hAnsi="Calibri"/>
          <w:color w:val="333333"/>
          <w:sz w:val="22"/>
        </w:rPr>
        <w:t xml:space="preserve"> Controlled diabetes is manageable. Well-managed diabetic patients complete implant treatment successfully in most cases. Uncontrolled diabetes significantly impairs healing and requires coordination with your primary care physician before proceeding.</w:t>
      </w:r>
    </w:p>
    <w:p>
      <w:pPr>
        <w:spacing w:before="0" w:after="60"/>
      </w:pPr>
    </w:p>
    <w:p>
      <w:pPr>
        <w:spacing w:before="0" w:after="120" w:line="336" w:lineRule="auto"/>
      </w:pPr>
      <w:r>
        <w:rPr>
          <w:rFonts w:ascii="Calibri" w:hAnsi="Calibri"/>
          <w:i/>
          <w:color w:val="58585A"/>
          <w:sz w:val="22"/>
        </w:rPr>
        <w:t>Bone loss at the implant site.</w:t>
      </w:r>
      <w:r>
        <w:rPr>
          <w:rFonts w:ascii="Calibri" w:hAnsi="Calibri"/>
          <w:color w:val="333333"/>
          <w:sz w:val="22"/>
        </w:rPr>
        <w:t xml:space="preserve"> Significant bone loss requires grafting before placement can proceed. This adds time and cost but does not disqualify most patients from eventual implant treatment.</w:t>
      </w:r>
    </w:p>
    <w:p>
      <w:pPr>
        <w:spacing w:before="0" w:after="60"/>
      </w:pPr>
    </w:p>
    <w:p>
      <w:pPr>
        <w:spacing w:before="0" w:after="120" w:line="336" w:lineRule="auto"/>
      </w:pPr>
      <w:r>
        <w:rPr>
          <w:rFonts w:ascii="Calibri" w:hAnsi="Calibri"/>
          <w:i/>
          <w:color w:val="58585A"/>
          <w:sz w:val="22"/>
        </w:rPr>
        <w:t>Certain medications.</w:t>
      </w:r>
      <w:r>
        <w:rPr>
          <w:rFonts w:ascii="Calibri" w:hAnsi="Calibri"/>
          <w:color w:val="333333"/>
          <w:sz w:val="22"/>
        </w:rPr>
        <w:t xml:space="preserve"> Bisphosphonates (used to treat osteoporosis) and some immunosuppressants require careful evaluation before implant treatment — not as an absolute contraindication, but as a variable that affects treatment planning. This is reviewed at every consultation.</w:t>
      </w:r>
    </w:p>
    <w:p>
      <w:pPr>
        <w:spacing w:before="0" w:after="60"/>
      </w:pPr>
    </w:p>
    <w:p>
      <w:pPr>
        <w:spacing w:before="0" w:after="120" w:line="336" w:lineRule="auto"/>
      </w:pPr>
      <w:r>
        <w:rPr>
          <w:rFonts w:ascii="Calibri" w:hAnsi="Calibri"/>
          <w:i/>
          <w:color w:val="58585A"/>
          <w:sz w:val="22"/>
        </w:rPr>
        <w:t>Severe periodontal disease.</w:t>
      </w:r>
      <w:r>
        <w:rPr>
          <w:rFonts w:ascii="Calibri" w:hAnsi="Calibri"/>
          <w:color w:val="333333"/>
          <w:sz w:val="22"/>
        </w:rPr>
        <w:t xml:space="preserve"> Active gum disease must be treated before implant placement. In many cases, periodontal treatment (including the kind available through Nelson &amp; Lowy PSC — in the same building as Hedges Dental) precedes implant work.</w:t>
      </w:r>
    </w:p>
    <w:p>
      <w:pPr>
        <w:spacing w:before="0" w:after="60"/>
      </w:pPr>
    </w:p>
    <w:p>
      <w:pPr>
        <w:spacing w:before="240" w:after="80"/>
      </w:pPr>
      <w:r>
        <w:rPr>
          <w:rFonts w:ascii="Calibri" w:hAnsi="Calibri"/>
          <w:b/>
          <w:color w:val="58585A"/>
          <w:sz w:val="24"/>
        </w:rPr>
        <w:t>The only way to know</w:t>
      </w:r>
    </w:p>
    <w:p>
      <w:pPr>
        <w:spacing w:before="0" w:after="60"/>
      </w:pPr>
    </w:p>
    <w:p>
      <w:pPr>
        <w:spacing w:before="0" w:after="120" w:line="336" w:lineRule="auto"/>
      </w:pPr>
      <w:r>
        <w:rPr>
          <w:rFonts w:ascii="Calibri" w:hAnsi="Calibri"/>
          <w:color w:val="333333"/>
          <w:sz w:val="22"/>
        </w:rPr>
        <w:t>None of the eligibility factors above can be evaluated from a questionnaire or a website. A cone beam CT scan at your consultation is what gives Dr. Hedges the information he needs to tell you directly: here's what your bone looks like, here's whether grafting is needed, here's what treatment would involve for your specific anatomy.</w:t>
      </w:r>
    </w:p>
    <w:p>
      <w:pPr>
        <w:spacing w:before="0" w:after="60"/>
      </w:pPr>
    </w:p>
    <w:p>
      <w:pPr>
        <w:spacing w:before="0" w:after="120" w:line="336" w:lineRule="auto"/>
      </w:pPr>
      <w:r>
        <w:rPr>
          <w:rFonts w:ascii="Calibri" w:hAnsi="Calibri"/>
          <w:color w:val="333333"/>
          <w:sz w:val="22"/>
        </w:rPr>
        <w:t>The consultation — including imaging — is free at Hedges Dental.</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4: THE IMPLANT PROCESS, STEP BY STEP</w:t>
      </w:r>
    </w:p>
    <w:p>
      <w:pPr>
        <w:spacing w:before="0" w:after="60"/>
      </w:pPr>
    </w:p>
    <w:p>
      <w:pPr>
        <w:spacing w:before="0" w:after="120" w:line="336" w:lineRule="auto"/>
      </w:pPr>
      <w:r>
        <w:rPr>
          <w:rFonts w:ascii="Calibri" w:hAnsi="Calibri"/>
          <w:i/>
          <w:color w:val="58585A"/>
          <w:sz w:val="22"/>
        </w:rPr>
        <w:t>B/E Stage: B3/E3 — Process transparency, desire for the outcome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One of the things that keeps patients in the research phase indefinitely is the feeling that they don't fully understand what treatment actually involves. This section removes that uncertainty.</w:t>
      </w:r>
    </w:p>
    <w:p>
      <w:pPr>
        <w:spacing w:before="0" w:after="60"/>
      </w:pPr>
    </w:p>
    <w:p>
      <w:pPr>
        <w:spacing w:before="240" w:after="80"/>
      </w:pPr>
      <w:r>
        <w:rPr>
          <w:rFonts w:ascii="Calibri" w:hAnsi="Calibri"/>
          <w:b/>
          <w:color w:val="58585A"/>
          <w:sz w:val="24"/>
        </w:rPr>
        <w:t>For a single-tooth implant:</w:t>
      </w:r>
    </w:p>
    <w:p>
      <w:pPr>
        <w:spacing w:before="0" w:after="60"/>
      </w:pPr>
    </w:p>
    <w:p>
      <w:pPr>
        <w:spacing w:before="0" w:after="120" w:line="336" w:lineRule="auto"/>
      </w:pPr>
      <w:r>
        <w:rPr>
          <w:rFonts w:ascii="Calibri" w:hAnsi="Calibri"/>
          <w:i/>
          <w:color w:val="58585A"/>
          <w:sz w:val="22"/>
        </w:rPr>
        <w:t>Step 1 — Consultation and imaging</w:t>
      </w:r>
    </w:p>
    <w:p>
      <w:pPr>
        <w:spacing w:before="0" w:after="120" w:line="336" w:lineRule="auto"/>
      </w:pPr>
      <w:r>
        <w:rPr>
          <w:rFonts w:ascii="Calibri" w:hAnsi="Calibri"/>
          <w:color w:val="333333"/>
          <w:sz w:val="22"/>
        </w:rPr>
        <w:t>Dr. Hedges reviews your dental and medical history, takes or reviews a cone beam CT scan, and discusses your options. This visit is free. No commitment is required.</w:t>
      </w:r>
    </w:p>
    <w:p>
      <w:pPr>
        <w:spacing w:before="0" w:after="60"/>
      </w:pPr>
    </w:p>
    <w:p>
      <w:pPr>
        <w:spacing w:before="0" w:after="120" w:line="336" w:lineRule="auto"/>
      </w:pPr>
      <w:r>
        <w:rPr>
          <w:rFonts w:ascii="Calibri" w:hAnsi="Calibri"/>
          <w:i/>
          <w:color w:val="58585A"/>
          <w:sz w:val="22"/>
        </w:rPr>
        <w:t>Step 2 — Bone grafting (if needed)</w:t>
      </w:r>
    </w:p>
    <w:p>
      <w:pPr>
        <w:spacing w:before="0" w:after="120" w:line="336" w:lineRule="auto"/>
      </w:pPr>
      <w:r>
        <w:rPr>
          <w:rFonts w:ascii="Calibri" w:hAnsi="Calibri"/>
          <w:color w:val="333333"/>
          <w:sz w:val="22"/>
        </w:rPr>
        <w:t>If the extraction site has lost significant bone volume, a graft is placed — usually at the time of extraction, or as a separate procedure if the tooth was removed previously. Healing takes 3–6 months before implant placement can proceed.</w:t>
      </w:r>
    </w:p>
    <w:p>
      <w:pPr>
        <w:spacing w:before="0" w:after="60"/>
      </w:pPr>
    </w:p>
    <w:p>
      <w:pPr>
        <w:spacing w:before="0" w:after="120" w:line="336" w:lineRule="auto"/>
      </w:pPr>
      <w:r>
        <w:rPr>
          <w:rFonts w:ascii="Calibri" w:hAnsi="Calibri"/>
          <w:i/>
          <w:color w:val="58585A"/>
          <w:sz w:val="22"/>
        </w:rPr>
        <w:t>Step 3 — Implant placement</w:t>
      </w:r>
    </w:p>
    <w:p>
      <w:pPr>
        <w:spacing w:before="0" w:after="120" w:line="336" w:lineRule="auto"/>
      </w:pPr>
      <w:r>
        <w:rPr>
          <w:rFonts w:ascii="Calibri" w:hAnsi="Calibri"/>
          <w:color w:val="333333"/>
          <w:sz w:val="22"/>
        </w:rPr>
        <w:t>Under local anesthesia (sedation available), the titanium post is placed into the jaw at the site of the missing tooth. The procedure takes approximately 60–90 minutes. You go home the same day. Recovery is typically 3–5 days of mild soreness and swelling.</w:t>
      </w:r>
    </w:p>
    <w:p>
      <w:pPr>
        <w:spacing w:before="0" w:after="60"/>
      </w:pPr>
    </w:p>
    <w:p>
      <w:pPr>
        <w:spacing w:before="0" w:after="120" w:line="336" w:lineRule="auto"/>
      </w:pPr>
      <w:r>
        <w:rPr>
          <w:rFonts w:ascii="Calibri" w:hAnsi="Calibri"/>
          <w:i/>
          <w:color w:val="58585A"/>
          <w:sz w:val="22"/>
        </w:rPr>
        <w:t>Step 4 — Osseointegration (healing)</w:t>
      </w:r>
    </w:p>
    <w:p>
      <w:pPr>
        <w:spacing w:before="0" w:after="120" w:line="336" w:lineRule="auto"/>
      </w:pPr>
      <w:r>
        <w:rPr>
          <w:rFonts w:ascii="Calibri" w:hAnsi="Calibri"/>
          <w:color w:val="333333"/>
          <w:sz w:val="22"/>
        </w:rPr>
        <w:t>Over the next 3–6 months, the titanium post fuses with your jaw bone — a biological process called osseointegration. A temporary crown may be placed during this period if the tooth is visible. This is the longest part of the timeline — but it's passive. You're not in the office; your biology is doing the work.</w:t>
      </w:r>
    </w:p>
    <w:p>
      <w:pPr>
        <w:spacing w:before="0" w:after="60"/>
      </w:pPr>
    </w:p>
    <w:p>
      <w:pPr>
        <w:spacing w:before="0" w:after="120" w:line="336" w:lineRule="auto"/>
      </w:pPr>
      <w:r>
        <w:rPr>
          <w:rFonts w:ascii="Calibri" w:hAnsi="Calibri"/>
          <w:i/>
          <w:color w:val="58585A"/>
          <w:sz w:val="22"/>
        </w:rPr>
        <w:t>Step 5 — Final crown delivery</w:t>
      </w:r>
    </w:p>
    <w:p>
      <w:pPr>
        <w:spacing w:before="0" w:after="120" w:line="336" w:lineRule="auto"/>
      </w:pPr>
      <w:r>
        <w:rPr>
          <w:rFonts w:ascii="Calibri" w:hAnsi="Calibri"/>
          <w:color w:val="333333"/>
          <w:sz w:val="22"/>
        </w:rPr>
        <w:t>Once osseointegration is confirmed, your final crown is designed and attached to the implant post. It's matched to the color, size, and shape of your adjacent teeth. This appointment takes about 90 minutes. When you leave, treatment is complete.</w:t>
      </w:r>
    </w:p>
    <w:p>
      <w:pPr>
        <w:spacing w:before="0" w:after="60"/>
      </w:pPr>
    </w:p>
    <w:p>
      <w:pPr>
        <w:spacing w:before="0" w:after="120" w:line="336" w:lineRule="auto"/>
      </w:pPr>
      <w:r>
        <w:rPr>
          <w:rFonts w:ascii="Calibri" w:hAnsi="Calibri"/>
          <w:b/>
          <w:color w:val="333333"/>
          <w:sz w:val="22"/>
        </w:rPr>
        <w:t>Total timeline for a single-tooth implant:</w:t>
      </w:r>
      <w:r>
        <w:rPr>
          <w:rFonts w:ascii="Calibri" w:hAnsi="Calibri"/>
          <w:color w:val="333333"/>
          <w:sz w:val="22"/>
        </w:rPr>
        <w:t xml:space="preserve"> 4–8 months from consultation to final crown, depending on whether grafting is needed and individual healing.</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For full-arch implants (All-on-4 or All-on-X):</w:t>
      </w:r>
    </w:p>
    <w:p>
      <w:pPr>
        <w:spacing w:before="0" w:after="60"/>
      </w:pPr>
    </w:p>
    <w:p>
      <w:pPr>
        <w:spacing w:before="0" w:after="120" w:line="336" w:lineRule="auto"/>
      </w:pPr>
      <w:r>
        <w:rPr>
          <w:rFonts w:ascii="Calibri" w:hAnsi="Calibri"/>
          <w:i/>
          <w:color w:val="58585A"/>
          <w:sz w:val="22"/>
        </w:rPr>
        <w:t>Step 1 — Consultation and imaging</w:t>
      </w:r>
    </w:p>
    <w:p>
      <w:pPr>
        <w:spacing w:before="0" w:after="120" w:line="336" w:lineRule="auto"/>
      </w:pPr>
      <w:r>
        <w:rPr>
          <w:rFonts w:ascii="Calibri" w:hAnsi="Calibri"/>
          <w:color w:val="333333"/>
          <w:sz w:val="22"/>
        </w:rPr>
        <w:t>Cone beam CT scan, review of options (fixed arch, implant-retained denture, hybrid approaches). Detailed discussion of timeline, cost, and what to expect. Free. No commitment.</w:t>
      </w:r>
    </w:p>
    <w:p>
      <w:pPr>
        <w:spacing w:before="0" w:after="60"/>
      </w:pPr>
    </w:p>
    <w:p>
      <w:pPr>
        <w:spacing w:before="0" w:after="120" w:line="336" w:lineRule="auto"/>
      </w:pPr>
      <w:r>
        <w:rPr>
          <w:rFonts w:ascii="Calibri" w:hAnsi="Calibri"/>
          <w:i/>
          <w:color w:val="58585A"/>
          <w:sz w:val="22"/>
        </w:rPr>
        <w:t>Step 2 — Preparatory treatment (if needed)</w:t>
      </w:r>
    </w:p>
    <w:p>
      <w:pPr>
        <w:spacing w:before="0" w:after="120" w:line="336" w:lineRule="auto"/>
      </w:pPr>
      <w:r>
        <w:rPr>
          <w:rFonts w:ascii="Calibri" w:hAnsi="Calibri"/>
          <w:color w:val="333333"/>
          <w:sz w:val="22"/>
        </w:rPr>
        <w:t>Remaining teeth extracted. Bone grafting at sites with insufficient bone volume. Dr. Hedges coordinates complex periodontal preparation with Nelson &amp; Lowy PSC, located in the same building.</w:t>
      </w:r>
    </w:p>
    <w:p>
      <w:pPr>
        <w:spacing w:before="0" w:after="60"/>
      </w:pPr>
    </w:p>
    <w:p>
      <w:pPr>
        <w:spacing w:before="0" w:after="120" w:line="336" w:lineRule="auto"/>
      </w:pPr>
      <w:r>
        <w:rPr>
          <w:rFonts w:ascii="Calibri" w:hAnsi="Calibri"/>
          <w:i/>
          <w:color w:val="58585A"/>
          <w:sz w:val="22"/>
        </w:rPr>
        <w:t>Step 3 — Implant placement + temporary arch (same day)</w:t>
      </w:r>
    </w:p>
    <w:p>
      <w:pPr>
        <w:spacing w:before="0" w:after="120" w:line="336" w:lineRule="auto"/>
      </w:pPr>
      <w:r>
        <w:rPr>
          <w:rFonts w:ascii="Calibri" w:hAnsi="Calibri"/>
          <w:color w:val="333333"/>
          <w:sz w:val="22"/>
        </w:rPr>
        <w:t>Four to six implants are placed under local anesthesia (sedation available). A temporary prosthetic arch is attached to the implants on the same day. You leave with a full, functioning set of teeth.</w:t>
      </w:r>
    </w:p>
    <w:p>
      <w:pPr>
        <w:spacing w:before="0" w:after="60"/>
      </w:pPr>
    </w:p>
    <w:p>
      <w:pPr>
        <w:spacing w:before="0" w:after="120" w:line="336" w:lineRule="auto"/>
      </w:pPr>
      <w:r>
        <w:rPr>
          <w:rFonts w:ascii="Calibri" w:hAnsi="Calibri"/>
          <w:i/>
          <w:color w:val="58585A"/>
          <w:sz w:val="22"/>
        </w:rPr>
        <w:t>Step 4 — Healing</w:t>
      </w:r>
    </w:p>
    <w:p>
      <w:pPr>
        <w:spacing w:before="0" w:after="120" w:line="336" w:lineRule="auto"/>
      </w:pPr>
      <w:r>
        <w:rPr>
          <w:rFonts w:ascii="Calibri" w:hAnsi="Calibri"/>
          <w:color w:val="333333"/>
          <w:sz w:val="22"/>
        </w:rPr>
        <w:t>3–6 months of healing — the implants integrating with bone. Soft foods during this period. The temporary arch functions throughout. Most patients return to work within a few days.</w:t>
      </w:r>
    </w:p>
    <w:p>
      <w:pPr>
        <w:spacing w:before="0" w:after="60"/>
      </w:pPr>
    </w:p>
    <w:p>
      <w:pPr>
        <w:spacing w:before="0" w:after="120" w:line="336" w:lineRule="auto"/>
      </w:pPr>
      <w:r>
        <w:rPr>
          <w:rFonts w:ascii="Calibri" w:hAnsi="Calibri"/>
          <w:i/>
          <w:color w:val="58585A"/>
          <w:sz w:val="22"/>
        </w:rPr>
        <w:t>Step 5 — Final arch delivery</w:t>
      </w:r>
    </w:p>
    <w:p>
      <w:pPr>
        <w:spacing w:before="0" w:after="120" w:line="336" w:lineRule="auto"/>
      </w:pPr>
      <w:r>
        <w:rPr>
          <w:rFonts w:ascii="Calibri" w:hAnsi="Calibri"/>
          <w:color w:val="333333"/>
          <w:sz w:val="22"/>
        </w:rPr>
        <w:t>Once healing is confirmed, the final prosthetic arch is fabricated and attached. This is the permanent set — designed for full function, natural appearance, and long-term wear.</w:t>
      </w:r>
    </w:p>
    <w:p>
      <w:pPr>
        <w:spacing w:before="0" w:after="60"/>
      </w:pPr>
    </w:p>
    <w:p>
      <w:pPr>
        <w:spacing w:before="0" w:after="120" w:line="336" w:lineRule="auto"/>
      </w:pPr>
      <w:r>
        <w:rPr>
          <w:rFonts w:ascii="Calibri" w:hAnsi="Calibri"/>
          <w:b/>
          <w:color w:val="333333"/>
          <w:sz w:val="22"/>
        </w:rPr>
        <w:t>Total timeline for full-arch implants:</w:t>
      </w:r>
      <w:r>
        <w:rPr>
          <w:rFonts w:ascii="Calibri" w:hAnsi="Calibri"/>
          <w:color w:val="333333"/>
          <w:sz w:val="22"/>
        </w:rPr>
        <w:t xml:space="preserve"> 4–8 months from placement to final arch (longer if significant preparatory treatment is required).</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5: REAL LOUISVILLE PATIENTS — BEFORE AND AFTER</w:t>
      </w:r>
    </w:p>
    <w:p>
      <w:pPr>
        <w:spacing w:before="0" w:after="60"/>
      </w:pPr>
    </w:p>
    <w:p>
      <w:pPr>
        <w:spacing w:before="0" w:after="120" w:line="336" w:lineRule="auto"/>
      </w:pPr>
      <w:r>
        <w:rPr>
          <w:rFonts w:ascii="Calibri" w:hAnsi="Calibri"/>
          <w:i/>
          <w:color w:val="58585A"/>
          <w:sz w:val="22"/>
        </w:rPr>
        <w:t>B/E Stage: B4/E4 — Identity confirmation, emotional contrast</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[Note to Dr. Hedges and Christy: This section requires 2–3 real patient stories with signed HIPAA-compliant consent before the guide is distributed. Below is the format and example narrative direction. Stories should be collected at final crown delivery appointments — E5, the peak of relief, is when patients are most willing to share their experience.]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HOW TO COLLECT THESE STORIES</w:t>
      </w:r>
    </w:p>
    <w:p>
      <w:pPr>
        <w:spacing w:before="0" w:after="60"/>
      </w:pPr>
    </w:p>
    <w:p>
      <w:pPr>
        <w:spacing w:before="0" w:after="120" w:line="336" w:lineRule="auto"/>
      </w:pPr>
      <w:r>
        <w:rPr>
          <w:rFonts w:ascii="Calibri" w:hAnsi="Calibri"/>
          <w:color w:val="333333"/>
          <w:sz w:val="22"/>
        </w:rPr>
        <w:t>At the final crown delivery appointment, after the patient has seen their result and the appointment is wrapping up, use this ask:</w:t>
      </w:r>
    </w:p>
    <w:p>
      <w:pPr>
        <w:spacing w:before="0" w:after="60"/>
      </w:pPr>
    </w:p>
    <w:p>
      <w:pPr>
        <w:spacing w:before="0" w:after="120" w:line="336" w:lineRule="auto"/>
      </w:pPr>
      <w:r>
        <w:rPr>
          <w:rFonts w:ascii="Calibri" w:hAnsi="Calibri"/>
          <w:i/>
          <w:color w:val="58585A"/>
          <w:sz w:val="22"/>
        </w:rPr>
        <w:t>"We have a guide for patients who are still researching implants — people like you were 6 months ago. Would you be willing to share a few sentences about your experience? It would help someone who's on the fence make a better decision. Completely anonymous if you prefer — we'd only use your first name and neighborhood."</w:t>
      </w:r>
    </w:p>
    <w:p>
      <w:pPr>
        <w:spacing w:before="0" w:after="60"/>
      </w:pPr>
    </w:p>
    <w:p>
      <w:pPr>
        <w:spacing w:before="0" w:after="120" w:line="336" w:lineRule="auto"/>
      </w:pPr>
      <w:r>
        <w:rPr>
          <w:rFonts w:ascii="Calibri" w:hAnsi="Calibri"/>
          <w:color w:val="333333"/>
          <w:sz w:val="22"/>
        </w:rPr>
        <w:t>For patients who say yes, ask three questions:</w:t>
      </w:r>
    </w:p>
    <w:p>
      <w:pPr>
        <w:pStyle w:val="ListNumber"/>
        <w:spacing w:before="40" w:after="40" w:line="312" w:lineRule="auto"/>
      </w:pPr>
      <w:r>
        <w:rPr>
          <w:rFonts w:ascii="Calibri" w:hAnsi="Calibri"/>
          <w:color w:val="333333"/>
          <w:sz w:val="22"/>
        </w:rPr>
        <w:t>What was your situation before you came to us?</w:t>
      </w:r>
    </w:p>
    <w:p>
      <w:pPr>
        <w:pStyle w:val="ListNumber"/>
        <w:spacing w:before="40" w:after="40" w:line="312" w:lineRule="auto"/>
      </w:pPr>
      <w:r>
        <w:rPr>
          <w:rFonts w:ascii="Calibri" w:hAnsi="Calibri"/>
          <w:color w:val="333333"/>
          <w:sz w:val="22"/>
        </w:rPr>
        <w:t>What did you hesitate about?</w:t>
      </w:r>
    </w:p>
    <w:p>
      <w:pPr>
        <w:pStyle w:val="ListNumber"/>
        <w:spacing w:before="40" w:after="40" w:line="312" w:lineRule="auto"/>
      </w:pPr>
      <w:r>
        <w:rPr>
          <w:rFonts w:ascii="Calibri" w:hAnsi="Calibri"/>
          <w:color w:val="333333"/>
          <w:sz w:val="22"/>
        </w:rPr>
        <w:t>What would you tell someone who's been putting it off?</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STORY FORMAT</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[Patient first name], [Louisville neighborhood]</w:t>
      </w:r>
    </w:p>
    <w:p>
      <w:pPr>
        <w:spacing w:before="0" w:after="60"/>
      </w:pPr>
    </w:p>
    <w:p>
      <w:pPr>
        <w:spacing w:before="0" w:after="120" w:line="336" w:lineRule="auto"/>
      </w:pPr>
      <w:r>
        <w:rPr>
          <w:rFonts w:ascii="Calibri" w:hAnsi="Calibri"/>
          <w:b/>
          <w:color w:val="333333"/>
          <w:sz w:val="22"/>
        </w:rPr>
        <w:t>Before:</w:t>
      </w:r>
      <w:r>
        <w:rPr>
          <w:rFonts w:ascii="Calibri" w:hAnsi="Calibri"/>
          <w:color w:val="333333"/>
          <w:sz w:val="22"/>
        </w:rPr>
        <w:t xml:space="preserve"> </w:t>
      </w:r>
      <w:r>
        <w:rPr>
          <w:rFonts w:ascii="Calibri" w:hAnsi="Calibri"/>
          <w:i/>
          <w:color w:val="58585A"/>
          <w:sz w:val="22"/>
        </w:rPr>
        <w:t>[2–4 sentences in patient's voice describing their situation. Specific. First person. Not clinical.]</w:t>
      </w:r>
    </w:p>
    <w:p>
      <w:pPr>
        <w:spacing w:before="0" w:after="60"/>
      </w:pPr>
    </w:p>
    <w:p>
      <w:pPr>
        <w:spacing w:before="0" w:after="120" w:line="336" w:lineRule="auto"/>
      </w:pPr>
      <w:r>
        <w:rPr>
          <w:rFonts w:ascii="Calibri" w:hAnsi="Calibri"/>
          <w:b/>
          <w:color w:val="333333"/>
          <w:sz w:val="22"/>
        </w:rPr>
        <w:t>The hesitation:</w:t>
      </w:r>
      <w:r>
        <w:rPr>
          <w:rFonts w:ascii="Calibri" w:hAnsi="Calibri"/>
          <w:color w:val="333333"/>
          <w:sz w:val="22"/>
        </w:rPr>
        <w:t xml:space="preserve"> </w:t>
      </w:r>
      <w:r>
        <w:rPr>
          <w:rFonts w:ascii="Calibri" w:hAnsi="Calibri"/>
          <w:i/>
          <w:color w:val="58585A"/>
          <w:sz w:val="22"/>
        </w:rPr>
        <w:t>[1–2 sentences on what kept them from acting sooner. Relatable. Honest.]</w:t>
      </w:r>
    </w:p>
    <w:p>
      <w:pPr>
        <w:spacing w:before="0" w:after="60"/>
      </w:pPr>
    </w:p>
    <w:p>
      <w:pPr>
        <w:spacing w:before="0" w:after="120" w:line="336" w:lineRule="auto"/>
      </w:pPr>
      <w:r>
        <w:rPr>
          <w:rFonts w:ascii="Calibri" w:hAnsi="Calibri"/>
          <w:b/>
          <w:color w:val="333333"/>
          <w:sz w:val="22"/>
        </w:rPr>
        <w:t>After:</w:t>
      </w:r>
      <w:r>
        <w:rPr>
          <w:rFonts w:ascii="Calibri" w:hAnsi="Calibri"/>
          <w:color w:val="333333"/>
          <w:sz w:val="22"/>
        </w:rPr>
        <w:t xml:space="preserve"> </w:t>
      </w:r>
      <w:r>
        <w:rPr>
          <w:rFonts w:ascii="Calibri" w:hAnsi="Calibri"/>
          <w:i/>
          <w:color w:val="58585A"/>
          <w:sz w:val="22"/>
        </w:rPr>
        <w:t>[2–3 sentences on the outcome — at least one specific moment or detail.]</w:t>
      </w:r>
    </w:p>
    <w:p>
      <w:pPr>
        <w:spacing w:before="0" w:after="60"/>
      </w:pPr>
    </w:p>
    <w:p>
      <w:pPr>
        <w:spacing w:before="0" w:after="120" w:line="336" w:lineRule="auto"/>
      </w:pPr>
      <w:r>
        <w:rPr>
          <w:rFonts w:ascii="Calibri" w:hAnsi="Calibri"/>
          <w:i/>
          <w:color w:val="58585A"/>
          <w:sz w:val="22"/>
        </w:rPr>
        <w:t>[Before/after photo — with caption: "Published with [first name]'s written consent. Results vary."]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EXAMPLE NARRATIVE (placeholder — replace with real story)</w:t>
      </w:r>
    </w:p>
    <w:p>
      <w:pPr>
        <w:spacing w:before="0" w:after="60"/>
      </w:pPr>
    </w:p>
    <w:p>
      <w:pPr>
        <w:spacing w:before="0" w:after="120" w:line="336" w:lineRule="auto"/>
      </w:pPr>
      <w:r>
        <w:rPr>
          <w:rFonts w:ascii="Calibri" w:hAnsi="Calibri"/>
          <w:i/>
          <w:color w:val="58585A"/>
          <w:sz w:val="22"/>
        </w:rPr>
        <w:t>Linda, Prospect</w:t>
      </w:r>
    </w:p>
    <w:p>
      <w:pPr>
        <w:spacing w:before="0" w:after="60"/>
      </w:pPr>
    </w:p>
    <w:p>
      <w:pPr>
        <w:spacing w:before="0" w:after="120" w:line="336" w:lineRule="auto"/>
      </w:pPr>
      <w:r>
        <w:rPr>
          <w:rFonts w:ascii="Calibri" w:hAnsi="Calibri"/>
          <w:b/>
          <w:color w:val="333333"/>
          <w:sz w:val="22"/>
        </w:rPr>
        <w:t>Before:</w:t>
      </w:r>
      <w:r>
        <w:rPr>
          <w:rFonts w:ascii="Calibri" w:hAnsi="Calibri"/>
          <w:color w:val="333333"/>
          <w:sz w:val="22"/>
        </w:rPr>
        <w:t xml:space="preserve"> "I'd been living with that gap for three years. I learned to smile in a way that didn't show it. I stopped ordering certain foods when I was out because I didn't want to make a scene trying to eat them."</w:t>
      </w:r>
    </w:p>
    <w:p>
      <w:pPr>
        <w:spacing w:before="0" w:after="60"/>
      </w:pPr>
    </w:p>
    <w:p>
      <w:pPr>
        <w:spacing w:before="0" w:after="120" w:line="336" w:lineRule="auto"/>
      </w:pPr>
      <w:r>
        <w:rPr>
          <w:rFonts w:ascii="Calibri" w:hAnsi="Calibri"/>
          <w:b/>
          <w:color w:val="333333"/>
          <w:sz w:val="22"/>
        </w:rPr>
        <w:t>The hesitation:</w:t>
      </w:r>
      <w:r>
        <w:rPr>
          <w:rFonts w:ascii="Calibri" w:hAnsi="Calibri"/>
          <w:color w:val="333333"/>
          <w:sz w:val="22"/>
        </w:rPr>
        <w:t xml:space="preserve"> "I thought I needed to go to that implant place on the way to Middletown. The one that advertises on TV. A friend told me what they quoted her and I figured I'd just keep waiting."</w:t>
      </w:r>
    </w:p>
    <w:p>
      <w:pPr>
        <w:spacing w:before="0" w:after="60"/>
      </w:pPr>
    </w:p>
    <w:p>
      <w:pPr>
        <w:spacing w:before="0" w:after="120" w:line="336" w:lineRule="auto"/>
      </w:pPr>
      <w:r>
        <w:rPr>
          <w:rFonts w:ascii="Calibri" w:hAnsi="Calibri"/>
          <w:b/>
          <w:color w:val="333333"/>
          <w:sz w:val="22"/>
        </w:rPr>
        <w:t>After:</w:t>
      </w:r>
      <w:r>
        <w:rPr>
          <w:rFonts w:ascii="Calibri" w:hAnsi="Calibri"/>
          <w:color w:val="333333"/>
          <w:sz w:val="22"/>
        </w:rPr>
        <w:t xml:space="preserve"> "First Sunday after my final crown, my husband took me to Sullivan's. I ordered the ribeye. I ate every bite. I know that sounds small but it really wasn't."</w:t>
      </w:r>
    </w:p>
    <w:p>
      <w:pPr>
        <w:spacing w:before="0" w:after="60"/>
      </w:pPr>
    </w:p>
    <w:p>
      <w:pPr>
        <w:spacing w:before="0" w:after="120" w:line="336" w:lineRule="auto"/>
      </w:pPr>
      <w:r>
        <w:rPr>
          <w:rFonts w:ascii="Calibri" w:hAnsi="Calibri"/>
          <w:i/>
          <w:color w:val="58585A"/>
          <w:sz w:val="22"/>
        </w:rPr>
        <w:t>Published with Linda's written consent. Results vary.</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6: THE REAL COST OF DENTAL IMPLANTS IN LOUISVILLE — AND WHY TIMING MATTERS</w:t>
      </w:r>
    </w:p>
    <w:p>
      <w:pPr>
        <w:spacing w:before="0" w:after="60"/>
      </w:pPr>
    </w:p>
    <w:p>
      <w:pPr>
        <w:spacing w:before="0" w:after="120" w:line="336" w:lineRule="auto"/>
      </w:pPr>
      <w:r>
        <w:rPr>
          <w:rFonts w:ascii="Calibri" w:hAnsi="Calibri"/>
          <w:i/>
          <w:color w:val="58585A"/>
          <w:sz w:val="22"/>
        </w:rPr>
        <w:t>B/E Stage: B4/E4 — Urgency, financial clarity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What implants actually cost at a private practice in Louisville</w:t>
      </w:r>
    </w:p>
    <w:p>
      <w:pPr>
        <w:spacing w:before="0" w:after="60"/>
      </w:pPr>
    </w:p>
    <w:p>
      <w:pPr>
        <w:spacing w:before="0" w:after="120" w:line="336" w:lineRule="auto"/>
      </w:pPr>
      <w:r>
        <w:rPr>
          <w:rFonts w:ascii="Calibri" w:hAnsi="Calibri"/>
          <w:color w:val="333333"/>
          <w:sz w:val="22"/>
        </w:rPr>
        <w:t>A single-tooth implant at Hedges Dental typically costs between $3,500 and $6,500, all in — including placement, healing period monitoring, and final crown delivery. The range reflects whether bone grafting is needed ($500–$1,500 additional) and which crown material is chosen.</w:t>
      </w:r>
    </w:p>
    <w:p>
      <w:pPr>
        <w:spacing w:before="0" w:after="60"/>
      </w:pPr>
    </w:p>
    <w:p>
      <w:pPr>
        <w:spacing w:before="0" w:after="120" w:line="336" w:lineRule="auto"/>
      </w:pPr>
      <w:r>
        <w:rPr>
          <w:rFonts w:ascii="Calibri" w:hAnsi="Calibri"/>
          <w:color w:val="333333"/>
          <w:sz w:val="22"/>
        </w:rPr>
        <w:t>A full-arch implant treatment (All-on-4 or All-on-X) at Hedges Dental typically costs between $25,000 and $45,000 per arch. This is the fully-loaded number — placement, temporary arch, final prosthetic, all appointments.</w:t>
      </w:r>
    </w:p>
    <w:p>
      <w:pPr>
        <w:spacing w:before="0" w:after="60"/>
      </w:pPr>
    </w:p>
    <w:p>
      <w:pPr>
        <w:spacing w:before="240" w:after="80"/>
      </w:pPr>
      <w:r>
        <w:rPr>
          <w:rFonts w:ascii="Calibri" w:hAnsi="Calibri"/>
          <w:b/>
          <w:color w:val="58585A"/>
          <w:sz w:val="24"/>
        </w:rPr>
        <w:t>What the same treatment costs at a corporate implant center</w:t>
      </w:r>
    </w:p>
    <w:p>
      <w:pPr>
        <w:spacing w:before="0" w:after="60"/>
      </w:pPr>
    </w:p>
    <w:p>
      <w:pPr>
        <w:spacing w:before="0" w:after="120" w:line="336" w:lineRule="auto"/>
      </w:pPr>
      <w:r>
        <w:rPr>
          <w:rFonts w:ascii="Calibri" w:hAnsi="Calibri"/>
          <w:color w:val="333333"/>
          <w:sz w:val="22"/>
        </w:rPr>
        <w:t>Corporate implant centers in Louisville charge significantly more. Published pricing and patient-reported figures for full-arch cases at corporate implant centers in this market regularly exceed $50,000, with many patients reporting quotes of $55,000–$70,000 for both arches.</w:t>
      </w:r>
    </w:p>
    <w:p>
      <w:pPr>
        <w:spacing w:before="0" w:after="60"/>
      </w:pPr>
    </w:p>
    <w:p>
      <w:pPr>
        <w:spacing w:before="0" w:after="120" w:line="336" w:lineRule="auto"/>
      </w:pPr>
      <w:r>
        <w:rPr>
          <w:rFonts w:ascii="Calibri" w:hAnsi="Calibri"/>
          <w:color w:val="333333"/>
          <w:sz w:val="22"/>
        </w:rPr>
        <w:t>This price differential does not reflect a difference in clinical quality. It reflects the overhead structure of a franchise model — national advertising campaigns, multi-location infrastructure, and consultation processes that require high volume to sustain.</w:t>
      </w:r>
    </w:p>
    <w:p>
      <w:pPr>
        <w:spacing w:before="0" w:after="60"/>
      </w:pPr>
    </w:p>
    <w:p>
      <w:pPr>
        <w:spacing w:before="240" w:after="80"/>
      </w:pPr>
      <w:r>
        <w:rPr>
          <w:rFonts w:ascii="Calibri" w:hAnsi="Calibri"/>
          <w:b/>
          <w:color w:val="58585A"/>
          <w:sz w:val="24"/>
        </w:rPr>
        <w:t>What Delta Dental covers</w:t>
      </w:r>
    </w:p>
    <w:p>
      <w:pPr>
        <w:spacing w:before="0" w:after="60"/>
      </w:pPr>
    </w:p>
    <w:p>
      <w:pPr>
        <w:spacing w:before="0" w:after="120" w:line="336" w:lineRule="auto"/>
      </w:pPr>
      <w:r>
        <w:rPr>
          <w:rFonts w:ascii="Calibri" w:hAnsi="Calibri"/>
          <w:color w:val="333333"/>
          <w:sz w:val="22"/>
        </w:rPr>
        <w:t>Coverage is plan-specific. Most Delta Dental plans that cover implant-related work cover the crown (the restoration on top of the implant post) rather than the implant post itself. Bone grafting coverage varies. Hedges Dental verifies benefits before treatment planning — you'll know exactly what your plan covers before any commitment is made.</w:t>
      </w:r>
    </w:p>
    <w:p>
      <w:pPr>
        <w:spacing w:before="0" w:after="60"/>
      </w:pPr>
    </w:p>
    <w:p>
      <w:pPr>
        <w:spacing w:before="240" w:after="80"/>
      </w:pPr>
      <w:r>
        <w:rPr>
          <w:rFonts w:ascii="Calibri" w:hAnsi="Calibri"/>
          <w:b/>
          <w:color w:val="58585A"/>
          <w:sz w:val="24"/>
        </w:rPr>
        <w:t>Why timing affects cost</w:t>
      </w:r>
    </w:p>
    <w:p>
      <w:pPr>
        <w:spacing w:before="0" w:after="60"/>
      </w:pPr>
    </w:p>
    <w:p>
      <w:pPr>
        <w:spacing w:before="0" w:after="120" w:line="336" w:lineRule="auto"/>
      </w:pPr>
      <w:r>
        <w:rPr>
          <w:rFonts w:ascii="Calibri" w:hAnsi="Calibri"/>
          <w:color w:val="333333"/>
          <w:sz w:val="22"/>
        </w:rPr>
        <w:t>This is the part of the cost conversation that most patients don't hear anywhere else.</w:t>
      </w:r>
    </w:p>
    <w:p>
      <w:pPr>
        <w:spacing w:before="0" w:after="60"/>
      </w:pPr>
    </w:p>
    <w:p>
      <w:pPr>
        <w:spacing w:before="0" w:after="120" w:line="336" w:lineRule="auto"/>
      </w:pPr>
      <w:r>
        <w:rPr>
          <w:rFonts w:ascii="Calibri" w:hAnsi="Calibri"/>
          <w:color w:val="333333"/>
          <w:sz w:val="22"/>
        </w:rPr>
        <w:t>The longer a tooth is missing, the more bone loss occurs at the extraction site. As we covered in Section 1, bone loss is progressive — and once it reaches a threshold, bone grafting is required before an implant can be placed. That grafting adds $500–$1,500 per site to the cost of treatment.</w:t>
      </w:r>
    </w:p>
    <w:p>
      <w:pPr>
        <w:spacing w:before="0" w:after="60"/>
      </w:pPr>
    </w:p>
    <w:p>
      <w:pPr>
        <w:spacing w:before="0" w:after="120" w:line="336" w:lineRule="auto"/>
      </w:pPr>
      <w:r>
        <w:rPr>
          <w:rFonts w:ascii="Calibri" w:hAnsi="Calibri"/>
          <w:color w:val="333333"/>
          <w:sz w:val="22"/>
        </w:rPr>
        <w:t>A patient who would have been a straightforward $4,500 single-tooth case six months ago may now be a $6,000 case that requires grafting and adds several months to the timeline. Nothing dramatic. But real.</w:t>
      </w:r>
    </w:p>
    <w:p>
      <w:pPr>
        <w:spacing w:before="0" w:after="60"/>
      </w:pPr>
    </w:p>
    <w:p>
      <w:pPr>
        <w:spacing w:before="0" w:after="120" w:line="336" w:lineRule="auto"/>
      </w:pPr>
      <w:r>
        <w:rPr>
          <w:rFonts w:ascii="Calibri" w:hAnsi="Calibri"/>
          <w:color w:val="333333"/>
          <w:sz w:val="22"/>
        </w:rPr>
        <w:t>Acting promptly is not urgency marketing. It's biology.</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7: HOW PATIENTS ARE FINANCING TREATMENT — AND WHAT IT LOOKS LIKE MONTHLY</w:t>
      </w:r>
    </w:p>
    <w:p>
      <w:pPr>
        <w:spacing w:before="0" w:after="60"/>
      </w:pPr>
    </w:p>
    <w:p>
      <w:pPr>
        <w:spacing w:before="0" w:after="120" w:line="336" w:lineRule="auto"/>
      </w:pPr>
      <w:r>
        <w:rPr>
          <w:rFonts w:ascii="Calibri" w:hAnsi="Calibri"/>
          <w:i/>
          <w:color w:val="58585A"/>
          <w:sz w:val="22"/>
        </w:rPr>
        <w:t>B/E Stage: B5/E5 — Certainty, practical path forward</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The most common reason patients defer implant treatment is not doubt about the clinical outcome. It's cost.</w:t>
      </w:r>
    </w:p>
    <w:p>
      <w:pPr>
        <w:spacing w:before="0" w:after="60"/>
      </w:pPr>
    </w:p>
    <w:p>
      <w:pPr>
        <w:spacing w:before="0" w:after="120" w:line="336" w:lineRule="auto"/>
      </w:pPr>
      <w:r>
        <w:rPr>
          <w:rFonts w:ascii="Calibri" w:hAnsi="Calibri"/>
          <w:color w:val="333333"/>
          <w:sz w:val="22"/>
        </w:rPr>
        <w:t>The number looks large as a lump sum. It looks different as a monthly figure.</w:t>
      </w:r>
    </w:p>
    <w:p>
      <w:pPr>
        <w:spacing w:before="0" w:after="60"/>
      </w:pPr>
    </w:p>
    <w:p>
      <w:pPr>
        <w:spacing w:before="240" w:after="80"/>
      </w:pPr>
      <w:r>
        <w:rPr>
          <w:rFonts w:ascii="Calibri" w:hAnsi="Calibri"/>
          <w:b/>
          <w:color w:val="58585A"/>
          <w:sz w:val="24"/>
        </w:rPr>
        <w:t>CareCredit extended financing</w:t>
      </w:r>
    </w:p>
    <w:p>
      <w:pPr>
        <w:spacing w:before="0" w:after="60"/>
      </w:pPr>
    </w:p>
    <w:p>
      <w:pPr>
        <w:spacing w:before="0" w:after="120" w:line="336" w:lineRule="auto"/>
      </w:pPr>
      <w:r>
        <w:rPr>
          <w:rFonts w:ascii="Calibri" w:hAnsi="Calibri"/>
          <w:color w:val="333333"/>
          <w:sz w:val="22"/>
        </w:rPr>
        <w:t>Hedges Dental is a CareCredit provider. CareCredit is a healthcare financing credit card that allows patients to spread the cost of treatment over extended periods. For patients who qualify, the math changes significantly:</w:t>
      </w:r>
    </w:p>
    <w:p>
      <w:pPr>
        <w:spacing w:before="0" w:after="60"/>
      </w:pPr>
    </w:p>
    <w:tbl>
      <w:tblPr>
        <w:tblStyle w:val="TableGrid"/>
        <w:tblW w:type="auto" w:w="0"/>
        <w:tblLook w:firstColumn="1" w:firstRow="1" w:lastColumn="0" w:lastRow="0" w:noHBand="0" w:noVBand="1" w:val="04A0"/>
      </w:tblPr>
      <w:tblGrid>
        <w:gridCol w:w="3000"/>
        <w:gridCol w:w="3000"/>
        <w:gridCol w:w="3000"/>
      </w:tblGrid>
      <w:tr>
        <w:tc>
          <w:tcPr>
            <w:tcW w:type="dxa" w:w="3000"/>
            <w:shd w:fill="25aae1" w:color="auto" w:val="clear"/>
          </w:tcPr>
          <w:p>
            <w:pPr>
              <w:jc w:val="center"/>
            </w:pPr>
            <w:r>
              <w:rPr>
                <w:rFonts w:ascii="Calibri" w:hAnsi="Calibri"/>
                <w:b/>
                <w:color w:val="FFFFFF"/>
                <w:sz w:val="20"/>
              </w:rPr>
              <w:t>Case Type</w:t>
            </w:r>
          </w:p>
        </w:tc>
        <w:tc>
          <w:tcPr>
            <w:tcW w:type="dxa" w:w="3000"/>
            <w:shd w:fill="25aae1" w:color="auto" w:val="clear"/>
          </w:tcPr>
          <w:p>
            <w:pPr>
              <w:jc w:val="center"/>
            </w:pPr>
            <w:r>
              <w:rPr>
                <w:rFonts w:ascii="Calibri" w:hAnsi="Calibri"/>
                <w:b/>
                <w:color w:val="FFFFFF"/>
                <w:sz w:val="20"/>
              </w:rPr>
              <w:t>Total Cost</w:t>
            </w:r>
          </w:p>
        </w:tc>
        <w:tc>
          <w:tcPr>
            <w:tcW w:type="dxa" w:w="3000"/>
            <w:shd w:fill="25aae1" w:color="auto" w:val="clear"/>
          </w:tcPr>
          <w:p>
            <w:pPr>
              <w:jc w:val="center"/>
            </w:pPr>
            <w:r>
              <w:rPr>
                <w:rFonts w:ascii="Calibri" w:hAnsi="Calibri"/>
                <w:b/>
                <w:color w:val="FFFFFF"/>
                <w:sz w:val="20"/>
              </w:rPr>
              <w:t>Monthly Payment (60-month plan)*</w:t>
            </w:r>
          </w:p>
        </w:tc>
      </w:tr>
      <w:tr>
        <w:tc>
          <w:tcPr>
            <w:tcW w:type="dxa" w:w="3000"/>
          </w:tcPr>
          <w:p>
            <w:r>
              <w:rPr>
                <w:rFonts w:ascii="Calibri" w:hAnsi="Calibri"/>
                <w:color w:val="333333"/>
                <w:sz w:val="20"/>
              </w:rPr>
              <w:t>Single-tooth implant (no grafting)</w:t>
            </w:r>
          </w:p>
        </w:tc>
        <w:tc>
          <w:tcPr>
            <w:tcW w:type="dxa" w:w="3000"/>
          </w:tcPr>
          <w:p>
            <w:r>
              <w:rPr>
                <w:rFonts w:ascii="Calibri" w:hAnsi="Calibri"/>
                <w:color w:val="333333"/>
                <w:sz w:val="20"/>
              </w:rPr>
              <w:t>$3,500</w:t>
            </w:r>
          </w:p>
        </w:tc>
        <w:tc>
          <w:tcPr>
            <w:tcW w:type="dxa" w:w="3000"/>
          </w:tcPr>
          <w:p>
            <w:r>
              <w:rPr>
                <w:rFonts w:ascii="Calibri" w:hAnsi="Calibri"/>
                <w:color w:val="333333"/>
                <w:sz w:val="20"/>
              </w:rPr>
              <w:t>~$70/month</w:t>
            </w:r>
          </w:p>
        </w:tc>
      </w:tr>
      <w:tr>
        <w:tc>
          <w:tcPr>
            <w:tcW w:type="dxa" w:w="3000"/>
            <w:shd w:fill="F5F5F5" w:color="auto" w:val="clear"/>
          </w:tcPr>
          <w:p>
            <w:r>
              <w:rPr>
                <w:rFonts w:ascii="Calibri" w:hAnsi="Calibri"/>
                <w:color w:val="333333"/>
                <w:sz w:val="20"/>
              </w:rPr>
              <w:t>Single-tooth implant (with grafting)</w:t>
            </w:r>
          </w:p>
        </w:tc>
        <w:tc>
          <w:tcPr>
            <w:tcW w:type="dxa" w:w="3000"/>
            <w:shd w:fill="F5F5F5" w:color="auto" w:val="clear"/>
          </w:tcPr>
          <w:p>
            <w:r>
              <w:rPr>
                <w:rFonts w:ascii="Calibri" w:hAnsi="Calibri"/>
                <w:color w:val="333333"/>
                <w:sz w:val="20"/>
              </w:rPr>
              <w:t>$5,500</w:t>
            </w:r>
          </w:p>
        </w:tc>
        <w:tc>
          <w:tcPr>
            <w:tcW w:type="dxa" w:w="3000"/>
            <w:shd w:fill="F5F5F5" w:color="auto" w:val="clear"/>
          </w:tcPr>
          <w:p>
            <w:r>
              <w:rPr>
                <w:rFonts w:ascii="Calibri" w:hAnsi="Calibri"/>
                <w:color w:val="333333"/>
                <w:sz w:val="20"/>
              </w:rPr>
              <w:t>~$110/month</w:t>
            </w:r>
          </w:p>
        </w:tc>
      </w:tr>
      <w:tr>
        <w:tc>
          <w:tcPr>
            <w:tcW w:type="dxa" w:w="3000"/>
          </w:tcPr>
          <w:p>
            <w:r>
              <w:rPr>
                <w:rFonts w:ascii="Calibri" w:hAnsi="Calibri"/>
                <w:color w:val="333333"/>
                <w:sz w:val="20"/>
              </w:rPr>
              <w:t>Full-arch (lower arch)</w:t>
            </w:r>
          </w:p>
        </w:tc>
        <w:tc>
          <w:tcPr>
            <w:tcW w:type="dxa" w:w="3000"/>
          </w:tcPr>
          <w:p>
            <w:r>
              <w:rPr>
                <w:rFonts w:ascii="Calibri" w:hAnsi="Calibri"/>
                <w:color w:val="333333"/>
                <w:sz w:val="20"/>
              </w:rPr>
              <w:t>$35,000</w:t>
            </w:r>
          </w:p>
        </w:tc>
        <w:tc>
          <w:tcPr>
            <w:tcW w:type="dxa" w:w="3000"/>
          </w:tcPr>
          <w:p>
            <w:r>
              <w:rPr>
                <w:rFonts w:ascii="Calibri" w:hAnsi="Calibri"/>
                <w:color w:val="333333"/>
                <w:sz w:val="20"/>
              </w:rPr>
              <w:t>~$700/month</w:t>
            </w:r>
          </w:p>
        </w:tc>
      </w:tr>
      <w:tr>
        <w:tc>
          <w:tcPr>
            <w:tcW w:type="dxa" w:w="3000"/>
            <w:shd w:fill="F5F5F5" w:color="auto" w:val="clear"/>
          </w:tcPr>
          <w:p>
            <w:r>
              <w:rPr>
                <w:rFonts w:ascii="Calibri" w:hAnsi="Calibri"/>
                <w:color w:val="333333"/>
                <w:sz w:val="20"/>
              </w:rPr>
              <w:t>Full-arch (both arches)</w:t>
            </w:r>
          </w:p>
        </w:tc>
        <w:tc>
          <w:tcPr>
            <w:tcW w:type="dxa" w:w="3000"/>
            <w:shd w:fill="F5F5F5" w:color="auto" w:val="clear"/>
          </w:tcPr>
          <w:p>
            <w:r>
              <w:rPr>
                <w:rFonts w:ascii="Calibri" w:hAnsi="Calibri"/>
                <w:color w:val="333333"/>
                <w:sz w:val="20"/>
              </w:rPr>
              <w:t>$65,000</w:t>
            </w:r>
          </w:p>
        </w:tc>
        <w:tc>
          <w:tcPr>
            <w:tcW w:type="dxa" w:w="3000"/>
            <w:shd w:fill="F5F5F5" w:color="auto" w:val="clear"/>
          </w:tcPr>
          <w:p>
            <w:r>
              <w:rPr>
                <w:rFonts w:ascii="Calibri" w:hAnsi="Calibri"/>
                <w:color w:val="333333"/>
                <w:sz w:val="20"/>
              </w:rPr>
              <w:t>~$1,295/month</w:t>
            </w:r>
          </w:p>
        </w:tc>
      </w:tr>
    </w:tbl>
    <w:p/>
    <w:p>
      <w:pPr>
        <w:spacing w:before="0" w:after="60"/>
      </w:pPr>
    </w:p>
    <w:p>
      <w:pPr>
        <w:spacing w:before="0" w:after="120" w:line="336" w:lineRule="auto"/>
      </w:pPr>
      <w:r>
        <w:rPr>
          <w:rFonts w:ascii="Calibri" w:hAnsi="Calibri"/>
          <w:color w:val="333333"/>
          <w:sz w:val="22"/>
        </w:rPr>
        <w:t>*With approved credit. Rates and terms vary. Speak with Christy for current CareCredit financing options.</w:t>
      </w:r>
    </w:p>
    <w:p>
      <w:pPr>
        <w:spacing w:before="0" w:after="60"/>
      </w:pPr>
    </w:p>
    <w:p>
      <w:pPr>
        <w:spacing w:before="0" w:after="120" w:line="336" w:lineRule="auto"/>
      </w:pPr>
      <w:r>
        <w:rPr>
          <w:rFonts w:ascii="Calibri" w:hAnsi="Calibri"/>
          <w:color w:val="333333"/>
          <w:sz w:val="22"/>
        </w:rPr>
        <w:t>For context: a $700/month full-arch implant payment is comparable to a car payment — for a result that is permanent, functional, and improves daily quality of life in ways that accumulate over decades.</w:t>
      </w:r>
    </w:p>
    <w:p>
      <w:pPr>
        <w:spacing w:before="0" w:after="60"/>
      </w:pPr>
    </w:p>
    <w:p>
      <w:pPr>
        <w:spacing w:before="240" w:after="80"/>
      </w:pPr>
      <w:r>
        <w:rPr>
          <w:rFonts w:ascii="Calibri" w:hAnsi="Calibri"/>
          <w:b/>
          <w:color w:val="58585A"/>
          <w:sz w:val="24"/>
        </w:rPr>
        <w:t>Delta Dental</w:t>
      </w:r>
    </w:p>
    <w:p>
      <w:pPr>
        <w:spacing w:before="0" w:after="60"/>
      </w:pPr>
    </w:p>
    <w:p>
      <w:pPr>
        <w:spacing w:before="0" w:after="120" w:line="336" w:lineRule="auto"/>
      </w:pPr>
      <w:r>
        <w:rPr>
          <w:rFonts w:ascii="Calibri" w:hAnsi="Calibri"/>
          <w:color w:val="333333"/>
          <w:sz w:val="22"/>
        </w:rPr>
        <w:t>Benefits are applied to applicable portions of treatment at the time of planning. The offset may be modest — but it reduces the out-of-pocket number, and Hedges Dental applies every available dollar.</w:t>
      </w:r>
    </w:p>
    <w:p>
      <w:pPr>
        <w:spacing w:before="0" w:after="60"/>
      </w:pPr>
    </w:p>
    <w:p>
      <w:pPr>
        <w:spacing w:before="240" w:after="80"/>
      </w:pPr>
      <w:r>
        <w:rPr>
          <w:rFonts w:ascii="Calibri" w:hAnsi="Calibri"/>
          <w:b/>
          <w:color w:val="58585A"/>
          <w:sz w:val="24"/>
        </w:rPr>
        <w:t>Flexible scheduling of treatment stages</w:t>
      </w:r>
    </w:p>
    <w:p>
      <w:pPr>
        <w:spacing w:before="0" w:after="60"/>
      </w:pPr>
    </w:p>
    <w:p>
      <w:pPr>
        <w:spacing w:before="0" w:after="120" w:line="336" w:lineRule="auto"/>
      </w:pPr>
      <w:r>
        <w:rPr>
          <w:rFonts w:ascii="Calibri" w:hAnsi="Calibri"/>
          <w:color w:val="333333"/>
          <w:sz w:val="22"/>
        </w:rPr>
        <w:t>In some cases, treatment can be staged to manage cost across multiple benefit years. Single-tooth implants with bone grafting, for example, may be planned so that the graft falls in one benefit year and the implant placement and crown in the next — maximizing annual benefit use. This is a planning conversation Dr. Hedges has at your consultation.</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8: FIVE QUESTIONS TO ASK ANY IMPLANT DENTIST BEFORE YOU AGREE TO ANYTHING</w:t>
      </w:r>
    </w:p>
    <w:p>
      <w:pPr>
        <w:spacing w:before="0" w:after="60"/>
      </w:pPr>
    </w:p>
    <w:p>
      <w:pPr>
        <w:spacing w:before="0" w:after="120" w:line="336" w:lineRule="auto"/>
      </w:pPr>
      <w:r>
        <w:rPr>
          <w:rFonts w:ascii="Calibri" w:hAnsi="Calibri"/>
          <w:i/>
          <w:color w:val="58585A"/>
          <w:sz w:val="22"/>
        </w:rPr>
        <w:t>B/E Stage: B5/E5 — Certainty, evaluation framework</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Use these questions at every implant consultation — including yours with Dr. Hedges.</w:t>
      </w:r>
    </w:p>
    <w:p>
      <w:pPr>
        <w:spacing w:before="0" w:after="60"/>
      </w:pPr>
    </w:p>
    <w:p>
      <w:pPr>
        <w:spacing w:before="240" w:after="80"/>
      </w:pPr>
      <w:r>
        <w:rPr>
          <w:rFonts w:ascii="Calibri" w:hAnsi="Calibri"/>
          <w:b/>
          <w:color w:val="58585A"/>
          <w:sz w:val="24"/>
        </w:rPr>
        <w:t>1. How many implants have you placed — total, and in the past 12 months?</w:t>
      </w:r>
    </w:p>
    <w:p>
      <w:pPr>
        <w:spacing w:before="0" w:after="120" w:line="336" w:lineRule="auto"/>
      </w:pPr>
      <w:r>
        <w:rPr>
          <w:rFonts w:ascii="Calibri" w:hAnsi="Calibri"/>
          <w:color w:val="333333"/>
          <w:sz w:val="22"/>
        </w:rPr>
        <w:t>A doctor who places implants regularly has materially different experience than one who does occasional cases. Ask for a number, not a description.</w:t>
      </w:r>
    </w:p>
    <w:p>
      <w:pPr>
        <w:spacing w:before="0" w:after="60"/>
      </w:pPr>
    </w:p>
    <w:p>
      <w:pPr>
        <w:spacing w:before="240" w:after="80"/>
      </w:pPr>
      <w:r>
        <w:rPr>
          <w:rFonts w:ascii="Calibri" w:hAnsi="Calibri"/>
          <w:b/>
          <w:color w:val="58585A"/>
          <w:sz w:val="24"/>
        </w:rPr>
        <w:t>2. Will you be doing both the placement and the restoration? Or will I be referred somewhere?</w:t>
      </w:r>
    </w:p>
    <w:p>
      <w:pPr>
        <w:spacing w:before="0" w:after="120" w:line="336" w:lineRule="auto"/>
      </w:pPr>
      <w:r>
        <w:rPr>
          <w:rFonts w:ascii="Calibri" w:hAnsi="Calibri"/>
          <w:color w:val="333333"/>
          <w:sz w:val="22"/>
        </w:rPr>
        <w:t>Know who is accountable for your complete case before treatment begins. If placement is referred out, ask how the two practices communicate and how billing is coordinated.</w:t>
      </w:r>
    </w:p>
    <w:p>
      <w:pPr>
        <w:spacing w:before="0" w:after="60"/>
      </w:pPr>
    </w:p>
    <w:p>
      <w:pPr>
        <w:spacing w:before="240" w:after="80"/>
      </w:pPr>
      <w:r>
        <w:rPr>
          <w:rFonts w:ascii="Calibri" w:hAnsi="Calibri"/>
          <w:b/>
          <w:color w:val="58585A"/>
          <w:sz w:val="24"/>
        </w:rPr>
        <w:t>3. Do you use cone beam CT imaging — and can you walk me through what my scan shows?</w:t>
      </w:r>
    </w:p>
    <w:p>
      <w:pPr>
        <w:spacing w:before="0" w:after="120" w:line="336" w:lineRule="auto"/>
      </w:pPr>
      <w:r>
        <w:rPr>
          <w:rFonts w:ascii="Calibri" w:hAnsi="Calibri"/>
          <w:color w:val="333333"/>
          <w:sz w:val="22"/>
        </w:rPr>
        <w:t>A doctor planning your implant from a panoramic X-ray alone is working with less information than the standard of care recommends. CBCT imaging gives the three-dimensional view necessary for precise placement. Ask them to explain your scan in terms of your actual anatomy.</w:t>
      </w:r>
    </w:p>
    <w:p>
      <w:pPr>
        <w:spacing w:before="0" w:after="60"/>
      </w:pPr>
    </w:p>
    <w:p>
      <w:pPr>
        <w:spacing w:before="240" w:after="80"/>
      </w:pPr>
      <w:r>
        <w:rPr>
          <w:rFonts w:ascii="Calibri" w:hAnsi="Calibri"/>
          <w:b/>
          <w:color w:val="58585A"/>
          <w:sz w:val="24"/>
        </w:rPr>
        <w:t>4. What happens if there's a complication after placement?</w:t>
      </w:r>
    </w:p>
    <w:p>
      <w:pPr>
        <w:spacing w:before="0" w:after="120" w:line="336" w:lineRule="auto"/>
      </w:pPr>
      <w:r>
        <w:rPr>
          <w:rFonts w:ascii="Calibri" w:hAnsi="Calibri"/>
          <w:color w:val="333333"/>
          <w:sz w:val="22"/>
        </w:rPr>
        <w:t>This question reveals accountability structure. Does the doctor who placed the implant manage complications — or does that get referred out? Who is your point of contact if something doesn't feel right at week three?</w:t>
      </w:r>
    </w:p>
    <w:p>
      <w:pPr>
        <w:spacing w:before="0" w:after="60"/>
      </w:pPr>
    </w:p>
    <w:p>
      <w:pPr>
        <w:spacing w:before="240" w:after="80"/>
      </w:pPr>
      <w:r>
        <w:rPr>
          <w:rFonts w:ascii="Calibri" w:hAnsi="Calibri"/>
          <w:b/>
          <w:color w:val="58585A"/>
          <w:sz w:val="24"/>
        </w:rPr>
        <w:t>5. What does this timeline look like for my specific case — not the general process?</w:t>
      </w:r>
    </w:p>
    <w:p>
      <w:pPr>
        <w:spacing w:before="0" w:after="120" w:line="336" w:lineRule="auto"/>
      </w:pPr>
      <w:r>
        <w:rPr>
          <w:rFonts w:ascii="Calibri" w:hAnsi="Calibri"/>
          <w:color w:val="333333"/>
          <w:sz w:val="22"/>
        </w:rPr>
        <w:t>Ask for a case-specific estimate of how long treatment will take given your bone density, health history, and the number of teeth being replaced. A doctor who can answer this specifically is a doctor who has actually looked at your imaging and thought about your case.</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9: WHY SOME LOUISVILLE PATIENTS CHOOSE DR. HEDGES SPECIFICALLY</w:t>
      </w:r>
    </w:p>
    <w:p>
      <w:pPr>
        <w:spacing w:before="0" w:after="60"/>
      </w:pPr>
    </w:p>
    <w:p>
      <w:pPr>
        <w:spacing w:before="0" w:after="120" w:line="336" w:lineRule="auto"/>
      </w:pPr>
      <w:r>
        <w:rPr>
          <w:rFonts w:ascii="Calibri" w:hAnsi="Calibri"/>
          <w:i/>
          <w:color w:val="58585A"/>
          <w:sz w:val="22"/>
        </w:rPr>
        <w:t>B/E Stage: B5/E5 — Decision alignment, certainty</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color w:val="333333"/>
          <w:sz w:val="22"/>
        </w:rPr>
        <w:t>This isn't a comprehensive list of reasons to choose Hedges Dental. There are other qualified implant dentists in Louisville, and the right choice depends on your specific situation.</w:t>
      </w:r>
    </w:p>
    <w:p>
      <w:pPr>
        <w:spacing w:before="0" w:after="60"/>
      </w:pPr>
    </w:p>
    <w:p>
      <w:pPr>
        <w:spacing w:before="0" w:after="120" w:line="336" w:lineRule="auto"/>
      </w:pPr>
      <w:r>
        <w:rPr>
          <w:rFonts w:ascii="Calibri" w:hAnsi="Calibri"/>
          <w:color w:val="333333"/>
          <w:sz w:val="22"/>
        </w:rPr>
        <w:t>What follows is a direct account of why the patients who choose Dr. Hedges choose him — in their own words, as reported over years of consultations.</w:t>
      </w:r>
    </w:p>
    <w:p>
      <w:pPr>
        <w:spacing w:before="0" w:after="60"/>
      </w:pPr>
    </w:p>
    <w:p>
      <w:pPr>
        <w:spacing w:before="240" w:after="80"/>
      </w:pPr>
      <w:r>
        <w:rPr>
          <w:rFonts w:ascii="Calibri" w:hAnsi="Calibri"/>
          <w:b/>
          <w:color w:val="58585A"/>
          <w:sz w:val="24"/>
        </w:rPr>
        <w:t>"He does everything in one place."</w:t>
      </w:r>
    </w:p>
    <w:p>
      <w:pPr>
        <w:spacing w:before="0" w:after="60"/>
      </w:pPr>
    </w:p>
    <w:p>
      <w:pPr>
        <w:spacing w:before="0" w:after="120" w:line="336" w:lineRule="auto"/>
      </w:pPr>
      <w:r>
        <w:rPr>
          <w:rFonts w:ascii="Calibri" w:hAnsi="Calibri"/>
          <w:color w:val="333333"/>
          <w:sz w:val="22"/>
        </w:rPr>
        <w:t>This is the most common reason. For patients who've navigated complex medical care — who know what it's like to coordinate between two specialists who don't share records — the idea of one doctor, one practice, one chart from day one to final crown is genuinely valuable. It's not just convenience. It's accountability.</w:t>
      </w:r>
    </w:p>
    <w:p>
      <w:pPr>
        <w:spacing w:before="0" w:after="60"/>
      </w:pPr>
    </w:p>
    <w:p>
      <w:pPr>
        <w:spacing w:before="240" w:after="80"/>
      </w:pPr>
      <w:r>
        <w:rPr>
          <w:rFonts w:ascii="Calibri" w:hAnsi="Calibri"/>
          <w:b/>
          <w:color w:val="58585A"/>
          <w:sz w:val="24"/>
        </w:rPr>
        <w:t>"The consultation didn't feel like a sales appointment."</w:t>
      </w:r>
    </w:p>
    <w:p>
      <w:pPr>
        <w:spacing w:before="0" w:after="60"/>
      </w:pPr>
    </w:p>
    <w:p>
      <w:pPr>
        <w:spacing w:before="0" w:after="120" w:line="336" w:lineRule="auto"/>
      </w:pPr>
      <w:r>
        <w:rPr>
          <w:rFonts w:ascii="Calibri" w:hAnsi="Calibri"/>
          <w:color w:val="333333"/>
          <w:sz w:val="22"/>
        </w:rPr>
        <w:t>Patients who have been through consultations at corporate implant centers frequently describe the experience as pressure-laden. There's a financial coordinator in the room. The quote is presented with payment options and a timeline that implies the offer expires. The consultation at Hedges Dental doesn't have that structure. Dr. Hedges evaluates your imaging, walks you through your options, and answers questions. There's no pressure component.</w:t>
      </w:r>
    </w:p>
    <w:p>
      <w:pPr>
        <w:spacing w:before="0" w:after="60"/>
      </w:pPr>
    </w:p>
    <w:p>
      <w:pPr>
        <w:spacing w:before="240" w:after="80"/>
      </w:pPr>
      <w:r>
        <w:rPr>
          <w:rFonts w:ascii="Calibri" w:hAnsi="Calibri"/>
          <w:b/>
          <w:color w:val="58585A"/>
          <w:sz w:val="24"/>
        </w:rPr>
        <w:t>"He takes Delta Dental."</w:t>
      </w:r>
    </w:p>
    <w:p>
      <w:pPr>
        <w:spacing w:before="0" w:after="60"/>
      </w:pPr>
    </w:p>
    <w:p>
      <w:pPr>
        <w:spacing w:before="0" w:after="120" w:line="336" w:lineRule="auto"/>
      </w:pPr>
      <w:r>
        <w:rPr>
          <w:rFonts w:ascii="Calibri" w:hAnsi="Calibri"/>
          <w:color w:val="333333"/>
          <w:sz w:val="22"/>
        </w:rPr>
        <w:t>Most corporate implant centers accept no insurance. For Delta Dental participants, Hedges Dental's participation directly reduces out-of-pocket cost. It's a meaningful practical difference for a significant percentage of Louisville patients.</w:t>
      </w:r>
    </w:p>
    <w:p>
      <w:pPr>
        <w:spacing w:before="0" w:after="60"/>
      </w:pPr>
    </w:p>
    <w:p>
      <w:pPr>
        <w:spacing w:before="240" w:after="80"/>
      </w:pPr>
      <w:r>
        <w:rPr>
          <w:rFonts w:ascii="Calibri" w:hAnsi="Calibri"/>
          <w:b/>
          <w:color w:val="58585A"/>
          <w:sz w:val="24"/>
        </w:rPr>
        <w:t>"I got a straight answer."</w:t>
      </w:r>
    </w:p>
    <w:p>
      <w:pPr>
        <w:spacing w:before="0" w:after="60"/>
      </w:pPr>
    </w:p>
    <w:p>
      <w:pPr>
        <w:spacing w:before="0" w:after="120" w:line="336" w:lineRule="auto"/>
      </w:pPr>
      <w:r>
        <w:rPr>
          <w:rFonts w:ascii="Calibri" w:hAnsi="Calibri"/>
          <w:color w:val="333333"/>
          <w:sz w:val="22"/>
        </w:rPr>
        <w:t>Some patients come to Dr. Hedges after a consultation elsewhere where they received a quote but not a clear clinical picture of what their treatment would involve, why that specific approach was recommended, or what the alternatives were. The question Dr. Hedges answers most directly: "Is this the right treatment for my specific situation, and what are the alternatives?" He answers it.</w:t>
      </w:r>
    </w:p>
    <w:p>
      <w:pPr>
        <w:spacing w:before="0" w:after="60"/>
      </w:pPr>
    </w:p>
    <w:p>
      <w:pPr>
        <w:spacing w:before="240" w:after="80"/>
      </w:pPr>
      <w:r>
        <w:rPr>
          <w:rFonts w:ascii="Calibri" w:hAnsi="Calibri"/>
          <w:b/>
          <w:color w:val="58585A"/>
          <w:sz w:val="24"/>
        </w:rPr>
        <w:t>"He's been here forever."</w:t>
      </w:r>
    </w:p>
    <w:p>
      <w:pPr>
        <w:spacing w:before="0" w:after="60"/>
      </w:pPr>
    </w:p>
    <w:p>
      <w:pPr>
        <w:spacing w:before="0" w:after="120" w:line="336" w:lineRule="auto"/>
      </w:pPr>
      <w:r>
        <w:rPr>
          <w:rFonts w:ascii="Calibri" w:hAnsi="Calibri"/>
          <w:color w:val="333333"/>
          <w:sz w:val="22"/>
        </w:rPr>
        <w:t>Community continuity isn't nothing. A dentist who has practiced in the same location for over two decades, who holds a faculty appointment at the local dental school, who has the Nextdoor Neighborhood Favorite designation in 10 Louisville neighborhoods — that's a trust signal that accumulates over years and can't be replicated by a new practice or a franchise location.</w:t>
      </w: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SECTION 10: YOUR FREE CONSULTATION — WHAT HAPPENS, WHAT IT COSTS, AND HOW TO SCHEDULE</w:t>
      </w:r>
    </w:p>
    <w:p>
      <w:pPr>
        <w:spacing w:before="0" w:after="60"/>
      </w:pPr>
    </w:p>
    <w:p>
      <w:pPr>
        <w:spacing w:before="0" w:after="120" w:line="336" w:lineRule="auto"/>
      </w:pPr>
      <w:r>
        <w:rPr>
          <w:rFonts w:ascii="Calibri" w:hAnsi="Calibri"/>
          <w:i/>
          <w:color w:val="58585A"/>
          <w:sz w:val="22"/>
        </w:rPr>
        <w:t>B/E Stage: → BUY — Relief, decision, action</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The consultation costs nothing.</w:t>
      </w:r>
    </w:p>
    <w:p>
      <w:pPr>
        <w:spacing w:before="0" w:after="60"/>
      </w:pPr>
    </w:p>
    <w:p>
      <w:pPr>
        <w:spacing w:before="0" w:after="120" w:line="336" w:lineRule="auto"/>
      </w:pPr>
      <w:r>
        <w:rPr>
          <w:rFonts w:ascii="Calibri" w:hAnsi="Calibri"/>
          <w:color w:val="333333"/>
          <w:sz w:val="22"/>
        </w:rPr>
        <w:t>Not "$39 for imaging." Not "free if you schedule within 30 days." Free. The consultation at Hedges Dental is a clinical conversation — and clinical conversations don't have a price tag attached.</w:t>
      </w:r>
    </w:p>
    <w:p>
      <w:pPr>
        <w:spacing w:before="0" w:after="60"/>
      </w:pPr>
    </w:p>
    <w:p>
      <w:pPr>
        <w:spacing w:before="240" w:after="80"/>
      </w:pPr>
      <w:r>
        <w:rPr>
          <w:rFonts w:ascii="Calibri" w:hAnsi="Calibri"/>
          <w:b/>
          <w:color w:val="58585A"/>
          <w:sz w:val="24"/>
        </w:rPr>
        <w:t>What happens:</w:t>
      </w:r>
    </w:p>
    <w:p>
      <w:pPr>
        <w:spacing w:before="0" w:after="60"/>
      </w:pPr>
    </w:p>
    <w:p>
      <w:pPr>
        <w:spacing w:before="0" w:after="120" w:line="336" w:lineRule="auto"/>
      </w:pPr>
      <w:r>
        <w:rPr>
          <w:rFonts w:ascii="Calibri" w:hAnsi="Calibri"/>
          <w:color w:val="333333"/>
          <w:sz w:val="22"/>
        </w:rPr>
        <w:t>You arrive at 2015 Herr Lane, Suite D. Christy checks you in. You meet Dr. Hedges.</w:t>
      </w:r>
    </w:p>
    <w:p>
      <w:pPr>
        <w:spacing w:before="0" w:after="60"/>
      </w:pPr>
    </w:p>
    <w:p>
      <w:pPr>
        <w:spacing w:before="0" w:after="120" w:line="336" w:lineRule="auto"/>
      </w:pPr>
      <w:r>
        <w:rPr>
          <w:rFonts w:ascii="Calibri" w:hAnsi="Calibri"/>
          <w:color w:val="333333"/>
          <w:sz w:val="22"/>
        </w:rPr>
        <w:t>He reviews your dental and medical history — briefly, focused on what's relevant to your implant situation. He takes or reviews a cone beam CT scan. He walks you through your imaging in terms that make sense to a non-dentist — what your bone looks like, where the nerves are, whether grafting is needed, what the timeline looks like.</w:t>
      </w:r>
    </w:p>
    <w:p>
      <w:pPr>
        <w:spacing w:before="0" w:after="60"/>
      </w:pPr>
    </w:p>
    <w:p>
      <w:pPr>
        <w:spacing w:before="0" w:after="120" w:line="336" w:lineRule="auto"/>
      </w:pPr>
      <w:r>
        <w:rPr>
          <w:rFonts w:ascii="Calibri" w:hAnsi="Calibri"/>
          <w:color w:val="333333"/>
          <w:sz w:val="22"/>
        </w:rPr>
        <w:t>He discusses your options. Not one option with a price tag. Your actual options — single-tooth implant, full-arch, implant-retained denture, do-nothing-for-now with a monitoring plan — and what each involves in terms of cost, timeline, and outcome.</w:t>
      </w:r>
    </w:p>
    <w:p>
      <w:pPr>
        <w:spacing w:before="0" w:after="60"/>
      </w:pPr>
    </w:p>
    <w:p>
      <w:pPr>
        <w:spacing w:before="0" w:after="120" w:line="336" w:lineRule="auto"/>
      </w:pPr>
      <w:r>
        <w:rPr>
          <w:rFonts w:ascii="Calibri" w:hAnsi="Calibri"/>
          <w:color w:val="333333"/>
          <w:sz w:val="22"/>
        </w:rPr>
        <w:t>Christy gives you a clear financial picture — including what your Delta Dental benefits cover and what CareCredit financing would look like for your specific case.</w:t>
      </w:r>
    </w:p>
    <w:p>
      <w:pPr>
        <w:spacing w:before="0" w:after="60"/>
      </w:pPr>
    </w:p>
    <w:p>
      <w:pPr>
        <w:spacing w:before="0" w:after="120" w:line="336" w:lineRule="auto"/>
      </w:pPr>
      <w:r>
        <w:rPr>
          <w:rFonts w:ascii="Calibri" w:hAnsi="Calibri"/>
          <w:color w:val="333333"/>
          <w:sz w:val="22"/>
        </w:rPr>
        <w:t>You leave with more information than you arrived with. That's the only goal of the consultation.</w:t>
      </w:r>
    </w:p>
    <w:p>
      <w:pPr>
        <w:spacing w:before="0" w:after="60"/>
      </w:pPr>
    </w:p>
    <w:p>
      <w:pPr>
        <w:spacing w:before="240" w:after="80"/>
      </w:pPr>
      <w:r>
        <w:rPr>
          <w:rFonts w:ascii="Calibri" w:hAnsi="Calibri"/>
          <w:b/>
          <w:color w:val="58585A"/>
          <w:sz w:val="24"/>
        </w:rPr>
        <w:t>What doesn't happen:</w:t>
      </w:r>
    </w:p>
    <w:p>
      <w:pPr>
        <w:spacing w:before="0" w:after="60"/>
      </w:pPr>
    </w:p>
    <w:p>
      <w:pPr>
        <w:spacing w:before="0" w:after="120" w:line="336" w:lineRule="auto"/>
      </w:pPr>
      <w:r>
        <w:rPr>
          <w:rFonts w:ascii="Calibri" w:hAnsi="Calibri"/>
          <w:color w:val="333333"/>
          <w:sz w:val="22"/>
        </w:rPr>
        <w:t>A countdown offer. A "today only" discount. A treatment coordinator pressure script. A commitment requirement.</w:t>
      </w:r>
    </w:p>
    <w:p>
      <w:pPr>
        <w:spacing w:before="0" w:after="60"/>
      </w:pPr>
    </w:p>
    <w:p>
      <w:pPr>
        <w:spacing w:before="240" w:after="80"/>
      </w:pPr>
      <w:r>
        <w:rPr>
          <w:rFonts w:ascii="Calibri" w:hAnsi="Calibri"/>
          <w:b/>
          <w:color w:val="58585A"/>
          <w:sz w:val="24"/>
        </w:rPr>
        <w:t>What to bring:</w:t>
      </w:r>
    </w:p>
    <w:p>
      <w:pPr>
        <w:spacing w:before="0" w:after="60"/>
      </w:pPr>
    </w:p>
    <w:p>
      <w:pPr>
        <w:pStyle w:val="ListBullet"/>
        <w:spacing w:before="40" w:after="40" w:line="312" w:lineRule="auto"/>
      </w:pPr>
      <w:r>
        <w:rPr>
          <w:rFonts w:ascii="Calibri" w:hAnsi="Calibri"/>
          <w:color w:val="333333"/>
          <w:sz w:val="22"/>
        </w:rPr>
        <w:t>Any recent dental X-rays or CT scans</w:t>
      </w:r>
    </w:p>
    <w:p>
      <w:pPr>
        <w:pStyle w:val="ListBullet"/>
        <w:spacing w:before="40" w:after="40" w:line="312" w:lineRule="auto"/>
      </w:pPr>
      <w:r>
        <w:rPr>
          <w:rFonts w:ascii="Calibri" w:hAnsi="Calibri"/>
          <w:color w:val="333333"/>
          <w:sz w:val="22"/>
        </w:rPr>
        <w:t>A list of your current medications</w:t>
      </w:r>
    </w:p>
    <w:p>
      <w:pPr>
        <w:pStyle w:val="ListBullet"/>
        <w:spacing w:before="40" w:after="40" w:line="312" w:lineRule="auto"/>
      </w:pPr>
      <w:r>
        <w:rPr>
          <w:rFonts w:ascii="Calibri" w:hAnsi="Calibri"/>
          <w:color w:val="333333"/>
          <w:sz w:val="22"/>
        </w:rPr>
        <w:t>Your questions — written down if that helps</w:t>
      </w:r>
    </w:p>
    <w:p>
      <w:pPr>
        <w:pStyle w:val="ListBullet"/>
        <w:spacing w:before="40" w:after="40" w:line="312" w:lineRule="auto"/>
      </w:pPr>
      <w:r>
        <w:rPr>
          <w:rFonts w:ascii="Calibri" w:hAnsi="Calibri"/>
          <w:color w:val="333333"/>
          <w:sz w:val="22"/>
        </w:rPr>
        <w:t>A spouse, partner, or adult child if you'd like a second set of ears</w:t>
      </w:r>
    </w:p>
    <w:p>
      <w:pPr>
        <w:spacing w:before="0" w:after="60"/>
      </w:pPr>
    </w:p>
    <w:p>
      <w:pPr>
        <w:spacing w:before="240" w:after="80"/>
      </w:pPr>
      <w:r>
        <w:rPr>
          <w:rFonts w:ascii="Calibri" w:hAnsi="Calibri"/>
          <w:b/>
          <w:color w:val="58585A"/>
          <w:sz w:val="24"/>
        </w:rPr>
        <w:t>How to schedule:</w:t>
      </w:r>
    </w:p>
    <w:p>
      <w:pPr>
        <w:spacing w:before="0" w:after="60"/>
      </w:pPr>
    </w:p>
    <w:p>
      <w:pPr>
        <w:spacing w:before="0" w:after="120" w:line="336" w:lineRule="auto"/>
      </w:pPr>
      <w:r>
        <w:rPr>
          <w:rFonts w:ascii="Calibri" w:hAnsi="Calibri"/>
          <w:color w:val="333333"/>
          <w:sz w:val="22"/>
        </w:rPr>
        <w:t>Call Christy at [PHONE]. She'll find a time that works.</w:t>
      </w:r>
    </w:p>
    <w:p>
      <w:pPr>
        <w:spacing w:before="0" w:after="60"/>
      </w:pPr>
    </w:p>
    <w:p>
      <w:pPr>
        <w:spacing w:before="0" w:after="120" w:line="336" w:lineRule="auto"/>
      </w:pPr>
      <w:r>
        <w:rPr>
          <w:rFonts w:ascii="Calibri" w:hAnsi="Calibri"/>
          <w:color w:val="333333"/>
          <w:sz w:val="22"/>
        </w:rPr>
        <w:t>Or schedule online at toplouisvilledentist.com/free-consultation.</w:t>
      </w:r>
    </w:p>
    <w:p>
      <w:pPr>
        <w:spacing w:before="0" w:after="60"/>
      </w:pPr>
    </w:p>
    <w:p>
      <w:pPr>
        <w:spacing w:before="0" w:after="120" w:line="336" w:lineRule="auto"/>
      </w:pPr>
      <w:r>
        <w:rPr>
          <w:rFonts w:ascii="Calibri" w:hAnsi="Calibri"/>
          <w:color w:val="333333"/>
          <w:sz w:val="22"/>
        </w:rPr>
        <w:t>We typically schedule within 7–10 business days.</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Thank you for reading. If you have questions before you schedule — or if you want to talk to someone before committing to a consultation — call [PHONE]. Dr. Hedges answers patient questions personally.</w:t>
      </w:r>
    </w:p>
    <w:p>
      <w:pPr>
        <w:spacing w:before="0" w:after="60"/>
      </w:pPr>
    </w:p>
    <w:p>
      <w:pPr>
        <w:spacing w:before="0" w:after="120" w:line="336" w:lineRule="auto"/>
      </w:pPr>
      <w:r>
        <w:rPr>
          <w:rFonts w:ascii="Calibri" w:hAnsi="Calibri"/>
          <w:i/>
          <w:color w:val="58585A"/>
          <w:sz w:val="22"/>
        </w:rPr>
        <w:t>— Dr. Jeffrey Hedges, DMD | Hedges Dental | Louisville, KY</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b/>
          <w:color w:val="333333"/>
          <w:sz w:val="22"/>
        </w:rPr>
        <w:t>[CareCredit badge]</w:t>
      </w:r>
      <w:r>
        <w:rPr>
          <w:rFonts w:ascii="Calibri" w:hAnsi="Calibri"/>
          <w:color w:val="333333"/>
          <w:sz w:val="22"/>
        </w:rPr>
        <w:t xml:space="preserve"> | </w:t>
      </w:r>
      <w:r>
        <w:rPr>
          <w:rFonts w:ascii="Calibri" w:hAnsi="Calibri"/>
          <w:b/>
          <w:color w:val="333333"/>
          <w:sz w:val="22"/>
        </w:rPr>
        <w:t>[Delta Dental badge]</w:t>
      </w:r>
      <w:r>
        <w:rPr>
          <w:rFonts w:ascii="Calibri" w:hAnsi="Calibri"/>
          <w:color w:val="333333"/>
          <w:sz w:val="22"/>
        </w:rPr>
        <w:t xml:space="preserve"> | </w:t>
      </w:r>
      <w:r>
        <w:rPr>
          <w:rFonts w:ascii="Calibri" w:hAnsi="Calibri"/>
          <w:b/>
          <w:color w:val="333333"/>
          <w:sz w:val="22"/>
        </w:rPr>
        <w:t>[Free Consultation CTA button]</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This guide is for informational purposes only and does not constitute dental advice. Outcomes vary. Results presented with patient consent. Consult Dr. Hedges to determine if dental implants are appropriate for your situation.</w:t>
      </w:r>
    </w:p>
    <w:p>
      <w:pPr>
        <w:spacing w:before="0" w:after="120" w:line="336" w:lineRule="auto"/>
      </w:pPr>
      <w:r>
        <w:rPr>
          <w:rFonts w:ascii="Calibri" w:hAnsi="Calibri"/>
          <w:i/>
          <w:color w:val="58585A"/>
          <w:sz w:val="22"/>
        </w:rPr>
        <w:t>Hedges Dental | 2015 Herr Lane, Suite D | Louisville, KY 40222 | [PHONE] | toplouisvilledentist.com</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PRODUCTION NOTES FOR DESIGN</w:t>
      </w:r>
    </w:p>
    <w:p>
      <w:pPr>
        <w:spacing w:before="0" w:after="60"/>
      </w:pPr>
    </w:p>
    <w:p>
      <w:pPr>
        <w:spacing w:before="0" w:after="120" w:line="336" w:lineRule="auto"/>
      </w:pPr>
      <w:r>
        <w:rPr>
          <w:rFonts w:ascii="Calibri" w:hAnsi="Calibri"/>
          <w:i/>
          <w:color w:val="58585A"/>
          <w:sz w:val="22"/>
        </w:rPr>
        <w:t>— Iris Nolan, CTO | Authority Systems Group™</w:t>
      </w:r>
    </w:p>
    <w:p>
      <w:pPr>
        <w:spacing w:before="0" w:after="60"/>
      </w:pPr>
    </w:p>
    <w:p>
      <w:pPr>
        <w:spacing w:before="0" w:after="120" w:line="336" w:lineRule="auto"/>
      </w:pPr>
      <w:r>
        <w:rPr>
          <w:rFonts w:ascii="Calibri" w:hAnsi="Calibri"/>
          <w:b/>
          <w:color w:val="333333"/>
          <w:sz w:val="22"/>
        </w:rPr>
        <w:t>Colors:</w:t>
      </w:r>
      <w:r>
        <w:rPr>
          <w:rFonts w:ascii="Calibri" w:hAnsi="Calibri"/>
          <w:color w:val="333333"/>
          <w:sz w:val="22"/>
        </w:rPr>
        <w:t xml:space="preserve"> ASG Blue (#25aae1) for headers and accent elements | White body background | ASG Charcoal (#58585a) for body text</w:t>
      </w:r>
    </w:p>
    <w:p>
      <w:pPr>
        <w:spacing w:before="0" w:after="120" w:line="336" w:lineRule="auto"/>
      </w:pPr>
      <w:r>
        <w:rPr>
          <w:rFonts w:ascii="Calibri" w:hAnsi="Calibri"/>
          <w:b/>
          <w:color w:val="333333"/>
          <w:sz w:val="22"/>
        </w:rPr>
        <w:t>Cover:</w:t>
      </w:r>
      <w:r>
        <w:rPr>
          <w:rFonts w:ascii="Calibri" w:hAnsi="Calibri"/>
          <w:color w:val="333333"/>
          <w:sz w:val="22"/>
        </w:rPr>
        <w:t xml:space="preserve"> Dr. Hedges headshot centered below title. ASG Blue header band.</w:t>
      </w:r>
    </w:p>
    <w:p>
      <w:pPr>
        <w:spacing w:before="0" w:after="120" w:line="336" w:lineRule="auto"/>
      </w:pPr>
      <w:r>
        <w:rPr>
          <w:rFonts w:ascii="Calibri" w:hAnsi="Calibri"/>
          <w:b/>
          <w:color w:val="333333"/>
          <w:sz w:val="22"/>
        </w:rPr>
        <w:t>Interior headers:</w:t>
      </w:r>
      <w:r>
        <w:rPr>
          <w:rFonts w:ascii="Calibri" w:hAnsi="Calibri"/>
          <w:color w:val="333333"/>
          <w:sz w:val="22"/>
        </w:rPr>
        <w:t xml:space="preserve"> ASG Blue, bold serif or clean sans-serif. Section numbers large and prominent.</w:t>
      </w:r>
    </w:p>
    <w:p>
      <w:pPr>
        <w:spacing w:before="0" w:after="120" w:line="336" w:lineRule="auto"/>
      </w:pPr>
      <w:r>
        <w:rPr>
          <w:rFonts w:ascii="Calibri" w:hAnsi="Calibri"/>
          <w:b/>
          <w:color w:val="333333"/>
          <w:sz w:val="22"/>
        </w:rPr>
        <w:t>CTA buttons:</w:t>
      </w:r>
      <w:r>
        <w:rPr>
          <w:rFonts w:ascii="Calibri" w:hAnsi="Calibri"/>
          <w:color w:val="333333"/>
          <w:sz w:val="22"/>
        </w:rPr>
        <w:t xml:space="preserve"> ASG Blue background, white text — "Schedule Your Free Consultation" — on pages 8, 12, and final page.</w:t>
      </w:r>
    </w:p>
    <w:p>
      <w:pPr>
        <w:spacing w:before="0" w:after="120" w:line="336" w:lineRule="auto"/>
      </w:pPr>
      <w:r>
        <w:rPr>
          <w:rFonts w:ascii="Calibri" w:hAnsi="Calibri"/>
          <w:b/>
          <w:color w:val="333333"/>
          <w:sz w:val="22"/>
        </w:rPr>
        <w:t>CareCredit badge:</w:t>
      </w:r>
      <w:r>
        <w:rPr>
          <w:rFonts w:ascii="Calibri" w:hAnsi="Calibri"/>
          <w:color w:val="333333"/>
          <w:sz w:val="22"/>
        </w:rPr>
        <w:t xml:space="preserve"> Official badge provided by CareCredit provider portal. Lower right corner of pages 7, 12, and final page.</w:t>
      </w:r>
    </w:p>
    <w:p>
      <w:pPr>
        <w:spacing w:before="0" w:after="120" w:line="336" w:lineRule="auto"/>
      </w:pPr>
      <w:r>
        <w:rPr>
          <w:rFonts w:ascii="Calibri" w:hAnsi="Calibri"/>
          <w:b/>
          <w:color w:val="333333"/>
          <w:sz w:val="22"/>
        </w:rPr>
        <w:t>Compliance footer:</w:t>
      </w:r>
      <w:r>
        <w:rPr>
          <w:rFonts w:ascii="Calibri" w:hAnsi="Calibri"/>
          <w:color w:val="333333"/>
          <w:sz w:val="22"/>
        </w:rPr>
        <w:t xml:space="preserve"> Every page. Small text, Charcoal. Full compliance statement as written above.</w:t>
      </w:r>
    </w:p>
    <w:p>
      <w:pPr>
        <w:spacing w:before="0" w:after="120" w:line="336" w:lineRule="auto"/>
      </w:pPr>
      <w:r>
        <w:rPr>
          <w:rFonts w:ascii="Calibri" w:hAnsi="Calibri"/>
          <w:b/>
          <w:color w:val="333333"/>
          <w:sz w:val="22"/>
        </w:rPr>
        <w:t>Page count:</w:t>
      </w:r>
      <w:r>
        <w:rPr>
          <w:rFonts w:ascii="Calibri" w:hAnsi="Calibri"/>
          <w:color w:val="333333"/>
          <w:sz w:val="22"/>
        </w:rPr>
        <w:t xml:space="preserve"> Target 15–18 pages including cover and from-the-doctor page.</w:t>
      </w:r>
    </w:p>
    <w:p>
      <w:pPr>
        <w:spacing w:before="0" w:after="120" w:line="336" w:lineRule="auto"/>
      </w:pPr>
      <w:r>
        <w:rPr>
          <w:rFonts w:ascii="Calibri" w:hAnsi="Calibri"/>
          <w:b/>
          <w:color w:val="333333"/>
          <w:sz w:val="22"/>
        </w:rPr>
        <w:t>Format:</w:t>
      </w:r>
      <w:r>
        <w:rPr>
          <w:rFonts w:ascii="Calibri" w:hAnsi="Calibri"/>
          <w:color w:val="333333"/>
          <w:sz w:val="22"/>
        </w:rPr>
        <w:t xml:space="preserve"> PDF, downloadable. Delivered automatically via email on opt-in form submission.</w:t>
      </w:r>
    </w:p>
    <w:p>
      <w:pPr>
        <w:spacing w:before="0" w:after="60"/>
      </w:pPr>
    </w:p>
    <w:p>
      <w:pPr>
        <w:spacing w:before="240" w:after="80"/>
      </w:pPr>
      <w:r>
        <w:rPr>
          <w:rFonts w:ascii="Calibri" w:hAnsi="Calibri"/>
          <w:b/>
          <w:color w:val="58585A"/>
          <w:sz w:val="24"/>
        </w:rPr>
        <w:t>Distribution:</w:t>
      </w:r>
    </w:p>
    <w:p>
      <w:pPr>
        <w:pStyle w:val="ListBullet"/>
        <w:spacing w:before="40" w:after="40" w:line="312" w:lineRule="auto"/>
      </w:pPr>
      <w:r>
        <w:rPr>
          <w:rFonts w:ascii="Calibri" w:hAnsi="Calibri"/>
          <w:color w:val="333333"/>
          <w:sz w:val="22"/>
        </w:rPr>
        <w:t>Primary: toplouisvilledentist.com/louisville-implant-guide opt-in form — triggers Sequence 2 (Welcome Sequence) automatically</w:t>
      </w:r>
    </w:p>
    <w:p>
      <w:pPr>
        <w:pStyle w:val="ListBullet"/>
        <w:spacing w:before="40" w:after="40" w:line="312" w:lineRule="auto"/>
      </w:pPr>
      <w:r>
        <w:rPr>
          <w:rFonts w:ascii="Calibri" w:hAnsi="Calibri"/>
          <w:color w:val="333333"/>
          <w:sz w:val="22"/>
        </w:rPr>
        <w:t>Secondary: Nelson &amp; Lowy waiting room (co-branded version: "From the implant team at 2015 Herr Lane") — produce co-branded version after main version is finalized</w:t>
      </w:r>
    </w:p>
    <w:p>
      <w:pPr>
        <w:pStyle w:val="ListBullet"/>
        <w:spacing w:before="40" w:after="40" w:line="312" w:lineRule="auto"/>
      </w:pPr>
      <w:r>
        <w:rPr>
          <w:rFonts w:ascii="Calibri" w:hAnsi="Calibri"/>
          <w:color w:val="333333"/>
          <w:sz w:val="22"/>
        </w:rPr>
        <w:t>Tertiary: Sequence 1 (Dormant Patient Reactivation), Email 3 — attached as "a resource I wanted you to have"</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Authority Systems Group™ — Confidential. Prepared exclusively for Dr. Jeffrey Hedges / Hedges Dental.</w:t>
      </w:r>
    </w:p>
    <w:p>
      <w:pPr>
        <w:spacing w:before="0" w:after="120" w:line="336" w:lineRule="auto"/>
      </w:pPr>
      <w:r>
        <w:rPr>
          <w:rFonts w:ascii="Calibri" w:hAnsi="Calibri"/>
          <w:i/>
          <w:color w:val="58585A"/>
          <w:sz w:val="22"/>
        </w:rPr>
        <w:t>Vivienne Carr, CMO | Under the direction of Roger, Director</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Authority Systems Group™ — Confidential. Prepared exclusively for Hedges Dental.</w:t>
    </w:r>
    <w:r>
      <w:tab/>
    </w:r>
    <w:r>
      <w:rPr>
        <w:rFonts w:ascii="Calibri" w:hAnsi="Calibri"/>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Louisville Implant Guide — Hedges Dental</dc:title>
  <dc:subject>Implant Patient Lead Magnet | toplouisvilledentist.com</dc:subject>
  <dc:creator>Authority Systems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