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2. Treated Words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01"/>
        <w:gridCol w:w="4425"/>
        <w:gridCol w:w="1180"/>
        <w:gridCol w:w="1266"/>
        <w:gridCol w:w="1437"/>
      </w:tblGrid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90% CI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Feature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-3.30, -2.27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-0.40, 0.63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2.33, 3.91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1.73, 3.19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-0.43, 0.73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-0.67, 0.79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-0.27, 1.05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Facilitated Retrieval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-3.27, -2.10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0.22, 1.35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2.40, 3.85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1.59, 3.37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-0.81, 0.51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-0.03, 1.65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0.14, 1.58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Effortful Retrieval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-3.10, -2.00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0.97, 1.78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2.85, 3.94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2.09, 3.21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-1.08, 0.03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0.28, 1.43</w:t>
            </w:r>
          </w:p>
        </w:tc>
      </w:tr>
      <w:tr>
        <w:trPr>
          <w:cantSplit/>
          <w:trHeight w:val="61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0.32, 1.46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2021-07-19T09:09:27Z</dcterms:modified>
  <cp:category/>
</cp:coreProperties>
</file>