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Table X. Reliability Estimtes by Stimuli and Group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695"/>
        <w:gridCol w:w="1368"/>
      </w:tblGrid>
      <w:tr>
        <w:trPr>
          <w:trHeight w:val="19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19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0.78]</w:t>
            </w:r>
          </w:p>
        </w:tc>
      </w:tr>
      <w:tr>
        <w:trPr>
          <w:trHeight w:val="190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0.91]</w:t>
            </w:r>
          </w:p>
        </w:tc>
      </w:tr>
      <w:tr>
        <w:trPr>
          <w:trHeight w:val="190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0.92]</w:t>
            </w:r>
          </w:p>
        </w:tc>
      </w:tr>
      <w:tr>
        <w:trPr>
          <w:trHeight w:val="190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0.98]</w:t>
            </w:r>
          </w:p>
        </w:tc>
      </w:tr>
      <w:tr>
        <w:trPr>
          <w:trHeight w:val="190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[0.4, 0.76]</w:t>
            </w:r>
          </w:p>
        </w:tc>
      </w:tr>
      <w:tr>
        <w:trPr>
          <w:trHeight w:val="19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[0.8, 0.91]</w:t>
            </w:r>
          </w:p>
        </w:tc>
      </w:tr>
      <w:tr>
        <w:trPr>
          <w:trHeight w:val="190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[0.3, 0.64]</w:t>
            </w:r>
          </w:p>
        </w:tc>
      </w:tr>
      <w:tr>
        <w:trPr>
          <w:trHeight w:val="190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0.92]</w:t>
            </w:r>
          </w:p>
        </w:tc>
      </w:tr>
      <w:tr>
        <w:trPr>
          <w:trHeight w:val="190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0.65]</w:t>
            </w:r>
          </w:p>
        </w:tc>
      </w:tr>
      <w:tr>
        <w:trPr>
          <w:trHeight w:val="1909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0.92]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ICC estimates refer to ICCA,1.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2026-02-04T19:14:41Z</dcterms:modified>
  <cp:category/>
</cp:coreProperties>
</file>