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Table 4. Minimum Detectable Change Scores by stimulus for individuals with aphasia and healthy controls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57"/>
        <w:gridCol w:w="927"/>
        <w:gridCol w:w="817"/>
        <w:gridCol w:w="743"/>
        <w:gridCol w:w="1257"/>
      </w:tblGrid>
      <w:tr>
        <w:trPr>
          <w:trHeight w:val="19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of Total</w:t>
            </w:r>
          </w:p>
        </w:tc>
      </w:tr>
      <w:tr>
        <w:trPr>
          <w:trHeight w:val="18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19.57%</w:t>
            </w:r>
          </w:p>
        </w:tc>
      </w:tr>
      <w:tr>
        <w:trPr>
          <w:trHeight w:val="18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20.60%</w:t>
            </w:r>
          </w:p>
        </w:tc>
      </w:tr>
      <w:tr>
        <w:trPr>
          <w:trHeight w:val="18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12.40%</w:t>
            </w:r>
          </w:p>
        </w:tc>
      </w:tr>
      <w:tr>
        <w:trPr>
          <w:trHeight w:val="18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13.63%</w:t>
            </w:r>
          </w:p>
        </w:tc>
      </w:tr>
      <w:tr>
        <w:trPr>
          <w:trHeight w:val="18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23.32%</w:t>
            </w:r>
          </w:p>
        </w:tc>
      </w:tr>
      <w:tr>
        <w:trPr>
          <w:trHeight w:val="18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22.84%</w:t>
            </w:r>
          </w:p>
        </w:tc>
      </w:tr>
      <w:tr>
        <w:trPr>
          <w:trHeight w:val="18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22.67%</w:t>
            </w:r>
          </w:p>
        </w:tc>
      </w:tr>
      <w:tr>
        <w:trPr>
          <w:trHeight w:val="18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19.28%</w:t>
            </w:r>
          </w:p>
        </w:tc>
      </w:tr>
      <w:tr>
        <w:trPr>
          <w:trHeight w:val="18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21.92%</w:t>
            </w:r>
          </w:p>
        </w:tc>
      </w:tr>
      <w:tr>
        <w:trPr>
          <w:trHeight w:val="1870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22.33%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Note: MDC: Minimum Detectible Change, SEM = Standard Error of the Mean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2025-09-15T20:23:22Z</dcterms:modified>
  <cp:category/>
</cp:coreProperties>
</file>