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r w:rsidR="002641E2">
        <w:fldChar w:fldCharType="begin"/>
      </w:r>
      <w:r w:rsidR="002641E2">
        <w:instrText xml:space="preserve"> SEQ Figure \* ARABIC </w:instrText>
      </w:r>
      <w:r w:rsidR="002641E2">
        <w:fldChar w:fldCharType="separate"/>
      </w:r>
      <w:r w:rsidR="0045399B">
        <w:rPr>
          <w:noProof/>
        </w:rPr>
        <w:t>1</w:t>
      </w:r>
      <w:r w:rsidR="002641E2">
        <w:rPr>
          <w:noProof/>
        </w:rPr>
        <w:fldChar w:fldCharType="end"/>
      </w:r>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r w:rsidR="002641E2">
        <w:fldChar w:fldCharType="begin"/>
      </w:r>
      <w:r w:rsidR="002641E2">
        <w:instrText xml:space="preserve"> SEQ Figure \* ARABIC </w:instrText>
      </w:r>
      <w:r w:rsidR="002641E2">
        <w:fldChar w:fldCharType="separate"/>
      </w:r>
      <w:r>
        <w:rPr>
          <w:noProof/>
        </w:rPr>
        <w:t>2</w:t>
      </w:r>
      <w:r w:rsidR="002641E2">
        <w:rPr>
          <w:noProof/>
        </w:rPr>
        <w:fldChar w:fldCharType="end"/>
      </w:r>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CE4ABB"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E4ABB" w:rsidRDefault="00CE4ABB" w:rsidP="003B5096">
      <w:r>
        <w:t>TODO: add references and expand acronyms</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lastRenderedPageBreak/>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lastRenderedPageBreak/>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r w:rsidR="002641E2">
        <w:fldChar w:fldCharType="begin"/>
      </w:r>
      <w:r w:rsidR="002641E2">
        <w:instrText xml:space="preserve"> SEQ Table \* ARABIC </w:instrText>
      </w:r>
      <w:r w:rsidR="002641E2">
        <w:fldChar w:fldCharType="separate"/>
      </w:r>
      <w:r w:rsidR="00E26518">
        <w:rPr>
          <w:noProof/>
        </w:rPr>
        <w:t>1</w:t>
      </w:r>
      <w:r w:rsidR="002641E2">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lastRenderedPageBreak/>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6" w:history="1">
        <w:r w:rsidR="000355F6" w:rsidRPr="005E7AA4">
          <w:rPr>
            <w:rStyle w:val="Hyperlink"/>
            <w:highlight w:val="yellow"/>
          </w:rPr>
          <w:t>http://library.caltech.edu/reference/abbreviations/</w:t>
        </w:r>
      </w:hyperlink>
      <w:r w:rsidR="00DA70EA" w:rsidRPr="005E7AA4">
        <w:rPr>
          <w:highlight w:val="yellow"/>
        </w:rPr>
        <w:t>. 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085951" w:rsidRDefault="00A63D93">
      <w:pPr>
        <w:pStyle w:val="Heading1"/>
        <w:spacing w:before="120"/>
      </w:pPr>
      <w:r>
        <w:t>TEST</w:t>
      </w:r>
      <w:r w:rsidR="00085951">
        <w:t>ING</w:t>
      </w:r>
    </w:p>
    <w:p w:rsidR="006772BD" w:rsidRDefault="006772BD" w:rsidP="00085951">
      <w:r>
        <w:t>To test our system we did a performance comparison between our distributed version of coWPAtty and the original serial version of coWPAtty.</w:t>
      </w:r>
    </w:p>
    <w:p w:rsidR="006772BD" w:rsidRDefault="006772BD"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085951" w:rsidRDefault="00FC6B07" w:rsidP="009F195D">
      <w:pPr>
        <w:pStyle w:val="Heading2"/>
      </w:pPr>
      <w:r>
        <w:t>TEST METHODOLOGY</w:t>
      </w:r>
      <w:r w:rsidR="002D3576">
        <w:t xml:space="preserve">  </w:t>
      </w:r>
    </w:p>
    <w:p w:rsidR="00803667" w:rsidRP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8B197E" w:rsidRDefault="00E43633" w:rsidP="00085951">
      <w:pPr>
        <w:pStyle w:val="Heading2"/>
      </w:pPr>
      <w:r>
        <w:t xml:space="preserve">TEST </w:t>
      </w:r>
      <w:r w:rsidR="00A63D93">
        <w:t>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w:t>
      </w:r>
      <w:r w:rsidR="00F57E39">
        <w:lastRenderedPageBreak/>
        <w:t>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can be found in table 2.</w:t>
      </w:r>
    </w:p>
    <w:p w:rsidR="00135AA0" w:rsidRDefault="00135AA0" w:rsidP="009711C1"/>
    <w:p w:rsidR="003D665C" w:rsidRDefault="003D665C" w:rsidP="003D665C">
      <w:pPr>
        <w:pStyle w:val="Caption"/>
      </w:pPr>
      <w:r>
        <w:t>Table 2: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BF1094" w:rsidRDefault="00BF1094" w:rsidP="00BF1094">
      <w:pPr>
        <w:pStyle w:val="Heading1"/>
      </w:pPr>
      <w:r>
        <w:t>FUTURE WORK</w:t>
      </w:r>
    </w:p>
    <w:p w:rsidR="00BF1094" w:rsidRPr="00BF1094" w:rsidRDefault="00BF1094" w:rsidP="00BF1094">
      <w:bookmarkStart w:id="0" w:name="_GoBack"/>
      <w:bookmarkEnd w:id="0"/>
    </w:p>
    <w:p w:rsidR="00BF1094" w:rsidRPr="00BF1094" w:rsidRDefault="00BF1094" w:rsidP="00BF1094">
      <w:pPr>
        <w:pStyle w:val="Heading1"/>
      </w:pPr>
      <w:r>
        <w:t>RELATED WORK</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B197E" w:rsidRDefault="008B197E">
      <w:pPr>
        <w:pStyle w:val="Heading1"/>
        <w:spacing w:before="120"/>
      </w:pPr>
      <w:r>
        <w:lastRenderedPageBreak/>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lastRenderedPageBreak/>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241DF4" w:rsidP="00094FC2">
      <w:pPr>
        <w:pStyle w:val="References"/>
      </w:pPr>
      <w:r>
        <w:t>TODO add reference for IEEE standard for 802.11</w:t>
      </w: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1E2" w:rsidRDefault="002641E2">
      <w:r>
        <w:separator/>
      </w:r>
    </w:p>
  </w:endnote>
  <w:endnote w:type="continuationSeparator" w:id="0">
    <w:p w:rsidR="002641E2" w:rsidRDefault="0026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1E2" w:rsidRDefault="002641E2">
      <w:r>
        <w:separator/>
      </w:r>
    </w:p>
  </w:footnote>
  <w:footnote w:type="continuationSeparator" w:id="0">
    <w:p w:rsidR="002641E2" w:rsidRDefault="00264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D99"/>
    <w:rsid w:val="00055FD1"/>
    <w:rsid w:val="00057526"/>
    <w:rsid w:val="00070BBE"/>
    <w:rsid w:val="0008287C"/>
    <w:rsid w:val="0008532A"/>
    <w:rsid w:val="00085951"/>
    <w:rsid w:val="000859B1"/>
    <w:rsid w:val="00094FC2"/>
    <w:rsid w:val="0009634A"/>
    <w:rsid w:val="000A47DF"/>
    <w:rsid w:val="000A5764"/>
    <w:rsid w:val="000E4C71"/>
    <w:rsid w:val="000E7C7C"/>
    <w:rsid w:val="000F1BDE"/>
    <w:rsid w:val="00110284"/>
    <w:rsid w:val="001158EB"/>
    <w:rsid w:val="00127502"/>
    <w:rsid w:val="00135AA0"/>
    <w:rsid w:val="001412AC"/>
    <w:rsid w:val="00172159"/>
    <w:rsid w:val="00174F7B"/>
    <w:rsid w:val="00175325"/>
    <w:rsid w:val="00194DD8"/>
    <w:rsid w:val="001A1693"/>
    <w:rsid w:val="001A696B"/>
    <w:rsid w:val="001B2D52"/>
    <w:rsid w:val="001B4BDE"/>
    <w:rsid w:val="001C27C3"/>
    <w:rsid w:val="001D0435"/>
    <w:rsid w:val="001D416C"/>
    <w:rsid w:val="001E4A9D"/>
    <w:rsid w:val="00201090"/>
    <w:rsid w:val="00205A14"/>
    <w:rsid w:val="002340E2"/>
    <w:rsid w:val="002360FE"/>
    <w:rsid w:val="00241DF4"/>
    <w:rsid w:val="00242336"/>
    <w:rsid w:val="00246FCF"/>
    <w:rsid w:val="002555C5"/>
    <w:rsid w:val="002633C4"/>
    <w:rsid w:val="002641E2"/>
    <w:rsid w:val="00277CA5"/>
    <w:rsid w:val="00284FBE"/>
    <w:rsid w:val="002A2D0A"/>
    <w:rsid w:val="002A64F6"/>
    <w:rsid w:val="002C773B"/>
    <w:rsid w:val="002D3576"/>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20B6"/>
    <w:rsid w:val="003B4153"/>
    <w:rsid w:val="003B5096"/>
    <w:rsid w:val="003B7886"/>
    <w:rsid w:val="003B7A38"/>
    <w:rsid w:val="003D21F6"/>
    <w:rsid w:val="003D665C"/>
    <w:rsid w:val="003E3258"/>
    <w:rsid w:val="003E3365"/>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A0411"/>
    <w:rsid w:val="005B6A93"/>
    <w:rsid w:val="005C6C4B"/>
    <w:rsid w:val="005D3488"/>
    <w:rsid w:val="005D4088"/>
    <w:rsid w:val="005D51EC"/>
    <w:rsid w:val="005E25EA"/>
    <w:rsid w:val="005E39AA"/>
    <w:rsid w:val="005E7AA4"/>
    <w:rsid w:val="005F600B"/>
    <w:rsid w:val="005F722F"/>
    <w:rsid w:val="00611001"/>
    <w:rsid w:val="0061420A"/>
    <w:rsid w:val="00616486"/>
    <w:rsid w:val="0061710B"/>
    <w:rsid w:val="0065073C"/>
    <w:rsid w:val="00676D3B"/>
    <w:rsid w:val="006772BD"/>
    <w:rsid w:val="0068547D"/>
    <w:rsid w:val="0068653B"/>
    <w:rsid w:val="00687DAF"/>
    <w:rsid w:val="0069356A"/>
    <w:rsid w:val="006A044B"/>
    <w:rsid w:val="006A1FA3"/>
    <w:rsid w:val="006D27A3"/>
    <w:rsid w:val="006D451E"/>
    <w:rsid w:val="006E5CAA"/>
    <w:rsid w:val="006F187C"/>
    <w:rsid w:val="006F2D47"/>
    <w:rsid w:val="006F3A5E"/>
    <w:rsid w:val="00701FD6"/>
    <w:rsid w:val="00733A46"/>
    <w:rsid w:val="00741D33"/>
    <w:rsid w:val="00744876"/>
    <w:rsid w:val="0075138E"/>
    <w:rsid w:val="00771E90"/>
    <w:rsid w:val="00777E76"/>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E7883"/>
    <w:rsid w:val="007F23E8"/>
    <w:rsid w:val="007F6A11"/>
    <w:rsid w:val="00803667"/>
    <w:rsid w:val="0080548E"/>
    <w:rsid w:val="00805ABC"/>
    <w:rsid w:val="00805F14"/>
    <w:rsid w:val="00810B6B"/>
    <w:rsid w:val="0081101A"/>
    <w:rsid w:val="00821C57"/>
    <w:rsid w:val="00822EEC"/>
    <w:rsid w:val="008346F4"/>
    <w:rsid w:val="008515A4"/>
    <w:rsid w:val="00851D71"/>
    <w:rsid w:val="008536AF"/>
    <w:rsid w:val="008574BF"/>
    <w:rsid w:val="00873625"/>
    <w:rsid w:val="0087467E"/>
    <w:rsid w:val="0088285C"/>
    <w:rsid w:val="00884A4D"/>
    <w:rsid w:val="008965E4"/>
    <w:rsid w:val="008B197E"/>
    <w:rsid w:val="008B7492"/>
    <w:rsid w:val="008C1887"/>
    <w:rsid w:val="008C1F2C"/>
    <w:rsid w:val="008C372E"/>
    <w:rsid w:val="008D06C5"/>
    <w:rsid w:val="008F17FD"/>
    <w:rsid w:val="008F30BF"/>
    <w:rsid w:val="008F71FC"/>
    <w:rsid w:val="009006F2"/>
    <w:rsid w:val="00901419"/>
    <w:rsid w:val="009065E8"/>
    <w:rsid w:val="00912FF1"/>
    <w:rsid w:val="009232CF"/>
    <w:rsid w:val="009233E8"/>
    <w:rsid w:val="00937C71"/>
    <w:rsid w:val="00945EB9"/>
    <w:rsid w:val="009711C1"/>
    <w:rsid w:val="009842D7"/>
    <w:rsid w:val="009870D0"/>
    <w:rsid w:val="0099776D"/>
    <w:rsid w:val="009A6506"/>
    <w:rsid w:val="009B701B"/>
    <w:rsid w:val="009C4C72"/>
    <w:rsid w:val="009C4E94"/>
    <w:rsid w:val="009D0BCD"/>
    <w:rsid w:val="009E5824"/>
    <w:rsid w:val="009F192B"/>
    <w:rsid w:val="009F195D"/>
    <w:rsid w:val="009F334B"/>
    <w:rsid w:val="00A03657"/>
    <w:rsid w:val="00A105B5"/>
    <w:rsid w:val="00A134E5"/>
    <w:rsid w:val="00A14089"/>
    <w:rsid w:val="00A15D80"/>
    <w:rsid w:val="00A3736A"/>
    <w:rsid w:val="00A5124B"/>
    <w:rsid w:val="00A52456"/>
    <w:rsid w:val="00A63D93"/>
    <w:rsid w:val="00A66E61"/>
    <w:rsid w:val="00A70118"/>
    <w:rsid w:val="00A81952"/>
    <w:rsid w:val="00A86403"/>
    <w:rsid w:val="00AA27EC"/>
    <w:rsid w:val="00AA2C39"/>
    <w:rsid w:val="00AA2DB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A8D"/>
    <w:rsid w:val="00CD7EC6"/>
    <w:rsid w:val="00CE4ABB"/>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420E9"/>
    <w:rsid w:val="00E43633"/>
    <w:rsid w:val="00E640A1"/>
    <w:rsid w:val="00E729E4"/>
    <w:rsid w:val="00E87A1A"/>
    <w:rsid w:val="00EB6CC6"/>
    <w:rsid w:val="00EC1F6A"/>
    <w:rsid w:val="00EC50E0"/>
    <w:rsid w:val="00ED3111"/>
    <w:rsid w:val="00ED3D93"/>
    <w:rsid w:val="00EE409A"/>
    <w:rsid w:val="00EE46D8"/>
    <w:rsid w:val="00EE51DB"/>
    <w:rsid w:val="00EF63AC"/>
    <w:rsid w:val="00F069A2"/>
    <w:rsid w:val="00F40E24"/>
    <w:rsid w:val="00F47EFE"/>
    <w:rsid w:val="00F51D77"/>
    <w:rsid w:val="00F540B0"/>
    <w:rsid w:val="00F55775"/>
    <w:rsid w:val="00F57E39"/>
    <w:rsid w:val="00F72DA6"/>
    <w:rsid w:val="00F74376"/>
    <w:rsid w:val="00F860CC"/>
    <w:rsid w:val="00F87F34"/>
    <w:rsid w:val="00F9454E"/>
    <w:rsid w:val="00F96495"/>
    <w:rsid w:val="00F973B0"/>
    <w:rsid w:val="00FC6B07"/>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caltech.edu/reference/abbrevi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0720-E7EA-4DC9-9347-268CC1202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4522</Words>
  <Characters>25778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341</cp:revision>
  <cp:lastPrinted>2011-01-13T16:51:00Z</cp:lastPrinted>
  <dcterms:created xsi:type="dcterms:W3CDTF">2011-04-26T15:17:00Z</dcterms:created>
  <dcterms:modified xsi:type="dcterms:W3CDTF">2011-04-30T21:53:00Z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