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9597A" w14:textId="08AF730D" w:rsidR="001D7D14" w:rsidRDefault="001D7D14" w:rsidP="001D7D14">
      <w:pPr>
        <w:pStyle w:val="Heading1"/>
      </w:pPr>
      <w:r>
        <w:t xml:space="preserve">Kenny </w:t>
      </w:r>
      <w:r w:rsidRPr="001D7D14">
        <w:t>Malmquist</w:t>
      </w:r>
      <w:r>
        <w:t xml:space="preserve"> and </w:t>
      </w:r>
      <w:r w:rsidRPr="001D7D14">
        <w:t>SLR Consulting</w:t>
      </w:r>
    </w:p>
    <w:p w14:paraId="3401110D" w14:textId="1763BEF7" w:rsidR="001D7D14" w:rsidRPr="001D7D14" w:rsidRDefault="001D7D14" w:rsidP="001D7D14">
      <w:pPr>
        <w:pStyle w:val="Heading2"/>
      </w:pPr>
      <w:r>
        <w:t>Kenny Malmquist</w:t>
      </w:r>
    </w:p>
    <w:p w14:paraId="0CF1D8B7" w14:textId="45CE4B3E" w:rsidR="001D7D14" w:rsidRPr="001D7D14" w:rsidRDefault="001D7D14" w:rsidP="001D7D14">
      <w:r w:rsidRPr="001D7D14">
        <w:t xml:space="preserve">Kenny Malmquist is a </w:t>
      </w:r>
      <w:r w:rsidRPr="001D7D14">
        <w:rPr>
          <w:b/>
          <w:bCs/>
        </w:rPr>
        <w:t>Rocky Mountain Operations Leader and Principal Consultant</w:t>
      </w:r>
      <w:r w:rsidRPr="001D7D14">
        <w:t xml:space="preserve"> at SLR Consulting with nearly 40 years of experience in the oil and gas industry. A seasoned Petroleum Engineer, he specializes in air quality and environmental engineering, helping industrial clients navigate complex regulatory landscapes.</w:t>
      </w:r>
    </w:p>
    <w:p w14:paraId="35139363" w14:textId="77777777" w:rsidR="001D7D14" w:rsidRPr="001D7D14" w:rsidRDefault="001D7D14" w:rsidP="001D7D14">
      <w:pPr>
        <w:rPr>
          <w:b/>
          <w:bCs/>
        </w:rPr>
      </w:pPr>
      <w:r w:rsidRPr="001D7D14">
        <w:rPr>
          <w:b/>
          <w:bCs/>
        </w:rPr>
        <w:t>Core Expertise</w:t>
      </w:r>
    </w:p>
    <w:p w14:paraId="4B0A0B90" w14:textId="77777777" w:rsidR="001D7D14" w:rsidRPr="001D7D14" w:rsidRDefault="001D7D14" w:rsidP="001D7D14">
      <w:pPr>
        <w:numPr>
          <w:ilvl w:val="0"/>
          <w:numId w:val="1"/>
        </w:numPr>
      </w:pPr>
      <w:r w:rsidRPr="001D7D14">
        <w:rPr>
          <w:b/>
          <w:bCs/>
        </w:rPr>
        <w:t>Regulatory Compliance:</w:t>
      </w:r>
      <w:r w:rsidRPr="001D7D14">
        <w:t xml:space="preserve"> He is a recognized expert in the </w:t>
      </w:r>
      <w:r w:rsidRPr="001D7D14">
        <w:rPr>
          <w:b/>
          <w:bCs/>
        </w:rPr>
        <w:t>Clean Air Act (CAA)</w:t>
      </w:r>
      <w:r w:rsidRPr="001D7D14">
        <w:t xml:space="preserve">, specifically focusing on </w:t>
      </w:r>
      <w:r w:rsidRPr="001D7D14">
        <w:rPr>
          <w:b/>
          <w:bCs/>
        </w:rPr>
        <w:t>NSPS</w:t>
      </w:r>
      <w:r w:rsidRPr="001D7D14">
        <w:t xml:space="preserve"> and </w:t>
      </w:r>
      <w:r w:rsidRPr="001D7D14">
        <w:rPr>
          <w:b/>
          <w:bCs/>
        </w:rPr>
        <w:t>NESHAP/MACT</w:t>
      </w:r>
      <w:r w:rsidRPr="001D7D14">
        <w:t xml:space="preserve"> standards. His deep knowledge of EPA and state-level permitting programs allows him to guide clients through the intricacies of air quality standards.</w:t>
      </w:r>
    </w:p>
    <w:p w14:paraId="5B6A81E8" w14:textId="77777777" w:rsidR="001D7D14" w:rsidRPr="001D7D14" w:rsidRDefault="001D7D14" w:rsidP="001D7D14">
      <w:pPr>
        <w:numPr>
          <w:ilvl w:val="0"/>
          <w:numId w:val="1"/>
        </w:numPr>
      </w:pPr>
      <w:r w:rsidRPr="001D7D14">
        <w:rPr>
          <w:b/>
          <w:bCs/>
        </w:rPr>
        <w:t>Emissions Modeling &amp; Measurement:</w:t>
      </w:r>
      <w:r w:rsidRPr="001D7D14">
        <w:t xml:space="preserve"> Kenny possesses extensive experience in emission measurements and inventory development for criteria pollutants, hazardous air pollutants (HAP), and Greenhouse Gases (GHG).</w:t>
      </w:r>
    </w:p>
    <w:p w14:paraId="20067F05" w14:textId="77777777" w:rsidR="001D7D14" w:rsidRPr="001D7D14" w:rsidRDefault="001D7D14" w:rsidP="001D7D14">
      <w:pPr>
        <w:numPr>
          <w:ilvl w:val="0"/>
          <w:numId w:val="1"/>
        </w:numPr>
      </w:pPr>
      <w:r w:rsidRPr="001D7D14">
        <w:rPr>
          <w:b/>
          <w:bCs/>
        </w:rPr>
        <w:t>Technical Proficiency:</w:t>
      </w:r>
      <w:r w:rsidRPr="001D7D14">
        <w:t xml:space="preserve"> He is highly skilled in using industry-standard simulation tools such as </w:t>
      </w:r>
      <w:r w:rsidRPr="001D7D14">
        <w:rPr>
          <w:b/>
          <w:bCs/>
        </w:rPr>
        <w:t>ProMax®</w:t>
      </w:r>
      <w:r w:rsidRPr="001D7D14">
        <w:t>, GLYCalc™, and HAPCalc™ to characterize process streams and air emissions.</w:t>
      </w:r>
    </w:p>
    <w:p w14:paraId="34439F36" w14:textId="77777777" w:rsidR="001D7D14" w:rsidRPr="001D7D14" w:rsidRDefault="001D7D14" w:rsidP="001D7D14">
      <w:pPr>
        <w:rPr>
          <w:b/>
          <w:bCs/>
        </w:rPr>
      </w:pPr>
      <w:r w:rsidRPr="001D7D14">
        <w:rPr>
          <w:b/>
          <w:bCs/>
        </w:rPr>
        <w:t>Professional Impact</w:t>
      </w:r>
    </w:p>
    <w:p w14:paraId="213F9D88" w14:textId="77777777" w:rsidR="001D7D14" w:rsidRPr="001D7D14" w:rsidRDefault="001D7D14" w:rsidP="001D7D14">
      <w:r w:rsidRPr="001D7D14">
        <w:t>Throughout his career, Kenny has bridged the gap between field operations and legal defense. He has worked closely with internal and external counsel to build technical defenses against complex civil and criminal investigations. His field experience spans the entire petroleum lifecycle, including exploration and production (E&amp;P), gathering, transportation, and refining.</w:t>
      </w:r>
    </w:p>
    <w:p w14:paraId="208B25C0" w14:textId="77777777" w:rsidR="001D7D14" w:rsidRPr="001D7D14" w:rsidRDefault="001D7D14" w:rsidP="001D7D14">
      <w:pPr>
        <w:rPr>
          <w:b/>
          <w:bCs/>
        </w:rPr>
      </w:pPr>
      <w:r w:rsidRPr="001D7D14">
        <w:rPr>
          <w:b/>
          <w:bCs/>
        </w:rPr>
        <w:t>Recent Contributions</w:t>
      </w:r>
    </w:p>
    <w:p w14:paraId="15340B32" w14:textId="77777777" w:rsidR="001D7D14" w:rsidRPr="001D7D14" w:rsidRDefault="001D7D14" w:rsidP="001D7D14">
      <w:r w:rsidRPr="001D7D14">
        <w:t>In addition to his leadership role, he remains a thought leader in emerging environmental challenges. Recently, he has co-authored insights on:</w:t>
      </w:r>
    </w:p>
    <w:p w14:paraId="089E4BD8" w14:textId="77777777" w:rsidR="001D7D14" w:rsidRPr="001D7D14" w:rsidRDefault="001D7D14" w:rsidP="001D7D14">
      <w:pPr>
        <w:numPr>
          <w:ilvl w:val="0"/>
          <w:numId w:val="2"/>
        </w:numPr>
      </w:pPr>
      <w:r w:rsidRPr="001D7D14">
        <w:t xml:space="preserve">Developing inventories for </w:t>
      </w:r>
      <w:r w:rsidRPr="001D7D14">
        <w:rPr>
          <w:b/>
          <w:bCs/>
        </w:rPr>
        <w:t>U.S. hydrogen emissions</w:t>
      </w:r>
      <w:r w:rsidRPr="001D7D14">
        <w:t>.</w:t>
      </w:r>
    </w:p>
    <w:p w14:paraId="3BD0464E" w14:textId="77777777" w:rsidR="001D7D14" w:rsidRPr="001D7D14" w:rsidRDefault="001D7D14" w:rsidP="001D7D14">
      <w:pPr>
        <w:numPr>
          <w:ilvl w:val="0"/>
          <w:numId w:val="2"/>
        </w:numPr>
      </w:pPr>
      <w:r w:rsidRPr="001D7D14">
        <w:t>Advancing methane measurement techniques and reporting protocols.</w:t>
      </w:r>
    </w:p>
    <w:p w14:paraId="4025F7F3" w14:textId="77777777" w:rsidR="001D7D14" w:rsidRDefault="001D7D14" w:rsidP="001D7D14">
      <w:pPr>
        <w:numPr>
          <w:ilvl w:val="0"/>
          <w:numId w:val="2"/>
        </w:numPr>
      </w:pPr>
      <w:r w:rsidRPr="001D7D14">
        <w:t>Strategic Greenhouse Gas (GHG) reporting for climate-related programs.</w:t>
      </w:r>
    </w:p>
    <w:p w14:paraId="74520D82" w14:textId="77777777" w:rsidR="001D7D14" w:rsidRPr="001D7D14" w:rsidRDefault="001D7D14" w:rsidP="001D7D14">
      <w:r w:rsidRPr="001D7D14">
        <w:t xml:space="preserve">SLR Consulting’s business interests in the energy and environmental sectors are driven by their core mission: </w:t>
      </w:r>
      <w:r w:rsidRPr="001D7D14">
        <w:rPr>
          <w:b/>
          <w:bCs/>
        </w:rPr>
        <w:t>"Making Sustainability Happen."</w:t>
      </w:r>
      <w:r w:rsidRPr="001D7D14">
        <w:t xml:space="preserve"> In the Rocky Mountain region and globally, the firm positions itself as a strategic partner for industrial clients navigating the dual pressures of operational efficiency and the energy transition.</w:t>
      </w:r>
    </w:p>
    <w:p w14:paraId="0ADD39E7" w14:textId="77777777" w:rsidR="001D7D14" w:rsidRPr="001D7D14" w:rsidRDefault="001D7D14" w:rsidP="001D7D14">
      <w:pPr>
        <w:pStyle w:val="Heading2"/>
      </w:pPr>
      <w:r w:rsidRPr="001D7D14">
        <w:t>SLR’s Key Business Interests in Air Quality &amp; Energy</w:t>
      </w:r>
    </w:p>
    <w:p w14:paraId="64030831" w14:textId="77777777" w:rsidR="001D7D14" w:rsidRPr="001D7D14" w:rsidRDefault="001D7D14" w:rsidP="001D7D14">
      <w:r w:rsidRPr="001D7D14">
        <w:t>SLR's strategy in this space focuses on four primary pillars:</w:t>
      </w:r>
    </w:p>
    <w:p w14:paraId="635E1F42" w14:textId="77777777" w:rsidR="001D7D14" w:rsidRPr="001D7D14" w:rsidRDefault="001D7D14" w:rsidP="001D7D14">
      <w:pPr>
        <w:numPr>
          <w:ilvl w:val="0"/>
          <w:numId w:val="3"/>
        </w:numPr>
      </w:pPr>
      <w:r w:rsidRPr="001D7D14">
        <w:rPr>
          <w:b/>
          <w:bCs/>
        </w:rPr>
        <w:lastRenderedPageBreak/>
        <w:t>Decarbonization &amp; Net Zero Pathways:</w:t>
      </w:r>
      <w:r w:rsidRPr="001D7D14">
        <w:t xml:space="preserve"> SLR actively supports the shift from fossil-based systems to renewable energy. They provide technical and commercial advisory for hydrogen transmission, carbon capture, and the development of low-carbon infrastructure.</w:t>
      </w:r>
    </w:p>
    <w:p w14:paraId="2CE2108D" w14:textId="77777777" w:rsidR="001D7D14" w:rsidRPr="001D7D14" w:rsidRDefault="001D7D14" w:rsidP="001D7D14">
      <w:pPr>
        <w:numPr>
          <w:ilvl w:val="0"/>
          <w:numId w:val="3"/>
        </w:numPr>
      </w:pPr>
      <w:r w:rsidRPr="001D7D14">
        <w:rPr>
          <w:b/>
          <w:bCs/>
        </w:rPr>
        <w:t>Methane &amp; GHG Management:</w:t>
      </w:r>
      <w:r w:rsidRPr="001D7D14">
        <w:t xml:space="preserve"> A significant interest for SLR is the measurement and reporting of "fugitive emissions." They are heavily involved in initiatives like the </w:t>
      </w:r>
      <w:r w:rsidRPr="001D7D14">
        <w:rPr>
          <w:b/>
          <w:bCs/>
        </w:rPr>
        <w:t>Appalachian Methane Initiative (AMI)</w:t>
      </w:r>
      <w:r w:rsidRPr="001D7D14">
        <w:t xml:space="preserve"> and the development of </w:t>
      </w:r>
      <w:r w:rsidRPr="001D7D14">
        <w:rPr>
          <w:b/>
          <w:bCs/>
        </w:rPr>
        <w:t>NGSI (Natural Gas Sustainability Initiative)</w:t>
      </w:r>
      <w:r w:rsidRPr="001D7D14">
        <w:t xml:space="preserve"> protocols to help oil and gas clients standardize methane intensity reporting.</w:t>
      </w:r>
    </w:p>
    <w:p w14:paraId="77A1C870" w14:textId="77777777" w:rsidR="001D7D14" w:rsidRPr="001D7D14" w:rsidRDefault="001D7D14" w:rsidP="001D7D14">
      <w:pPr>
        <w:numPr>
          <w:ilvl w:val="0"/>
          <w:numId w:val="3"/>
        </w:numPr>
      </w:pPr>
      <w:r w:rsidRPr="001D7D14">
        <w:rPr>
          <w:b/>
          <w:bCs/>
        </w:rPr>
        <w:t>ESG &amp; Regulatory Strategy:</w:t>
      </w:r>
      <w:r w:rsidRPr="001D7D14">
        <w:t xml:space="preserve"> Beyond simple compliance, SLR focuses on high-level </w:t>
      </w:r>
      <w:r w:rsidRPr="001D7D14">
        <w:rPr>
          <w:b/>
          <w:bCs/>
        </w:rPr>
        <w:t>Environmental, Social, and Governance (ESG)</w:t>
      </w:r>
      <w:r w:rsidRPr="001D7D14">
        <w:t xml:space="preserve"> reporting. They help mid-cap and major energy companies align with international frameworks (like GRI and TCFD) to secure "social license to operate" and attract sustainable investment.</w:t>
      </w:r>
    </w:p>
    <w:p w14:paraId="14935B04" w14:textId="77777777" w:rsidR="001D7D14" w:rsidRPr="001D7D14" w:rsidRDefault="001D7D14" w:rsidP="001D7D14">
      <w:pPr>
        <w:numPr>
          <w:ilvl w:val="0"/>
          <w:numId w:val="3"/>
        </w:numPr>
      </w:pPr>
      <w:r w:rsidRPr="001D7D14">
        <w:rPr>
          <w:b/>
          <w:bCs/>
        </w:rPr>
        <w:t>Advanced Air Permitting &amp; Modeling:</w:t>
      </w:r>
      <w:r w:rsidRPr="001D7D14">
        <w:t xml:space="preserve"> SLR invests in high-end technical services, including the use of complex dispersion modeling and process simulations (like ProMax®) to assist clients in obtaining </w:t>
      </w:r>
      <w:r w:rsidRPr="001D7D14">
        <w:rPr>
          <w:b/>
          <w:bCs/>
        </w:rPr>
        <w:t>PSD (Prevention of Significant Deterioration)</w:t>
      </w:r>
      <w:r w:rsidRPr="001D7D14">
        <w:t xml:space="preserve"> and </w:t>
      </w:r>
      <w:r w:rsidRPr="001D7D14">
        <w:rPr>
          <w:b/>
          <w:bCs/>
        </w:rPr>
        <w:t>Title V</w:t>
      </w:r>
      <w:r w:rsidRPr="001D7D14">
        <w:t xml:space="preserve"> air permits in increasingly restrictive regulatory environments like Colorado’s Front Range.</w:t>
      </w:r>
    </w:p>
    <w:p w14:paraId="74175256" w14:textId="77777777" w:rsidR="001D7D14" w:rsidRPr="001D7D14" w:rsidRDefault="001D7D14" w:rsidP="001D7D14">
      <w:pPr>
        <w:rPr>
          <w:b/>
          <w:bCs/>
        </w:rPr>
      </w:pPr>
      <w:r w:rsidRPr="001D7D14">
        <w:rPr>
          <w:b/>
          <w:bCs/>
        </w:rPr>
        <w:t>Regional Focus: The Rocky Mountains</w:t>
      </w:r>
    </w:p>
    <w:p w14:paraId="3DBE9BB0" w14:textId="77777777" w:rsidR="001D7D14" w:rsidRPr="001D7D14" w:rsidRDefault="001D7D14" w:rsidP="001D7D14">
      <w:r w:rsidRPr="001D7D14">
        <w:t xml:space="preserve">With key operations in </w:t>
      </w:r>
      <w:r w:rsidRPr="001D7D14">
        <w:rPr>
          <w:b/>
          <w:bCs/>
        </w:rPr>
        <w:t>Lakewood and Fort Collins, Colorado</w:t>
      </w:r>
      <w:r w:rsidRPr="001D7D14">
        <w:t>, SLR focuses on the unique regulatory challenges of the Western U.S., specifically:</w:t>
      </w:r>
    </w:p>
    <w:p w14:paraId="54677EE3" w14:textId="77777777" w:rsidR="001D7D14" w:rsidRPr="001D7D14" w:rsidRDefault="001D7D14" w:rsidP="001D7D14">
      <w:pPr>
        <w:numPr>
          <w:ilvl w:val="0"/>
          <w:numId w:val="4"/>
        </w:numPr>
      </w:pPr>
      <w:r w:rsidRPr="001D7D14">
        <w:rPr>
          <w:b/>
          <w:bCs/>
        </w:rPr>
        <w:t>Ozone Redesignation Projects:</w:t>
      </w:r>
      <w:r w:rsidRPr="001D7D14">
        <w:t xml:space="preserve"> Helping clients manage "Serious" and "Severe" non-attainment area requirements.</w:t>
      </w:r>
    </w:p>
    <w:p w14:paraId="217B9D0A" w14:textId="77777777" w:rsidR="001D7D14" w:rsidRPr="001D7D14" w:rsidRDefault="001D7D14" w:rsidP="001D7D14">
      <w:pPr>
        <w:numPr>
          <w:ilvl w:val="0"/>
          <w:numId w:val="4"/>
        </w:numPr>
      </w:pPr>
      <w:r w:rsidRPr="001D7D14">
        <w:rPr>
          <w:b/>
          <w:bCs/>
        </w:rPr>
        <w:t>Multi-Media Compliance:</w:t>
      </w:r>
      <w:r w:rsidRPr="001D7D14">
        <w:t xml:space="preserve"> Integrating air, water, and waste management to provide a "One Team" solution for complex industrial sites.</w:t>
      </w:r>
    </w:p>
    <w:p w14:paraId="3ED5E416" w14:textId="77777777" w:rsidR="001D7D14" w:rsidRPr="001D7D14" w:rsidRDefault="001D7D14" w:rsidP="001D7D14"/>
    <w:p w14:paraId="7ED50E11" w14:textId="77777777" w:rsidR="00767065" w:rsidRDefault="00767065"/>
    <w:sectPr w:rsidR="007670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03DB8"/>
    <w:multiLevelType w:val="multilevel"/>
    <w:tmpl w:val="D942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667D26"/>
    <w:multiLevelType w:val="multilevel"/>
    <w:tmpl w:val="DEE6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0A7FAE"/>
    <w:multiLevelType w:val="multilevel"/>
    <w:tmpl w:val="F898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4832AE"/>
    <w:multiLevelType w:val="multilevel"/>
    <w:tmpl w:val="1B00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37370">
    <w:abstractNumId w:val="3"/>
  </w:num>
  <w:num w:numId="2" w16cid:durableId="235477570">
    <w:abstractNumId w:val="0"/>
  </w:num>
  <w:num w:numId="3" w16cid:durableId="578491156">
    <w:abstractNumId w:val="2"/>
  </w:num>
  <w:num w:numId="4" w16cid:durableId="704792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912B3"/>
    <w:rsid w:val="001C1FBE"/>
    <w:rsid w:val="001D7D14"/>
    <w:rsid w:val="00767065"/>
    <w:rsid w:val="008912B3"/>
    <w:rsid w:val="008B0190"/>
    <w:rsid w:val="00B72957"/>
    <w:rsid w:val="00CA2CDB"/>
    <w:rsid w:val="00E13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97909"/>
  <w15:chartTrackingRefBased/>
  <w15:docId w15:val="{C8A541B1-B421-4269-8F08-213D783C1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2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12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2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2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2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2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2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2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2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est"/>
    <w:basedOn w:val="TableColumns2"/>
    <w:uiPriority w:val="39"/>
    <w:rsid w:val="00B72957"/>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val="0"/>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B7295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Heading1Char">
    <w:name w:val="Heading 1 Char"/>
    <w:basedOn w:val="DefaultParagraphFont"/>
    <w:link w:val="Heading1"/>
    <w:uiPriority w:val="9"/>
    <w:rsid w:val="008912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12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2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2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2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2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2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2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2B3"/>
    <w:rPr>
      <w:rFonts w:eastAsiaTheme="majorEastAsia" w:cstheme="majorBidi"/>
      <w:color w:val="272727" w:themeColor="text1" w:themeTint="D8"/>
    </w:rPr>
  </w:style>
  <w:style w:type="paragraph" w:styleId="Title">
    <w:name w:val="Title"/>
    <w:basedOn w:val="Normal"/>
    <w:next w:val="Normal"/>
    <w:link w:val="TitleChar"/>
    <w:uiPriority w:val="10"/>
    <w:qFormat/>
    <w:rsid w:val="008912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2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2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2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2B3"/>
    <w:pPr>
      <w:spacing w:before="160"/>
      <w:jc w:val="center"/>
    </w:pPr>
    <w:rPr>
      <w:i/>
      <w:iCs/>
      <w:color w:val="404040" w:themeColor="text1" w:themeTint="BF"/>
    </w:rPr>
  </w:style>
  <w:style w:type="character" w:customStyle="1" w:styleId="QuoteChar">
    <w:name w:val="Quote Char"/>
    <w:basedOn w:val="DefaultParagraphFont"/>
    <w:link w:val="Quote"/>
    <w:uiPriority w:val="29"/>
    <w:rsid w:val="008912B3"/>
    <w:rPr>
      <w:i/>
      <w:iCs/>
      <w:color w:val="404040" w:themeColor="text1" w:themeTint="BF"/>
    </w:rPr>
  </w:style>
  <w:style w:type="paragraph" w:styleId="ListParagraph">
    <w:name w:val="List Paragraph"/>
    <w:basedOn w:val="Normal"/>
    <w:uiPriority w:val="34"/>
    <w:qFormat/>
    <w:rsid w:val="008912B3"/>
    <w:pPr>
      <w:ind w:left="720"/>
      <w:contextualSpacing/>
    </w:pPr>
  </w:style>
  <w:style w:type="character" w:styleId="IntenseEmphasis">
    <w:name w:val="Intense Emphasis"/>
    <w:basedOn w:val="DefaultParagraphFont"/>
    <w:uiPriority w:val="21"/>
    <w:qFormat/>
    <w:rsid w:val="008912B3"/>
    <w:rPr>
      <w:i/>
      <w:iCs/>
      <w:color w:val="0F4761" w:themeColor="accent1" w:themeShade="BF"/>
    </w:rPr>
  </w:style>
  <w:style w:type="paragraph" w:styleId="IntenseQuote">
    <w:name w:val="Intense Quote"/>
    <w:basedOn w:val="Normal"/>
    <w:next w:val="Normal"/>
    <w:link w:val="IntenseQuoteChar"/>
    <w:uiPriority w:val="30"/>
    <w:qFormat/>
    <w:rsid w:val="008912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2B3"/>
    <w:rPr>
      <w:i/>
      <w:iCs/>
      <w:color w:val="0F4761" w:themeColor="accent1" w:themeShade="BF"/>
    </w:rPr>
  </w:style>
  <w:style w:type="character" w:styleId="IntenseReference">
    <w:name w:val="Intense Reference"/>
    <w:basedOn w:val="DefaultParagraphFont"/>
    <w:uiPriority w:val="32"/>
    <w:qFormat/>
    <w:rsid w:val="008912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524</Words>
  <Characters>3411</Characters>
  <Application>Microsoft Office Word</Application>
  <DocSecurity>0</DocSecurity>
  <Lines>56</Lines>
  <Paragraphs>30</Paragraphs>
  <ScaleCrop>false</ScaleCrop>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Bell</dc:creator>
  <cp:keywords/>
  <dc:description/>
  <cp:lastModifiedBy>Ryan Bell</cp:lastModifiedBy>
  <cp:revision>2</cp:revision>
  <dcterms:created xsi:type="dcterms:W3CDTF">2026-03-12T16:56:00Z</dcterms:created>
  <dcterms:modified xsi:type="dcterms:W3CDTF">2026-03-12T16:58:00Z</dcterms:modified>
</cp:coreProperties>
</file>