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1c1c1c"/>
          <w:sz w:val="44"/>
          <w:szCs w:val="44"/>
          <w:rtl w:val="0"/>
        </w:rPr>
        <w:t xml:space="preserve">ModernAI for Business (Project Proposal)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A CNN-Based Skin Lesion Classifier</w:t>
      </w:r>
      <w:r w:rsidDel="00000000" w:rsidR="00000000" w:rsidRPr="00000000">
        <w:rPr>
          <w:b w:val="1"/>
          <w:bCs w:val="1"/>
          <w:color w:val="888888"/>
          <w:sz w:val="18"/>
          <w:szCs w:val="18"/>
          <w:rtl w:val="0"/>
        </w:rPr>
        <w:t xml:space="preserve">  | Modern AI for Business | Track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c1c1c" w:space="1" w:sz="6" w:val="single"/>
        </w:pBdr>
        <w:spacing w:after="100" w:before="1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Ellie Lansdown,  Kishore,  Ryan Bennett,  Grace Callahan  &amp;  Stephanie Furst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3" w:sz="4" w:val="single"/>
        </w:pBdr>
        <w:spacing w:after="60" w:before="1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c1c"/>
          <w:sz w:val="22"/>
          <w:szCs w:val="22"/>
          <w:rtl w:val="0"/>
        </w:rPr>
        <w:t xml:space="preserve">1.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Skin cancer is the world's most diagnosed cancer, yet access to dermatological care is critically unequal. A shortage of roughly 75% of needed dermatologists in low- and middle-income countries leaves hundreds of millions without specialist access. Even in developed nations, wait times of 2</w:t>
      </w:r>
      <w:r w:rsidDel="00000000" w:rsidR="00000000" w:rsidRPr="00000000">
        <w:rPr>
          <w:color w:val="2c2c2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6 months and consultation costs of $150</w:t>
      </w:r>
      <w:r w:rsidDel="00000000" w:rsidR="00000000" w:rsidRPr="00000000">
        <w:rPr>
          <w:color w:val="2c2c2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$300 create prohibitive barriers.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jc w:val="both"/>
        <w:rPr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The stakes are high: early detection of melanoma raises the five-year survival rate from 20% to 99%. Every month of delayed triage can mean the difference between a curable and a terminal outcome.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2c2c2c"/>
          <w:sz w:val="20"/>
          <w:szCs w:val="20"/>
          <w:rtl w:val="0"/>
        </w:rPr>
        <w:t xml:space="preserve">A second, less-discussed failure compounds the access problem: existing AI triage tools are biased. Nearly all published dermatology AI models train almost exclusively on light skin tones (Fitzpatrick I</w:t>
      </w:r>
      <w:r w:rsidDel="00000000" w:rsidR="00000000" w:rsidRPr="00000000">
        <w:rPr>
          <w:color w:val="2c2c2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2c2c2c"/>
          <w:sz w:val="20"/>
          <w:szCs w:val="20"/>
          <w:rtl w:val="0"/>
        </w:rPr>
        <w:t xml:space="preserve">III), yielding misdiagnosis rates 30</w:t>
      </w:r>
      <w:r w:rsidDel="00000000" w:rsidR="00000000" w:rsidRPr="00000000">
        <w:rPr>
          <w:color w:val="2c2c2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2c2c2c"/>
          <w:sz w:val="20"/>
          <w:szCs w:val="20"/>
          <w:rtl w:val="0"/>
        </w:rPr>
        <w:t xml:space="preserve">40% higher for patients with darker skin. The communities most underserved by healthcare are also most underserved by the AI tools meant to help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jc w:val="both"/>
        <w:rPr>
          <w:b w:val="1"/>
          <w:bCs w:val="1"/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jc w:val="both"/>
        <w:rPr>
          <w:b w:val="1"/>
          <w:bCs w:val="1"/>
          <w:color w:val="1c1c1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c2c"/>
          <w:sz w:val="20"/>
          <w:szCs w:val="20"/>
          <w:rtl w:val="0"/>
        </w:rPr>
        <w:t xml:space="preserve">DermaVision AI addresses both failures directly: lack of access and lack of 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3" w:sz="4" w:val="single"/>
        </w:pBdr>
        <w:spacing w:after="60" w:before="1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c1c"/>
          <w:sz w:val="22"/>
          <w:szCs w:val="22"/>
          <w:rtl w:val="0"/>
        </w:rPr>
        <w:t xml:space="preserve">2.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jc w:val="both"/>
        <w:rPr>
          <w:rFonts w:ascii="Times New Roman" w:cs="Times New Roman" w:eastAsia="Times New Roman" w:hAnsi="Times New Roman"/>
          <w:color w:val="2c2c2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The system will draw on three complementary datasets to build a robust, equitable classifier:</w:t>
      </w:r>
    </w:p>
    <w:p w:rsidR="00000000" w:rsidDel="00000000" w:rsidP="00000000" w:rsidRDefault="00000000" w:rsidRPr="00000000" w14:paraId="0000000C">
      <w:pPr>
        <w:spacing w:after="40" w:before="40" w:lineRule="auto"/>
        <w:jc w:val="both"/>
        <w:rPr>
          <w:color w:val="2c2c2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400"/>
        <w:gridCol w:w="3480"/>
        <w:tblGridChange w:id="0">
          <w:tblGrid>
            <w:gridCol w:w="2200"/>
            <w:gridCol w:w="440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2c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2c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2c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HAM10000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10,015 labeled dermoscopic images across 7 lesion types; includes age, sex, anatomy, and partial Fitzpatrick labels. Harvard Dataverse benchmark.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Primary training &amp; evaluation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ISIC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170,000+ dermoscopic images with rich metadata. Largest public skin lesion repository; consistent with HAM10000 class taxonomy.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Supplementary training to reduce class imbalance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Diverse Dermatology Images (DDI)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Curated set with verified Fitzpatrick I</w:t>
            </w:r>
            <w:r w:rsidDel="00000000" w:rsidR="00000000" w:rsidRPr="00000000">
              <w:rPr>
                <w:color w:val="2c2c2c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VI labels across multiple conditions. Designed explicitly for bias evaluation.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c2c"/>
                <w:sz w:val="18"/>
                <w:szCs w:val="18"/>
                <w:rtl w:val="0"/>
              </w:rPr>
              <w:t xml:space="preserve">Fairness audit across all 6 skin tone groups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aaaaaa" w:space="3" w:sz="4" w:val="single"/>
        </w:pBdr>
        <w:spacing w:after="60" w:before="18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c1c"/>
          <w:sz w:val="22"/>
          <w:szCs w:val="22"/>
          <w:rtl w:val="0"/>
        </w:rPr>
        <w:t xml:space="preserve">3.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The core method is transfer learning on a convolutional neural network. We use EfficientNetB0 pretrained on ImageNet (14M images, 1,000 classes), replacing the final classification head with a custom 7-class softmax layer fine-tuned on HAM10000. Transfer learning is appropriate given the relatively small training set (~10K images); borrowing general visual features substantially improves generalization.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jc w:val="both"/>
        <w:rPr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Key implementation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Class imbalance correction: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 weighted cross-entropy loss penalizes errors on minority classes (e.g., melanoma at ~11%) more heavily than the dominant majority class (melanocytic nevi at ~67%).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Data augmentation: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 random flips, rotations, and color jitter artificially expand the training distribution and improve robustness to photographic variation.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Explainability (Grad-CAM):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 backward hooks on the final convolutional layer generate heatmap overlays showing which image regions drove each prediction</w:t>
      </w:r>
      <w:r w:rsidDel="00000000" w:rsidR="00000000" w:rsidRPr="00000000">
        <w:rPr>
          <w:color w:val="2c2c2c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 replacing black-box outputs with clinically legible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Fairness evaluation: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 a custom evaluation loop segments test-set performance by Fitzpatrick skin type (I</w:t>
      </w:r>
      <w:r w:rsidDel="00000000" w:rsidR="00000000" w:rsidRPr="00000000">
        <w:rPr>
          <w:color w:val="2c2c2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VI), producing a quantitative audit of accuracy disparity across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jc w:val="both"/>
        <w:rPr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jc w:val="both"/>
        <w:rPr/>
      </w:pPr>
      <w:r w:rsidDel="00000000" w:rsidR="00000000" w:rsidRPr="00000000">
        <w:rPr>
          <w:b w:val="1"/>
          <w:bCs w:val="1"/>
          <w:color w:val="2c2c2c"/>
          <w:sz w:val="20"/>
          <w:szCs w:val="20"/>
          <w:rtl w:val="0"/>
        </w:rPr>
        <w:t xml:space="preserve">Baselines: 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(1) naive majority-class predictor (67% accuracy), (2) unweighted ResNet50 without class balancing (78</w:t>
      </w:r>
      <w:r w:rsidDel="00000000" w:rsidR="00000000" w:rsidRPr="00000000">
        <w:rPr>
          <w:color w:val="2c2c2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82%). Target: &gt;85% balanced accuracy with a maximum 5% accuracy gap across any two Fitzpatrick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jc w:val="both"/>
        <w:rPr>
          <w:rFonts w:ascii="Times New Roman" w:cs="Times New Roman" w:eastAsia="Times New Roman" w:hAnsi="Times New Roman"/>
          <w:color w:val="2c2c2c"/>
          <w:sz w:val="20"/>
          <w:szCs w:val="20"/>
        </w:rPr>
      </w:pPr>
      <w:r w:rsidDel="00000000" w:rsidR="00000000" w:rsidRPr="00000000">
        <w:rPr>
          <w:b w:val="1"/>
          <w:bCs w:val="1"/>
          <w:color w:val="2c2c2c"/>
          <w:rtl w:val="0"/>
        </w:rPr>
        <w:t xml:space="preserve">Tech </w:t>
      </w:r>
      <w:r w:rsidDel="00000000" w:rsidR="00000000" w:rsidRPr="00000000">
        <w:rPr>
          <w:b w:val="1"/>
          <w:bCs w:val="1"/>
          <w:color w:val="2c2c2c"/>
          <w:sz w:val="20"/>
          <w:szCs w:val="20"/>
          <w:rtl w:val="0"/>
        </w:rPr>
        <w:t xml:space="preserve">Stack: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2c2c2c"/>
          <w:rtl w:val="0"/>
        </w:rPr>
        <w:t xml:space="preserve">Keras, 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 torchvision</w:t>
      </w:r>
      <w:r w:rsidDel="00000000" w:rsidR="00000000" w:rsidRPr="00000000">
        <w:rPr>
          <w:color w:val="2c2c2c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 scikit-learn</w:t>
      </w:r>
      <w:r w:rsidDel="00000000" w:rsidR="00000000" w:rsidRPr="00000000">
        <w:rPr>
          <w:color w:val="2c2c2c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 Pandas</w:t>
      </w:r>
      <w:r w:rsidDel="00000000" w:rsidR="00000000" w:rsidRPr="00000000">
        <w:rPr>
          <w:color w:val="2c2c2c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c2c2c"/>
          <w:sz w:val="20"/>
          <w:szCs w:val="20"/>
          <w:rtl w:val="0"/>
        </w:rPr>
        <w:t xml:space="preserve"> Matplotlib/Seaborn. </w:t>
      </w:r>
    </w:p>
    <w:p w:rsidR="00000000" w:rsidDel="00000000" w:rsidP="00000000" w:rsidRDefault="00000000" w:rsidRPr="00000000" w14:paraId="00000025">
      <w:pPr>
        <w:spacing w:after="40" w:before="40" w:lineRule="auto"/>
        <w:jc w:val="both"/>
        <w:rPr>
          <w:color w:val="2c2c2c"/>
        </w:rPr>
      </w:pPr>
      <w:r w:rsidDel="00000000" w:rsidR="00000000" w:rsidRPr="00000000">
        <w:rPr>
          <w:b w:val="1"/>
          <w:bCs w:val="1"/>
          <w:color w:val="2c2c2c"/>
          <w:rtl w:val="0"/>
        </w:rPr>
        <w:t xml:space="preserve">Potential changes:</w:t>
      </w:r>
      <w:r w:rsidDel="00000000" w:rsidR="00000000" w:rsidRPr="00000000">
        <w:rPr>
          <w:color w:val="2c2c2c"/>
          <w:rtl w:val="0"/>
        </w:rPr>
        <w:t xml:space="preserve"> Multi model deep learning system (CNN + NLP + Metadata), considering broader cancer related applications, changes to our problem scope.</w:t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Ksx9iqIkdD1viqvjaetqb3NrQ==">CgMxLjA4AHIhMXRtckw5SnMzZzdNZ1lFdWpCSHN2NUVrdE52RXdLajhr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2026-03-06T19:03:04.638Z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