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MSBX 5470 — Case 1: Packaging &amp; Dunnage</w:t>
      </w:r>
    </w:p>
    <w:p>
      <w:pPr>
        <w:jc w:val="center"/>
      </w:pPr>
      <w:r>
        <w:rPr>
          <w:i/>
        </w:rPr>
        <w:t>Data Quality Review &amp; Procurement Recommendations  |  Version 2.0</w:t>
      </w:r>
    </w:p>
    <w:p>
      <w:r>
        <w:t>Group 2  |  Specialty Aluminum Can Manufacturing  |  April 2026</w:t>
      </w:r>
    </w:p>
    <w:p/>
    <w:p>
      <w:pPr>
        <w:pStyle w:val="Heading1"/>
      </w:pPr>
      <w:r>
        <w:t>1. Executive Summary</w:t>
      </w:r>
    </w:p>
    <w:p>
      <w:r>
        <w:t>This document presents updated findings from the Case 1 Packaging &amp; Dunnage spend analysis. Version 2.0 corrects three confirmed misclassifications from the original 33-row PACKAGING dataset, identifies five additional suspected misclassifications, resolves six blank sub-category (Cat3) gaps, and provides strategic procurement recommendations based on the cleaned data.</w:t>
      </w:r>
    </w:p>
    <w:p/>
    <w:p>
      <w:pPr>
        <w:pStyle w:val="Heading2"/>
      </w:pPr>
      <w:r>
        <w:t>Key Statistics (v2.0 Corrected Dataset)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Packaging Transactions (corrected)</w:t>
            </w:r>
          </w:p>
        </w:tc>
        <w:tc>
          <w:tcPr>
            <w:tcW w:type="dxa" w:w="4320"/>
          </w:tcPr>
          <w:p>
            <w:r>
              <w:t>30  (was 33)</w:t>
            </w:r>
          </w:p>
        </w:tc>
      </w:tr>
      <w:tr>
        <w:tc>
          <w:tcPr>
            <w:tcW w:type="dxa" w:w="4320"/>
          </w:tcPr>
          <w:p>
            <w:r>
              <w:t>Total Packaging Spend (corrected)</w:t>
            </w:r>
          </w:p>
        </w:tc>
        <w:tc>
          <w:tcPr>
            <w:tcW w:type="dxa" w:w="4320"/>
          </w:tcPr>
          <w:p>
            <w:r>
              <w:t>$6,299,708.55  (was $6,373,081.88)</w:t>
            </w:r>
          </w:p>
        </w:tc>
      </w:tr>
      <w:tr>
        <w:tc>
          <w:tcPr>
            <w:tcW w:type="dxa" w:w="4320"/>
          </w:tcPr>
          <w:p>
            <w:r>
              <w:t>Spend Removed via Confirmed Reclassification</w:t>
            </w:r>
          </w:p>
        </w:tc>
        <w:tc>
          <w:tcPr>
            <w:tcW w:type="dxa" w:w="4320"/>
          </w:tcPr>
          <w:p>
            <w:r>
              <w:t>$73,373.33</w:t>
            </w:r>
          </w:p>
        </w:tc>
      </w:tr>
      <w:tr>
        <w:tc>
          <w:tcPr>
            <w:tcW w:type="dxa" w:w="4320"/>
          </w:tcPr>
          <w:p>
            <w:r>
              <w:t>Additional Spend Under Review (5 suspects)</w:t>
            </w:r>
          </w:p>
        </w:tc>
        <w:tc>
          <w:tcPr>
            <w:tcW w:type="dxa" w:w="4320"/>
          </w:tcPr>
          <w:p>
            <w:r>
              <w:t>~$429,071</w:t>
            </w:r>
          </w:p>
        </w:tc>
      </w:tr>
      <w:tr>
        <w:tc>
          <w:tcPr>
            <w:tcW w:type="dxa" w:w="4320"/>
          </w:tcPr>
          <w:p>
            <w:r>
              <w:t>Unique Suppliers (corrected)</w:t>
            </w:r>
          </w:p>
        </w:tc>
        <w:tc>
          <w:tcPr>
            <w:tcW w:type="dxa" w:w="4320"/>
          </w:tcPr>
          <w:p>
            <w:r>
              <w:t>22  (was 25)</w:t>
            </w:r>
          </w:p>
        </w:tc>
      </w:tr>
      <w:tr>
        <w:tc>
          <w:tcPr>
            <w:tcW w:type="dxa" w:w="4320"/>
          </w:tcPr>
          <w:p>
            <w:r>
              <w:t>Avg Transaction Size</w:t>
            </w:r>
          </w:p>
        </w:tc>
        <w:tc>
          <w:tcPr>
            <w:tcW w:type="dxa" w:w="4320"/>
          </w:tcPr>
          <w:p>
            <w:r>
              <w:t>$209,990</w:t>
            </w:r>
          </w:p>
        </w:tc>
      </w:tr>
      <w:tr>
        <w:tc>
          <w:tcPr>
            <w:tcW w:type="dxa" w:w="4320"/>
          </w:tcPr>
          <w:p>
            <w:r>
              <w:t>% of Total Dataset Spend</w:t>
            </w:r>
          </w:p>
        </w:tc>
        <w:tc>
          <w:tcPr>
            <w:tcW w:type="dxa" w:w="4320"/>
          </w:tcPr>
          <w:p>
            <w:r>
              <w:t>4.8%</w:t>
            </w:r>
          </w:p>
        </w:tc>
      </w:tr>
      <w:tr>
        <w:tc>
          <w:tcPr>
            <w:tcW w:type="dxa" w:w="4320"/>
          </w:tcPr>
          <w:p>
            <w:r>
              <w:t>Avg Payment Terms</w:t>
            </w:r>
          </w:p>
        </w:tc>
        <w:tc>
          <w:tcPr>
            <w:tcW w:type="dxa" w:w="4320"/>
          </w:tcPr>
          <w:p>
            <w:r>
              <w:t>~70 days</w:t>
            </w:r>
          </w:p>
        </w:tc>
      </w:tr>
      <w:tr>
        <w:tc>
          <w:tcPr>
            <w:tcW w:type="dxa" w:w="4320"/>
          </w:tcPr>
          <w:p>
            <w:r>
              <w:t>Largest Sub-Category</w:t>
            </w:r>
          </w:p>
        </w:tc>
        <w:tc>
          <w:tcPr>
            <w:tcW w:type="dxa" w:w="4320"/>
          </w:tcPr>
          <w:p>
            <w:r>
              <w:t>Layer Pads  (30.3%,  $1.91M)</w:t>
            </w:r>
          </w:p>
        </w:tc>
      </w:tr>
      <w:tr>
        <w:tc>
          <w:tcPr>
            <w:tcW w:type="dxa" w:w="4320"/>
          </w:tcPr>
          <w:p>
            <w:r>
              <w:t>Top Supplier</w:t>
            </w:r>
          </w:p>
        </w:tc>
        <w:tc>
          <w:tcPr>
            <w:tcW w:type="dxa" w:w="4320"/>
          </w:tcPr>
          <w:p>
            <w:r>
              <w:t>Angleboard  (23.2%,  $1.46M)</w:t>
            </w:r>
          </w:p>
        </w:tc>
      </w:tr>
      <w:tr>
        <w:tc>
          <w:tcPr>
            <w:tcW w:type="dxa" w:w="4320"/>
          </w:tcPr>
          <w:p>
            <w:r>
              <w:t>EMEA Share of Spend</w:t>
            </w:r>
          </w:p>
        </w:tc>
        <w:tc>
          <w:tcPr>
            <w:tcW w:type="dxa" w:w="4320"/>
          </w:tcPr>
          <w:p>
            <w:r>
              <w:t>52.1%</w:t>
            </w:r>
          </w:p>
        </w:tc>
      </w:tr>
    </w:tbl>
    <w:p/>
    <w:p>
      <w:pPr>
        <w:pStyle w:val="Heading1"/>
      </w:pPr>
      <w:r>
        <w:t>2. Confirmed Reclassifications (Applied in Workbook)</w:t>
      </w:r>
    </w:p>
    <w:p>
      <w:r>
        <w:t>Three transactions originally coded as PACKAGING were confirmed as misclassifications after PO description review. Corrections are recorded in the workbook (Spend File, Column L — Corrected Cat 2).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Row</w:t>
            </w:r>
          </w:p>
        </w:tc>
        <w:tc>
          <w:tcPr>
            <w:tcW w:type="dxa" w:w="1440"/>
          </w:tcPr>
          <w:p>
            <w:r>
              <w:t>Supplier</w:t>
            </w:r>
          </w:p>
        </w:tc>
        <w:tc>
          <w:tcPr>
            <w:tcW w:type="dxa" w:w="1440"/>
          </w:tcPr>
          <w:p>
            <w:r>
              <w:t>PO Description</w:t>
            </w:r>
          </w:p>
        </w:tc>
        <w:tc>
          <w:tcPr>
            <w:tcW w:type="dxa" w:w="1440"/>
          </w:tcPr>
          <w:p>
            <w:r>
              <w:t>Original</w:t>
            </w:r>
          </w:p>
        </w:tc>
        <w:tc>
          <w:tcPr>
            <w:tcW w:type="dxa" w:w="1440"/>
          </w:tcPr>
          <w:p>
            <w:r>
              <w:t>Corrected To</w:t>
            </w:r>
          </w:p>
        </w:tc>
        <w:tc>
          <w:tcPr>
            <w:tcW w:type="dxa" w:w="1440"/>
          </w:tcPr>
          <w:p>
            <w:r>
              <w:t>Spend</w:t>
            </w:r>
          </w:p>
        </w:tc>
      </w:tr>
      <w:tr>
        <w:tc>
          <w:tcPr>
            <w:tcW w:type="dxa" w:w="1440"/>
          </w:tcPr>
          <w:p>
            <w:r>
              <w:t>543</w:t>
            </w:r>
          </w:p>
        </w:tc>
        <w:tc>
          <w:tcPr>
            <w:tcW w:type="dxa" w:w="1440"/>
          </w:tcPr>
          <w:p>
            <w:r>
              <w:t>SODEXO</w:t>
            </w:r>
          </w:p>
        </w:tc>
        <w:tc>
          <w:tcPr>
            <w:tcW w:type="dxa" w:w="1440"/>
          </w:tcPr>
          <w:p>
            <w:r>
              <w:t>2021 NOV - WORKWEAR</w:t>
            </w:r>
          </w:p>
        </w:tc>
        <w:tc>
          <w:tcPr>
            <w:tcW w:type="dxa" w:w="1440"/>
          </w:tcPr>
          <w:p>
            <w:r>
              <w:t>PACKAGING</w:t>
            </w:r>
          </w:p>
        </w:tc>
        <w:tc>
          <w:tcPr>
            <w:tcW w:type="dxa" w:w="1440"/>
          </w:tcPr>
          <w:p>
            <w:r>
              <w:t>HUMAN RESOURCES (HR)</w:t>
            </w:r>
          </w:p>
        </w:tc>
        <w:tc>
          <w:tcPr>
            <w:tcW w:type="dxa" w:w="1440"/>
          </w:tcPr>
          <w:p>
            <w:r>
              <w:t>$59,402.56</w:t>
            </w:r>
          </w:p>
        </w:tc>
      </w:tr>
      <w:tr>
        <w:tc>
          <w:tcPr>
            <w:tcW w:type="dxa" w:w="1440"/>
          </w:tcPr>
          <w:p>
            <w:r>
              <w:t>755</w:t>
            </w:r>
          </w:p>
        </w:tc>
        <w:tc>
          <w:tcPr>
            <w:tcW w:type="dxa" w:w="1440"/>
          </w:tcPr>
          <w:p>
            <w:r>
              <w:t>JEBLA SA DE CV</w:t>
            </w:r>
          </w:p>
        </w:tc>
        <w:tc>
          <w:tcPr>
            <w:tcW w:type="dxa" w:w="1440"/>
          </w:tcPr>
          <w:p>
            <w:r>
              <w:t>GAS MONTACARGAS 1-15 OCT</w:t>
            </w:r>
          </w:p>
        </w:tc>
        <w:tc>
          <w:tcPr>
            <w:tcW w:type="dxa" w:w="1440"/>
          </w:tcPr>
          <w:p>
            <w:r>
              <w:t>PACKAGING</w:t>
            </w:r>
          </w:p>
        </w:tc>
        <w:tc>
          <w:tcPr>
            <w:tcW w:type="dxa" w:w="1440"/>
          </w:tcPr>
          <w:p>
            <w:r>
              <w:t>ENERGY &amp; UTILITIES</w:t>
            </w:r>
          </w:p>
        </w:tc>
        <w:tc>
          <w:tcPr>
            <w:tcW w:type="dxa" w:w="1440"/>
          </w:tcPr>
          <w:p>
            <w:r>
              <w:t>$10,832.31</w:t>
            </w:r>
          </w:p>
        </w:tc>
      </w:tr>
      <w:tr>
        <w:tc>
          <w:tcPr>
            <w:tcW w:type="dxa" w:w="1440"/>
          </w:tcPr>
          <w:p>
            <w:r>
              <w:t>211</w:t>
            </w:r>
          </w:p>
        </w:tc>
        <w:tc>
          <w:tcPr>
            <w:tcW w:type="dxa" w:w="1440"/>
          </w:tcPr>
          <w:p>
            <w:r>
              <w:t>ARDAGH METAL BEVERAGE</w:t>
            </w:r>
          </w:p>
        </w:tc>
        <w:tc>
          <w:tcPr>
            <w:tcW w:type="dxa" w:w="1440"/>
          </w:tcPr>
          <w:p>
            <w:r>
              <w:t>SHAFT, 265018</w:t>
            </w:r>
          </w:p>
        </w:tc>
        <w:tc>
          <w:tcPr>
            <w:tcW w:type="dxa" w:w="1440"/>
          </w:tcPr>
          <w:p>
            <w:r>
              <w:t>PACKAGING</w:t>
            </w:r>
          </w:p>
        </w:tc>
        <w:tc>
          <w:tcPr>
            <w:tcW w:type="dxa" w:w="1440"/>
          </w:tcPr>
          <w:p>
            <w:r>
              <w:t>EQUIPMENT - GENERAL</w:t>
            </w:r>
          </w:p>
        </w:tc>
        <w:tc>
          <w:tcPr>
            <w:tcW w:type="dxa" w:w="1440"/>
          </w:tcPr>
          <w:p>
            <w:r>
              <w:t>$3,138.46</w:t>
            </w:r>
          </w:p>
        </w:tc>
      </w:tr>
    </w:tbl>
    <w:p/>
    <w:p>
      <w:pPr>
        <w:pStyle w:val="Heading1"/>
      </w:pPr>
      <w:r>
        <w:t>3. Additional Suspected Misclassifications — Recommended for Review</w:t>
      </w:r>
    </w:p>
    <w:p>
      <w:r>
        <w:t>Five additional rows remain in the corrected PACKAGING dataset but appear misclassified based on PO description analysis. These were NOT automatically reclassified — team or instructor confirmation is needed. Combined potential impact: ~$429,071 (6.8% of corrected packaging spend).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Row</w:t>
            </w:r>
          </w:p>
        </w:tc>
        <w:tc>
          <w:tcPr>
            <w:tcW w:type="dxa" w:w="1440"/>
          </w:tcPr>
          <w:p>
            <w:r>
              <w:t>Supplier</w:t>
            </w:r>
          </w:p>
        </w:tc>
        <w:tc>
          <w:tcPr>
            <w:tcW w:type="dxa" w:w="1440"/>
          </w:tcPr>
          <w:p>
            <w:r>
              <w:t>PO Description</w:t>
            </w:r>
          </w:p>
        </w:tc>
        <w:tc>
          <w:tcPr>
            <w:tcW w:type="dxa" w:w="1440"/>
          </w:tcPr>
          <w:p>
            <w:r>
              <w:t>Current Cat 3</w:t>
            </w:r>
          </w:p>
        </w:tc>
        <w:tc>
          <w:tcPr>
            <w:tcW w:type="dxa" w:w="1440"/>
          </w:tcPr>
          <w:p>
            <w:r>
              <w:t>Suspected Category</w:t>
            </w:r>
          </w:p>
        </w:tc>
        <w:tc>
          <w:tcPr>
            <w:tcW w:type="dxa" w:w="1440"/>
          </w:tcPr>
          <w:p>
            <w:r>
              <w:t>Spend</w:t>
            </w:r>
          </w:p>
        </w:tc>
      </w:tr>
      <w:tr>
        <w:tc>
          <w:tcPr>
            <w:tcW w:type="dxa" w:w="1440"/>
          </w:tcPr>
          <w:p>
            <w:r>
              <w:t>653</w:t>
            </w:r>
          </w:p>
        </w:tc>
        <w:tc>
          <w:tcPr>
            <w:tcW w:type="dxa" w:w="1440"/>
          </w:tcPr>
          <w:p>
            <w:r>
              <w:t>EXTENDATA SOLUTIONS</w:t>
            </w:r>
          </w:p>
        </w:tc>
        <w:tc>
          <w:tcPr>
            <w:tcW w:type="dxa" w:w="1440"/>
          </w:tcPr>
          <w:p>
            <w:r>
              <w:t>SSO FOR BUSINESS USERS</w:t>
            </w:r>
          </w:p>
        </w:tc>
        <w:tc>
          <w:tcPr>
            <w:tcW w:type="dxa" w:w="1440"/>
          </w:tcPr>
          <w:p>
            <w:r>
              <w:t>PACKAGING LABELS</w:t>
            </w:r>
          </w:p>
        </w:tc>
        <w:tc>
          <w:tcPr>
            <w:tcW w:type="dxa" w:w="1440"/>
          </w:tcPr>
          <w:p>
            <w:r>
              <w:t>IT / PROF. SERVICES</w:t>
            </w:r>
          </w:p>
        </w:tc>
        <w:tc>
          <w:tcPr>
            <w:tcW w:type="dxa" w:w="1440"/>
          </w:tcPr>
          <w:p>
            <w:r>
              <w:t>$340,937.67</w:t>
            </w:r>
          </w:p>
        </w:tc>
      </w:tr>
      <w:tr>
        <w:tc>
          <w:tcPr>
            <w:tcW w:type="dxa" w:w="1440"/>
          </w:tcPr>
          <w:p>
            <w:r>
              <w:t>643</w:t>
            </w:r>
          </w:p>
        </w:tc>
        <w:tc>
          <w:tcPr>
            <w:tcW w:type="dxa" w:w="1440"/>
          </w:tcPr>
          <w:p>
            <w:r>
              <w:t>EXTENDATA SOLUTIONS</w:t>
            </w:r>
          </w:p>
        </w:tc>
        <w:tc>
          <w:tcPr>
            <w:tcW w:type="dxa" w:w="1440"/>
          </w:tcPr>
          <w:p>
            <w:r>
              <w:t>UIM SERVICE RESPONSE</w:t>
            </w:r>
          </w:p>
        </w:tc>
        <w:tc>
          <w:tcPr>
            <w:tcW w:type="dxa" w:w="1440"/>
          </w:tcPr>
          <w:p>
            <w:r>
              <w:t>PACKAGING LABELS</w:t>
            </w:r>
          </w:p>
        </w:tc>
        <w:tc>
          <w:tcPr>
            <w:tcW w:type="dxa" w:w="1440"/>
          </w:tcPr>
          <w:p>
            <w:r>
              <w:t>IT / PROF. SERVICES</w:t>
            </w:r>
          </w:p>
        </w:tc>
        <w:tc>
          <w:tcPr>
            <w:tcW w:type="dxa" w:w="1440"/>
          </w:tcPr>
          <w:p>
            <w:r>
              <w:t>$57,834.64</w:t>
            </w:r>
          </w:p>
        </w:tc>
      </w:tr>
      <w:tr>
        <w:tc>
          <w:tcPr>
            <w:tcW w:type="dxa" w:w="1440"/>
          </w:tcPr>
          <w:p>
            <w:r>
              <w:t>579</w:t>
            </w:r>
          </w:p>
        </w:tc>
        <w:tc>
          <w:tcPr>
            <w:tcW w:type="dxa" w:w="1440"/>
          </w:tcPr>
          <w:p>
            <w:r>
              <w:t>FOKSAN DOO</w:t>
            </w:r>
          </w:p>
        </w:tc>
        <w:tc>
          <w:tcPr>
            <w:tcW w:type="dxa" w:w="1440"/>
          </w:tcPr>
          <w:p>
            <w:r>
              <w:t>FOTOKOPIR PAPIR A4 ALLROUND</w:t>
            </w:r>
          </w:p>
        </w:tc>
        <w:tc>
          <w:tcPr>
            <w:tcW w:type="dxa" w:w="1440"/>
          </w:tcPr>
          <w:p>
            <w:r>
              <w:t>PAPER SHEET</w:t>
            </w:r>
          </w:p>
        </w:tc>
        <w:tc>
          <w:tcPr>
            <w:tcW w:type="dxa" w:w="1440"/>
          </w:tcPr>
          <w:p>
            <w:r>
              <w:t>OFFICE SUPPLIES</w:t>
            </w:r>
          </w:p>
        </w:tc>
        <w:tc>
          <w:tcPr>
            <w:tcW w:type="dxa" w:w="1440"/>
          </w:tcPr>
          <w:p>
            <w:r>
              <w:t>$16,650.98</w:t>
            </w:r>
          </w:p>
        </w:tc>
      </w:tr>
      <w:tr>
        <w:tc>
          <w:tcPr>
            <w:tcW w:type="dxa" w:w="1440"/>
          </w:tcPr>
          <w:p>
            <w:r>
              <w:t>551</w:t>
            </w:r>
          </w:p>
        </w:tc>
        <w:tc>
          <w:tcPr>
            <w:tcW w:type="dxa" w:w="1440"/>
          </w:tcPr>
          <w:p>
            <w:r>
              <w:t>NPB AUTOMATION</w:t>
            </w:r>
          </w:p>
        </w:tc>
        <w:tc>
          <w:tcPr>
            <w:tcW w:type="dxa" w:w="1440"/>
          </w:tcPr>
          <w:p>
            <w:r>
              <w:t>CIRCUIT BREAKER, THERM-MAGN;5A</w:t>
            </w:r>
          </w:p>
        </w:tc>
        <w:tc>
          <w:tcPr>
            <w:tcW w:type="dxa" w:w="1440"/>
          </w:tcPr>
          <w:p>
            <w:r>
              <w:t>WOODEN FRAME</w:t>
            </w:r>
          </w:p>
        </w:tc>
        <w:tc>
          <w:tcPr>
            <w:tcW w:type="dxa" w:w="1440"/>
          </w:tcPr>
          <w:p>
            <w:r>
              <w:t>EQUIPMENT - GENERAL</w:t>
            </w:r>
          </w:p>
        </w:tc>
        <w:tc>
          <w:tcPr>
            <w:tcW w:type="dxa" w:w="1440"/>
          </w:tcPr>
          <w:p>
            <w:r>
              <w:t>$9,938.46</w:t>
            </w:r>
          </w:p>
        </w:tc>
      </w:tr>
      <w:tr>
        <w:tc>
          <w:tcPr>
            <w:tcW w:type="dxa" w:w="1440"/>
          </w:tcPr>
          <w:p>
            <w:r>
              <w:t>84</w:t>
            </w:r>
          </w:p>
        </w:tc>
        <w:tc>
          <w:tcPr>
            <w:tcW w:type="dxa" w:w="1440"/>
          </w:tcPr>
          <w:p>
            <w:r>
              <w:t>GRUPMICROS SMART SOLUTIONS</w:t>
            </w:r>
          </w:p>
        </w:tc>
        <w:tc>
          <w:tcPr>
            <w:tcW w:type="dxa" w:w="1440"/>
          </w:tcPr>
          <w:p>
            <w:r>
              <w:t>RENO CONTRACTE MANT. MC92XX 1Y</w:t>
            </w:r>
          </w:p>
        </w:tc>
        <w:tc>
          <w:tcPr>
            <w:tcW w:type="dxa" w:w="1440"/>
          </w:tcPr>
          <w:p>
            <w:r>
              <w:t>PACKAGING LABELS</w:t>
            </w:r>
          </w:p>
        </w:tc>
        <w:tc>
          <w:tcPr>
            <w:tcW w:type="dxa" w:w="1440"/>
          </w:tcPr>
          <w:p>
            <w:r>
              <w:t>IT / PROF. SERVICES</w:t>
            </w:r>
          </w:p>
        </w:tc>
        <w:tc>
          <w:tcPr>
            <w:tcW w:type="dxa" w:w="1440"/>
          </w:tcPr>
          <w:p>
            <w:r>
              <w:t>$3,710.32</w:t>
            </w:r>
          </w:p>
        </w:tc>
      </w:tr>
    </w:tbl>
    <w:p/>
    <w:p>
      <w:r>
        <w:rPr>
          <w:b/>
        </w:rPr>
        <w:t>Why these are suspect:</w:t>
      </w:r>
    </w:p>
    <w:p>
      <w:r>
        <w:t>- EXTENDATA SOLUTIONS (Rows 643 &amp; 653): Extendata is a software/IT company. 'SSO FOR BUSINESS USERS' is Single Sign-On — a cybersecurity/IT service. 'UIM SERVICE RESPONSE' is a service desk ticket response. Neither is a packaging label. Combined $398,772 classified as PACKAGING LABELS makes this the highest-impact flag.</w:t>
      </w:r>
    </w:p>
    <w:p>
      <w:r>
        <w:t>- FOKSAN DOO (Row 579): 'Fotokopir papir A4 Allround Bisniss' is Serbian/Croatian for 'photocopy paper A4.' This is office stationery, not packaging paper stock.</w:t>
      </w:r>
    </w:p>
    <w:p>
      <w:r>
        <w:t>- NPB AUTOMATION (Row 551): 'Circuit Breaker, Therm-Magn;5A' is an electrical/mechanical component. It is coded to Category 3 = WOODEN FRAME, which is implausible. Likely belongs in EQUIPMENT - GENERAL.</w:t>
      </w:r>
    </w:p>
    <w:p>
      <w:r>
        <w:t>- GRUPMICROS SMART SOLUTIONS (Row 84): 'RENO CONTRACTE MANT. MC92XX 1Y' translates to a 1-year renewal of a maintenance contract for the MC92XX — a Motorola/Zebra handheld mobile computer. This is an IT asset maintenance cost, not a packaging label.</w:t>
      </w:r>
    </w:p>
    <w:p/>
    <w:p>
      <w:pPr>
        <w:pStyle w:val="Heading1"/>
      </w:pPr>
      <w:r>
        <w:t>4. Remaining Category 3 Gaps (Blank Sub-Categories)</w:t>
      </w:r>
    </w:p>
    <w:p>
      <w:r>
        <w:t>Six transactions remain in PACKAGING with no Category 3 sub-category assigned, totaling $97,463 (1.5% of corrected spend). These were verified as legitimate packaging transactions but lack a sub-category. Recommended assignments based on PO description analysis: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Supplier</w:t>
            </w:r>
          </w:p>
        </w:tc>
        <w:tc>
          <w:tcPr>
            <w:tcW w:type="dxa" w:w="2160"/>
          </w:tcPr>
          <w:p>
            <w:r>
              <w:t>PO Description</w:t>
            </w:r>
          </w:p>
        </w:tc>
        <w:tc>
          <w:tcPr>
            <w:tcW w:type="dxa" w:w="2160"/>
          </w:tcPr>
          <w:p>
            <w:r>
              <w:t>Spend</w:t>
            </w:r>
          </w:p>
        </w:tc>
        <w:tc>
          <w:tcPr>
            <w:tcW w:type="dxa" w:w="2160"/>
          </w:tcPr>
          <w:p>
            <w:r>
              <w:t>Recommended Cat 3</w:t>
            </w:r>
          </w:p>
        </w:tc>
      </w:tr>
      <w:tr>
        <w:tc>
          <w:tcPr>
            <w:tcW w:type="dxa" w:w="2160"/>
          </w:tcPr>
          <w:p>
            <w:r>
              <w:t>KARTONFABRIK POSTENDORF</w:t>
            </w:r>
          </w:p>
        </w:tc>
        <w:tc>
          <w:tcPr>
            <w:tcW w:type="dxa" w:w="2160"/>
          </w:tcPr>
          <w:p>
            <w:r>
              <w:t>PEAK SEASON SURCHARGE</w:t>
            </w:r>
          </w:p>
        </w:tc>
        <w:tc>
          <w:tcPr>
            <w:tcW w:type="dxa" w:w="2160"/>
          </w:tcPr>
          <w:p>
            <w:r>
              <w:t>$47,037.77</w:t>
            </w:r>
          </w:p>
        </w:tc>
        <w:tc>
          <w:tcPr>
            <w:tcW w:type="dxa" w:w="2160"/>
          </w:tcPr>
          <w:p>
            <w:r>
              <w:t>Layer Pads / End Bags (surcharge on packaging supply)</w:t>
            </w:r>
          </w:p>
        </w:tc>
      </w:tr>
      <w:tr>
        <w:tc>
          <w:tcPr>
            <w:tcW w:type="dxa" w:w="2160"/>
          </w:tcPr>
          <w:p>
            <w:r>
              <w:t>MULTI SERVICES GSTJ</w:t>
            </w:r>
          </w:p>
        </w:tc>
        <w:tc>
          <w:tcPr>
            <w:tcW w:type="dxa" w:w="2160"/>
          </w:tcPr>
          <w:p>
            <w:r>
              <w:t>NAC-1007</w:t>
            </w:r>
          </w:p>
        </w:tc>
        <w:tc>
          <w:tcPr>
            <w:tcW w:type="dxa" w:w="2160"/>
          </w:tcPr>
          <w:p>
            <w:r>
              <w:t>$16,657.17</w:t>
            </w:r>
          </w:p>
        </w:tc>
        <w:tc>
          <w:tcPr>
            <w:tcW w:type="dxa" w:w="2160"/>
          </w:tcPr>
          <w:p>
            <w:r>
              <w:t>Unknown — supplier confirms packaging material</w:t>
            </w:r>
          </w:p>
        </w:tc>
      </w:tr>
      <w:tr>
        <w:tc>
          <w:tcPr>
            <w:tcW w:type="dxa" w:w="2160"/>
          </w:tcPr>
          <w:p>
            <w:r>
              <w:t>ULINE</w:t>
            </w:r>
          </w:p>
        </w:tc>
        <w:tc>
          <w:tcPr>
            <w:tcW w:type="dxa" w:w="2160"/>
          </w:tcPr>
          <w:p>
            <w:r>
              <w:t>H-4184GR TOLVA GRIS</w:t>
            </w:r>
          </w:p>
        </w:tc>
        <w:tc>
          <w:tcPr>
            <w:tcW w:type="dxa" w:w="2160"/>
          </w:tcPr>
          <w:p>
            <w:r>
              <w:t>$12,565.78</w:t>
            </w:r>
          </w:p>
        </w:tc>
        <w:tc>
          <w:tcPr>
            <w:tcW w:type="dxa" w:w="2160"/>
          </w:tcPr>
          <w:p>
            <w:r>
              <w:t>Stretch Wrap (hopper/bin for packaging line)</w:t>
            </w:r>
          </w:p>
        </w:tc>
      </w:tr>
      <w:tr>
        <w:tc>
          <w:tcPr>
            <w:tcW w:type="dxa" w:w="2160"/>
          </w:tcPr>
          <w:p>
            <w:r>
              <w:t>MULTI SERVICES GSTJ</w:t>
            </w:r>
          </w:p>
        </w:tc>
        <w:tc>
          <w:tcPr>
            <w:tcW w:type="dxa" w:w="2160"/>
          </w:tcPr>
          <w:p>
            <w:r>
              <w:t>BAL4840BFHT-01:</w:t>
            </w:r>
          </w:p>
        </w:tc>
        <w:tc>
          <w:tcPr>
            <w:tcW w:type="dxa" w:w="2160"/>
          </w:tcPr>
          <w:p>
            <w:r>
              <w:t>$9,382.83</w:t>
            </w:r>
          </w:p>
        </w:tc>
        <w:tc>
          <w:tcPr>
            <w:tcW w:type="dxa" w:w="2160"/>
          </w:tcPr>
          <w:p>
            <w:r>
              <w:t>Stretch Wrap (BAL prefix = bale/stretch wrap SKU)</w:t>
            </w:r>
          </w:p>
        </w:tc>
      </w:tr>
      <w:tr>
        <w:tc>
          <w:tcPr>
            <w:tcW w:type="dxa" w:w="2160"/>
          </w:tcPr>
          <w:p>
            <w:r>
              <w:t>ULINE</w:t>
            </w:r>
          </w:p>
        </w:tc>
        <w:tc>
          <w:tcPr>
            <w:tcW w:type="dxa" w:w="2160"/>
          </w:tcPr>
          <w:p>
            <w:r>
              <w:t>H-3687GR J JAUREGUI</w:t>
            </w:r>
          </w:p>
        </w:tc>
        <w:tc>
          <w:tcPr>
            <w:tcW w:type="dxa" w:w="2160"/>
          </w:tcPr>
          <w:p>
            <w:r>
              <w:t>$6,843.81</w:t>
            </w:r>
          </w:p>
        </w:tc>
        <w:tc>
          <w:tcPr>
            <w:tcW w:type="dxa" w:w="2160"/>
          </w:tcPr>
          <w:p>
            <w:r>
              <w:t>Stretch Wrap / Packaging Supplies (ULINE product)</w:t>
            </w:r>
          </w:p>
        </w:tc>
      </w:tr>
      <w:tr>
        <w:tc>
          <w:tcPr>
            <w:tcW w:type="dxa" w:w="2160"/>
          </w:tcPr>
          <w:p>
            <w:r>
              <w:t>MULTI SERVICES GSTJ</w:t>
            </w:r>
          </w:p>
        </w:tc>
        <w:tc>
          <w:tcPr>
            <w:tcW w:type="dxa" w:w="2160"/>
          </w:tcPr>
          <w:p>
            <w:r>
              <w:t>ETIQ. 4X2 TT VERT</w:t>
            </w:r>
          </w:p>
        </w:tc>
        <w:tc>
          <w:tcPr>
            <w:tcW w:type="dxa" w:w="2160"/>
          </w:tcPr>
          <w:p>
            <w:r>
              <w:t>$4,975.57</w:t>
            </w:r>
          </w:p>
        </w:tc>
        <w:tc>
          <w:tcPr>
            <w:tcW w:type="dxa" w:w="2160"/>
          </w:tcPr>
          <w:p>
            <w:r>
              <w:t>Packaging Labels (etiqueta = label in Spanish)</w:t>
            </w:r>
          </w:p>
        </w:tc>
      </w:tr>
    </w:tbl>
    <w:p/>
    <w:p>
      <w:pPr>
        <w:pStyle w:val="Heading1"/>
      </w:pPr>
      <w:r>
        <w:t>5. Corrected Spend Analysis</w:t>
      </w:r>
    </w:p>
    <w:p>
      <w:pPr>
        <w:pStyle w:val="Heading2"/>
      </w:pPr>
      <w:r>
        <w:t>Sub-Category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Sub-Category</w:t>
            </w:r>
          </w:p>
        </w:tc>
        <w:tc>
          <w:tcPr>
            <w:tcW w:type="dxa" w:w="2160"/>
          </w:tcPr>
          <w:p>
            <w:r>
              <w:t>Transactions</w:t>
            </w:r>
          </w:p>
        </w:tc>
        <w:tc>
          <w:tcPr>
            <w:tcW w:type="dxa" w:w="2160"/>
          </w:tcPr>
          <w:p>
            <w:r>
              <w:t>Total Spend</w:t>
            </w:r>
          </w:p>
        </w:tc>
        <w:tc>
          <w:tcPr>
            <w:tcW w:type="dxa" w:w="2160"/>
          </w:tcPr>
          <w:p>
            <w:r>
              <w:t>% of Total</w:t>
            </w:r>
          </w:p>
        </w:tc>
      </w:tr>
      <w:tr>
        <w:tc>
          <w:tcPr>
            <w:tcW w:type="dxa" w:w="2160"/>
          </w:tcPr>
          <w:p>
            <w:r>
              <w:t>LAYER PADS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$1,909,249</w:t>
            </w:r>
          </w:p>
        </w:tc>
        <w:tc>
          <w:tcPr>
            <w:tcW w:type="dxa" w:w="2160"/>
          </w:tcPr>
          <w:p>
            <w:r>
              <w:t>30.3%</w:t>
            </w:r>
          </w:p>
        </w:tc>
      </w:tr>
      <w:tr>
        <w:tc>
          <w:tcPr>
            <w:tcW w:type="dxa" w:w="2160"/>
          </w:tcPr>
          <w:p>
            <w:r>
              <w:t>END BAGS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$1,071,522</w:t>
            </w:r>
          </w:p>
        </w:tc>
        <w:tc>
          <w:tcPr>
            <w:tcW w:type="dxa" w:w="2160"/>
          </w:tcPr>
          <w:p>
            <w:r>
              <w:t>17.0%</w:t>
            </w:r>
          </w:p>
        </w:tc>
      </w:tr>
      <w:tr>
        <w:tc>
          <w:tcPr>
            <w:tcW w:type="dxa" w:w="2160"/>
          </w:tcPr>
          <w:p>
            <w:r>
              <w:t>WOOD PALLET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$920,994</w:t>
            </w:r>
          </w:p>
        </w:tc>
        <w:tc>
          <w:tcPr>
            <w:tcW w:type="dxa" w:w="2160"/>
          </w:tcPr>
          <w:p>
            <w:r>
              <w:t>14.6%</w:t>
            </w:r>
          </w:p>
        </w:tc>
      </w:tr>
      <w:tr>
        <w:tc>
          <w:tcPr>
            <w:tcW w:type="dxa" w:w="2160"/>
          </w:tcPr>
          <w:p>
            <w:r>
              <w:t>STRETCH WRAP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$866,966</w:t>
            </w:r>
          </w:p>
        </w:tc>
        <w:tc>
          <w:tcPr>
            <w:tcW w:type="dxa" w:w="2160"/>
          </w:tcPr>
          <w:p>
            <w:r>
              <w:t>13.8%</w:t>
            </w:r>
          </w:p>
        </w:tc>
      </w:tr>
      <w:tr>
        <w:tc>
          <w:tcPr>
            <w:tcW w:type="dxa" w:w="2160"/>
          </w:tcPr>
          <w:p>
            <w:r>
              <w:t>TOP FRAMES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$539,107</w:t>
            </w:r>
          </w:p>
        </w:tc>
        <w:tc>
          <w:tcPr>
            <w:tcW w:type="dxa" w:w="2160"/>
          </w:tcPr>
          <w:p>
            <w:r>
              <w:t>8.6%</w:t>
            </w:r>
          </w:p>
        </w:tc>
      </w:tr>
      <w:tr>
        <w:tc>
          <w:tcPr>
            <w:tcW w:type="dxa" w:w="2160"/>
          </w:tcPr>
          <w:p>
            <w:r>
              <w:t>PACKAGING LABELS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$430,913</w:t>
            </w:r>
          </w:p>
        </w:tc>
        <w:tc>
          <w:tcPr>
            <w:tcW w:type="dxa" w:w="2160"/>
          </w:tcPr>
          <w:p>
            <w:r>
              <w:t>6.8%</w:t>
            </w:r>
          </w:p>
        </w:tc>
      </w:tr>
      <w:tr>
        <w:tc>
          <w:tcPr>
            <w:tcW w:type="dxa" w:w="2160"/>
          </w:tcPr>
          <w:p>
            <w:r>
              <w:t>WOODEN FRAME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$408,159</w:t>
            </w:r>
          </w:p>
        </w:tc>
        <w:tc>
          <w:tcPr>
            <w:tcW w:type="dxa" w:w="2160"/>
          </w:tcPr>
          <w:p>
            <w:r>
              <w:t>6.5%</w:t>
            </w:r>
          </w:p>
        </w:tc>
      </w:tr>
      <w:tr>
        <w:tc>
          <w:tcPr>
            <w:tcW w:type="dxa" w:w="2160"/>
          </w:tcPr>
          <w:p>
            <w:r>
              <w:t>(Blank Cat3)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$97,463</w:t>
            </w:r>
          </w:p>
        </w:tc>
        <w:tc>
          <w:tcPr>
            <w:tcW w:type="dxa" w:w="2160"/>
          </w:tcPr>
          <w:p>
            <w:r>
              <w:t>1.5%</w:t>
            </w:r>
          </w:p>
        </w:tc>
      </w:tr>
      <w:tr>
        <w:tc>
          <w:tcPr>
            <w:tcW w:type="dxa" w:w="2160"/>
          </w:tcPr>
          <w:p>
            <w:r>
              <w:t>STRAP TAPE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$31,711</w:t>
            </w:r>
          </w:p>
        </w:tc>
        <w:tc>
          <w:tcPr>
            <w:tcW w:type="dxa" w:w="2160"/>
          </w:tcPr>
          <w:p>
            <w:r>
              <w:t>0.5%</w:t>
            </w:r>
          </w:p>
        </w:tc>
      </w:tr>
      <w:tr>
        <w:tc>
          <w:tcPr>
            <w:tcW w:type="dxa" w:w="2160"/>
          </w:tcPr>
          <w:p>
            <w:r>
              <w:t>PAPER SHEET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$16,651</w:t>
            </w:r>
          </w:p>
        </w:tc>
        <w:tc>
          <w:tcPr>
            <w:tcW w:type="dxa" w:w="2160"/>
          </w:tcPr>
          <w:p>
            <w:r>
              <w:t>0.3%</w:t>
            </w:r>
          </w:p>
        </w:tc>
      </w:tr>
      <w:tr>
        <w:tc>
          <w:tcPr>
            <w:tcW w:type="dxa" w:w="2160"/>
          </w:tcPr>
          <w:p>
            <w:r>
              <w:t>PLASTIC LAYER SHEET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$6,973</w:t>
            </w:r>
          </w:p>
        </w:tc>
        <w:tc>
          <w:tcPr>
            <w:tcW w:type="dxa" w:w="2160"/>
          </w:tcPr>
          <w:p>
            <w:r>
              <w:t>0.1%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$6,299,709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p/>
    <w:p>
      <w:pPr>
        <w:pStyle w:val="Heading2"/>
      </w:pPr>
      <w:r>
        <w:t>Business Unit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Business Unit</w:t>
            </w:r>
          </w:p>
        </w:tc>
        <w:tc>
          <w:tcPr>
            <w:tcW w:type="dxa" w:w="2160"/>
          </w:tcPr>
          <w:p>
            <w:r>
              <w:t>Transactions</w:t>
            </w:r>
          </w:p>
        </w:tc>
        <w:tc>
          <w:tcPr>
            <w:tcW w:type="dxa" w:w="2160"/>
          </w:tcPr>
          <w:p>
            <w:r>
              <w:t>Total Spend</w:t>
            </w:r>
          </w:p>
        </w:tc>
        <w:tc>
          <w:tcPr>
            <w:tcW w:type="dxa" w:w="2160"/>
          </w:tcPr>
          <w:p>
            <w:r>
              <w:t>% of Total</w:t>
            </w:r>
          </w:p>
        </w:tc>
      </w:tr>
      <w:tr>
        <w:tc>
          <w:tcPr>
            <w:tcW w:type="dxa" w:w="2160"/>
          </w:tcPr>
          <w:p>
            <w:r>
              <w:t>EMEA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$3,283,703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SA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$1,444,528</w:t>
            </w:r>
          </w:p>
        </w:tc>
        <w:tc>
          <w:tcPr>
            <w:tcW w:type="dxa" w:w="2160"/>
          </w:tcPr>
          <w:p>
            <w:r>
              <w:t>22.9%</w:t>
            </w:r>
          </w:p>
        </w:tc>
      </w:tr>
      <w:tr>
        <w:tc>
          <w:tcPr>
            <w:tcW w:type="dxa" w:w="2160"/>
          </w:tcPr>
          <w:p>
            <w:r>
              <w:t>NCA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$1,141,689</w:t>
            </w:r>
          </w:p>
        </w:tc>
        <w:tc>
          <w:tcPr>
            <w:tcW w:type="dxa" w:w="2160"/>
          </w:tcPr>
          <w:p>
            <w:r>
              <w:t>18.1%</w:t>
            </w:r>
          </w:p>
        </w:tc>
      </w:tr>
      <w:tr>
        <w:tc>
          <w:tcPr>
            <w:tcW w:type="dxa" w:w="2160"/>
          </w:tcPr>
          <w:p>
            <w:r>
              <w:t>Corporate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$398,772</w:t>
            </w:r>
          </w:p>
        </w:tc>
        <w:tc>
          <w:tcPr>
            <w:tcW w:type="dxa" w:w="2160"/>
          </w:tcPr>
          <w:p>
            <w:r>
              <w:t>6.3%</w:t>
            </w:r>
          </w:p>
        </w:tc>
      </w:tr>
      <w:tr>
        <w:tc>
          <w:tcPr>
            <w:tcW w:type="dxa" w:w="2160"/>
          </w:tcPr>
          <w:p>
            <w:r>
              <w:t>Aerosol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$31,016</w:t>
            </w:r>
          </w:p>
        </w:tc>
        <w:tc>
          <w:tcPr>
            <w:tcW w:type="dxa" w:w="2160"/>
          </w:tcPr>
          <w:p>
            <w:r>
              <w:t>0.5%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$6,299,709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p/>
    <w:p>
      <w:pPr>
        <w:pStyle w:val="Heading2"/>
      </w:pPr>
      <w:r>
        <w:t>Top 10 Suppliers by Spend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Rank</w:t>
            </w:r>
          </w:p>
        </w:tc>
        <w:tc>
          <w:tcPr>
            <w:tcW w:type="dxa" w:w="1728"/>
          </w:tcPr>
          <w:p>
            <w:r>
              <w:t>Supplier</w:t>
            </w:r>
          </w:p>
        </w:tc>
        <w:tc>
          <w:tcPr>
            <w:tcW w:type="dxa" w:w="1728"/>
          </w:tcPr>
          <w:p>
            <w:r>
              <w:t>Transactions</w:t>
            </w:r>
          </w:p>
        </w:tc>
        <w:tc>
          <w:tcPr>
            <w:tcW w:type="dxa" w:w="1728"/>
          </w:tcPr>
          <w:p>
            <w:r>
              <w:t>Total Spend</w:t>
            </w:r>
          </w:p>
        </w:tc>
        <w:tc>
          <w:tcPr>
            <w:tcW w:type="dxa" w:w="1728"/>
          </w:tcPr>
          <w:p>
            <w:r>
              <w:t>Cumulative %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ANGLEBOARD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$1,459,249</w:t>
            </w:r>
          </w:p>
        </w:tc>
        <w:tc>
          <w:tcPr>
            <w:tcW w:type="dxa" w:w="1728"/>
          </w:tcPr>
          <w:p>
            <w:r>
              <w:t>23.2%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GSD VERPACKUNGEN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$1,011,306</w:t>
            </w:r>
          </w:p>
        </w:tc>
        <w:tc>
          <w:tcPr>
            <w:tcW w:type="dxa" w:w="1728"/>
          </w:tcPr>
          <w:p>
            <w:r>
              <w:t>39.2%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GROUP 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$866,966</w:t>
            </w:r>
          </w:p>
        </w:tc>
        <w:tc>
          <w:tcPr>
            <w:tcW w:type="dxa" w:w="1728"/>
          </w:tcPr>
          <w:p>
            <w:r>
              <w:t>52.9%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EGYPTIAN PALLETS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$657,912</w:t>
            </w:r>
          </w:p>
        </w:tc>
        <w:tc>
          <w:tcPr>
            <w:tcW w:type="dxa" w:w="1728"/>
          </w:tcPr>
          <w:p>
            <w:r>
              <w:t>63.4%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ORBIS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$650,000</w:t>
            </w:r>
          </w:p>
        </w:tc>
        <w:tc>
          <w:tcPr>
            <w:tcW w:type="dxa" w:w="1728"/>
          </w:tcPr>
          <w:p>
            <w:r>
              <w:t>73.7%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EXTENDATA SOLUTIONS *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$423,277</w:t>
            </w:r>
          </w:p>
        </w:tc>
        <w:tc>
          <w:tcPr>
            <w:tcW w:type="dxa" w:w="1728"/>
          </w:tcPr>
          <w:p>
            <w:r>
              <w:t>80.5%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FINE ARTS DE MEXICO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$398,221</w:t>
            </w:r>
          </w:p>
        </w:tc>
        <w:tc>
          <w:tcPr>
            <w:tcW w:type="dxa" w:w="1728"/>
          </w:tcPr>
          <w:p>
            <w:r>
              <w:t>86.8%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REHRIG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$339,107</w:t>
            </w:r>
          </w:p>
        </w:tc>
        <w:tc>
          <w:tcPr>
            <w:tcW w:type="dxa" w:w="1728"/>
          </w:tcPr>
          <w:p>
            <w:r>
              <w:t>92.2%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ALDHANA WOOD INDUSTRIES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$118,791</w:t>
            </w:r>
          </w:p>
        </w:tc>
        <w:tc>
          <w:tcPr>
            <w:tcW w:type="dxa" w:w="1728"/>
          </w:tcPr>
          <w:p>
            <w:r>
              <w:t>94.0%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JAY WOOD INDUSTRY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$79,535</w:t>
            </w:r>
          </w:p>
        </w:tc>
        <w:tc>
          <w:tcPr>
            <w:tcW w:type="dxa" w:w="1728"/>
          </w:tcPr>
          <w:p>
            <w:r>
              <w:t>95.3%</w:t>
            </w:r>
          </w:p>
        </w:tc>
      </w:tr>
    </w:tbl>
    <w:p>
      <w:r>
        <w:t>* EXTENDATA SOLUTIONS classification is under review — see Section 3.</w:t>
      </w:r>
    </w:p>
    <w:p/>
    <w:p>
      <w:pPr>
        <w:pStyle w:val="Heading2"/>
      </w:pPr>
      <w:r>
        <w:t>Payment Terms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Payment Terms</w:t>
            </w:r>
          </w:p>
        </w:tc>
        <w:tc>
          <w:tcPr>
            <w:tcW w:type="dxa" w:w="2160"/>
          </w:tcPr>
          <w:p>
            <w:r>
              <w:t>Transactions</w:t>
            </w:r>
          </w:p>
        </w:tc>
        <w:tc>
          <w:tcPr>
            <w:tcW w:type="dxa" w:w="2160"/>
          </w:tcPr>
          <w:p>
            <w:r>
              <w:t>Total Spend</w:t>
            </w:r>
          </w:p>
        </w:tc>
        <w:tc>
          <w:tcPr>
            <w:tcW w:type="dxa" w:w="2160"/>
          </w:tcPr>
          <w:p>
            <w:r>
              <w:t>% of Pkg</w:t>
            </w:r>
          </w:p>
        </w:tc>
      </w:tr>
      <w:tr>
        <w:tc>
          <w:tcPr>
            <w:tcW w:type="dxa" w:w="2160"/>
          </w:tcPr>
          <w:p>
            <w:r>
              <w:t>15-30 days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$89,474</w:t>
            </w:r>
          </w:p>
        </w:tc>
        <w:tc>
          <w:tcPr>
            <w:tcW w:type="dxa" w:w="2160"/>
          </w:tcPr>
          <w:p>
            <w:r>
              <w:t>1.4%</w:t>
            </w:r>
          </w:p>
        </w:tc>
      </w:tr>
      <w:tr>
        <w:tc>
          <w:tcPr>
            <w:tcW w:type="dxa" w:w="2160"/>
          </w:tcPr>
          <w:p>
            <w:r>
              <w:t>31-60 days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$2,125,441</w:t>
            </w:r>
          </w:p>
        </w:tc>
        <w:tc>
          <w:tcPr>
            <w:tcW w:type="dxa" w:w="2160"/>
          </w:tcPr>
          <w:p>
            <w:r>
              <w:t>33.7%</w:t>
            </w:r>
          </w:p>
        </w:tc>
      </w:tr>
      <w:tr>
        <w:tc>
          <w:tcPr>
            <w:tcW w:type="dxa" w:w="2160"/>
          </w:tcPr>
          <w:p>
            <w:r>
              <w:t>61-90 days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$3,708,501</w:t>
            </w:r>
          </w:p>
        </w:tc>
        <w:tc>
          <w:tcPr>
            <w:tcW w:type="dxa" w:w="2160"/>
          </w:tcPr>
          <w:p>
            <w:r>
              <w:t>58.9%</w:t>
            </w:r>
          </w:p>
        </w:tc>
      </w:tr>
      <w:tr>
        <w:tc>
          <w:tcPr>
            <w:tcW w:type="dxa" w:w="2160"/>
          </w:tcPr>
          <w:p>
            <w:r>
              <w:t>91-120 days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$47,038</w:t>
            </w:r>
          </w:p>
        </w:tc>
        <w:tc>
          <w:tcPr>
            <w:tcW w:type="dxa" w:w="2160"/>
          </w:tcPr>
          <w:p>
            <w:r>
              <w:t>0.7%</w:t>
            </w:r>
          </w:p>
        </w:tc>
      </w:tr>
      <w:tr>
        <w:tc>
          <w:tcPr>
            <w:tcW w:type="dxa" w:w="2160"/>
          </w:tcPr>
          <w:p>
            <w:r>
              <w:t>121+ days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$329,255</w:t>
            </w:r>
          </w:p>
        </w:tc>
        <w:tc>
          <w:tcPr>
            <w:tcW w:type="dxa" w:w="2160"/>
          </w:tcPr>
          <w:p>
            <w:r>
              <w:t>5.2%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$6,299,709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p>
      <w:r>
        <w:t>Note: ANGLEBOARD and REHRIG have 125-day payment terms ($329,255 combined). While favorable for working capital, terms &gt;90 days may signal supplier relationship risk.</w:t>
      </w:r>
    </w:p>
    <w:p/>
    <w:p>
      <w:pPr>
        <w:pStyle w:val="Heading1"/>
      </w:pPr>
      <w:r>
        <w:t>6. Procurement Recommendations</w:t>
      </w:r>
    </w:p>
    <w:p>
      <w:r>
        <w:rPr>
          <w:b/>
        </w:rPr>
        <w:t>[CRITICAL]  Audit EXTENDATA SOLUTIONS ($423K Potential Misclassification)</w:t>
      </w:r>
    </w:p>
    <w:p>
      <w:r>
        <w:t>Three transactions totaling $423,277 are classified as PACKAGING LABELS but PO descriptions indicate IT/software services (SSO login system, UIM service response, hardware bracket kit). If confirmed as IT spend, the packaging budget is overstated by 6.7% and the Pareto ranking shifts materially. Escalate to Finance/IT immediately before finalizing the category study.</w:t>
      </w:r>
    </w:p>
    <w:p/>
    <w:p>
      <w:r>
        <w:rPr>
          <w:b/>
        </w:rPr>
        <w:t>[HIGH]  Investigate 4 Additional Misclassification Flags</w:t>
      </w:r>
    </w:p>
    <w:p>
      <w:r>
        <w:t>NPB AUTOMATION (circuit breaker, $9,938), FOKSAN DOO (photocopy paper, $16,651), and GRUPMICROS SMART SOLUTIONS (scanner maintenance contract, $3,710) appear incorrectly coded to PACKAGING. Total at risk: ~$30,300. Review PO documentation for each.</w:t>
      </w:r>
    </w:p>
    <w:p/>
    <w:p>
      <w:r>
        <w:rPr>
          <w:b/>
        </w:rPr>
        <w:t>[HIGH]  Assign Cat3 Sub-Categories to 6 Blank Rows ($97,463)</w:t>
      </w:r>
    </w:p>
    <w:p>
      <w:r>
        <w:t>Six packaging transactions lack Category 3 sub-category, making them invisible in sub-category reporting. Recommended assignments are provided in Section 4. KARTONFABRIK POSTENDORF's $47,038 peak season surcharge is the largest single gap — this should be assigned to the primary sub-category of that supplier's other transactions (likely LAYER PADS or END BAGS).</w:t>
      </w:r>
    </w:p>
    <w:p/>
    <w:p>
      <w:r>
        <w:rPr>
          <w:b/>
        </w:rPr>
        <w:t>[HIGH]  Address Supplier Concentration Risk</w:t>
      </w:r>
    </w:p>
    <w:p>
      <w:r>
        <w:t>Top 5 suppliers account for 73.7% of corrected packaging spend. Angleboard is the single source for layer pads ($1.46M, 23.2% of category). GSD Verpackungen is the only end bags supplier ($1.01M). A supply disruption at either would be critical. Run competitive bids for both sub-categories and develop a secondary-source qualification plan.</w:t>
      </w:r>
    </w:p>
    <w:p/>
    <w:p>
      <w:r>
        <w:rPr>
          <w:b/>
        </w:rPr>
        <w:t>[MEDIUM]  Consolidate Wood Pallet Supply Base</w:t>
      </w:r>
    </w:p>
    <w:p>
      <w:r>
        <w:t>Five separate suppliers provide WOOD PALLETS across $920,994. Consolidating to 2 preferred vendors would improve leverage and enable volume pricing. Recommended consolidation: retain Egyptian Pallets ($657,912) as primary, qualify one secondary from Aldhana Wood ($118,791) or Jay Wood ($79,535). Evaluate ISPM-15 heat treatment capabilities for cross-border shipments.</w:t>
      </w:r>
    </w:p>
    <w:p/>
    <w:p>
      <w:r>
        <w:rPr>
          <w:b/>
        </w:rPr>
        <w:t>[MEDIUM]  Standardize Payment Terms — Target 60 Days</w:t>
      </w:r>
    </w:p>
    <w:p>
      <w:r>
        <w:t>58.9% of packaging spend operates on 61-90 day terms, and 5.2% on 121+ days. ANGLEBOARD (125 days, $329K) and REHRIG (125 days, $105K) have the highest terms. While extended terms benefit working capital, &gt;90-day terms can strain smaller supplier relationships. Negotiate a 60-day standard with rebate structure for larger suppliers.</w:t>
      </w:r>
    </w:p>
    <w:p/>
    <w:p>
      <w:r>
        <w:rPr>
          <w:b/>
        </w:rPr>
        <w:t>[MEDIUM]  Evaluate Returnable Packaging ROI with Orbis &amp; Rehrig</w:t>
      </w:r>
    </w:p>
    <w:p>
      <w:r>
        <w:t>Orbis ($650K) and Rehrig ($339K) supply plastic top frames. Both companies offer returnable/reusable container programs. A returnable model typically achieves 15-30% total cost of ownership reduction over 3-5 years. Commission a TCO analysis comparing one-way vs. returnable economics for top frames.</w:t>
      </w:r>
    </w:p>
    <w:p/>
    <w:p>
      <w:r>
        <w:rPr>
          <w:b/>
        </w:rPr>
        <w:t>[LOW]  Investigate NCA Maverick Spend</w:t>
      </w:r>
    </w:p>
    <w:p>
      <w:r>
        <w:t>NCA has 25 plant locations but only $1,141,689 in packaging spend — $45,668 per location vs. EMEA's $223,083 per location (5x gap). This disparity likely indicates off-contract purchasing or spend flowing through channels outside the AIC system. Survey plant managers and validate against local purchase orders.</w:t>
      </w:r>
    </w:p>
    <w:p/>
    <w:p>
      <w:r>
        <w:rPr>
          <w:b/>
        </w:rPr>
        <w:t>[LOW]  Implement Cat3 Data Governance</w:t>
      </w:r>
    </w:p>
    <w:p>
      <w:r>
        <w:t>18.5% of all 1,010 transactions have no Category 3 classification. For PACKAGING specifically, 20% of rows (6/30) lack sub-categories after correction. Recommend: (1) mandatory Cat3 field at PO creation, (2) quarterly data completeness audits, (3) a standardized taxonomy guide for common PACKAGING sub-categories shared with all BUs.</w:t>
      </w:r>
    </w:p>
    <w:p/>
    <w:p>
      <w:pPr>
        <w:pStyle w:val="Heading1"/>
      </w:pPr>
      <w:r>
        <w:t>7. Market &amp; Supply Chain Context</w:t>
      </w:r>
    </w:p>
    <w:p>
      <w:r>
        <w:rPr>
          <w:b/>
        </w:rPr>
        <w:t xml:space="preserve">Global Supply Chain Disruptions: </w:t>
      </w:r>
      <w:r>
        <w:t>Layer pads, wood pallets, and top frames face 8-16+ week lead times. Logistics bottlenecks persist. Safety stock strategy and supplier lead time SLAs recommended.</w:t>
      </w:r>
    </w:p>
    <w:p>
      <w:r>
        <w:rPr>
          <w:b/>
        </w:rPr>
        <w:t xml:space="preserve">Lumber Price Volatility: </w:t>
      </w:r>
      <w:r>
        <w:t>Wood Pallet spend ($920,994, 14.6%) is directly exposed to softwood lumber markets. ISPM-15 heat treatment requirements add cost for international shipments (relevant to Egyptian Pallets).</w:t>
      </w:r>
    </w:p>
    <w:p>
      <w:r>
        <w:rPr>
          <w:b/>
        </w:rPr>
        <w:t xml:space="preserve">Resin &amp; Polymer Inflation: </w:t>
      </w:r>
      <w:r>
        <w:t>Stretch wrap (polypropylene) and plastic layer sheets are oil-price sensitive. Group O's $867K stretch wrap contract should include price escalation caps and review clauses.</w:t>
      </w:r>
    </w:p>
    <w:p>
      <w:r>
        <w:rPr>
          <w:b/>
        </w:rPr>
        <w:t xml:space="preserve">South America Inflation Exposure: </w:t>
      </w:r>
      <w:r>
        <w:t>SA generates $1.44M (22.9%) in packaging spend from only 3 transactions — highest spend per transaction. With persistent regional inflation, real costs may be rising faster than reported figures.</w:t>
      </w:r>
    </w:p>
    <w:p>
      <w:r>
        <w:rPr>
          <w:b/>
        </w:rPr>
        <w:t xml:space="preserve">EU Packaging Regulation (PPWR): </w:t>
      </w:r>
      <w:r>
        <w:t>EMEA accounts for 52% of spend. Upcoming EU Packaging &amp; Packaging Waste Regulation mandates will require minimum recycled content and reuse targets, potentially restructuring stretch wrap and plastic component costs significantly.</w:t>
      </w:r>
    </w:p>
    <w:p>
      <w:r>
        <w:rPr>
          <w:b/>
        </w:rPr>
        <w:t xml:space="preserve">Returnable Packaging Trend: </w:t>
      </w:r>
      <w:r>
        <w:t>The industry is moving toward circular packaging models. Orbis and Rehrig already support returnable programs — early adoption could yield competitive TCO advantage and support ESG reporting goals.</w:t>
      </w:r>
    </w:p>
    <w:p/>
    <w:p>
      <w:pPr>
        <w:pStyle w:val="Heading1"/>
      </w:pPr>
      <w:r>
        <w:t>8. Key Stakeholder Interview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Stakeholder</w:t>
            </w:r>
          </w:p>
        </w:tc>
        <w:tc>
          <w:tcPr>
            <w:tcW w:type="dxa" w:w="2880"/>
          </w:tcPr>
          <w:p>
            <w:r>
              <w:t>Question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Plant Operations / Supply Chain</w:t>
            </w:r>
          </w:p>
        </w:tc>
        <w:tc>
          <w:tcPr>
            <w:tcW w:type="dxa" w:w="2880"/>
          </w:tcPr>
          <w:p>
            <w:r>
              <w:t>What are current lead times for pallets, top frames, and layer pads vs. 12 months ago? Have any plants experienced production stoppages due to packaging material shortages?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Supply Chain / Planning</w:t>
            </w:r>
          </w:p>
        </w:tc>
        <w:tc>
          <w:tcPr>
            <w:tcW w:type="dxa" w:w="2880"/>
          </w:tcPr>
          <w:p>
            <w:r>
              <w:t>What is the current safety stock policy for packaging materials? Are inventory buffers being held given long lead times?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Procurement / Category Lead</w:t>
            </w:r>
          </w:p>
        </w:tc>
        <w:tc>
          <w:tcPr>
            <w:tcW w:type="dxa" w:w="2880"/>
          </w:tcPr>
          <w:p>
            <w:r>
              <w:t>When were the last competitive bids for our top 5 packaging suppliers? Are there active contracts or is this primarily spot buying?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Finance / IT</w:t>
            </w:r>
          </w:p>
        </w:tc>
        <w:tc>
          <w:tcPr>
            <w:tcW w:type="dxa" w:w="2880"/>
          </w:tcPr>
          <w:p>
            <w:r>
              <w:t>Can we confirm the EXTENDATA SOLUTIONS transactions ($423K coded to PACKAGING LABELS) — are these IT costs allocated to the wrong category?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Finance / Procurement</w:t>
            </w:r>
          </w:p>
        </w:tc>
        <w:tc>
          <w:tcPr>
            <w:tcW w:type="dxa" w:w="2880"/>
          </w:tcPr>
          <w:p>
            <w:r>
              <w:t>What price increases have we absorbed in packaging over the past 2 years? Do supplier agreements include cost escalation or CPI mechanisms?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Operations / Logistics</w:t>
            </w:r>
          </w:p>
        </w:tc>
        <w:tc>
          <w:tcPr>
            <w:tcW w:type="dxa" w:w="2880"/>
          </w:tcPr>
          <w:p>
            <w:r>
              <w:t>Are we using returnable packaging programs with Orbis and Rehrig today? What is the current return rate and cost per cycle?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NCA Plant Managers</w:t>
            </w:r>
          </w:p>
        </w:tc>
        <w:tc>
          <w:tcPr>
            <w:tcW w:type="dxa" w:w="2880"/>
          </w:tcPr>
          <w:p>
            <w:r>
              <w:t>How is packaging dunnage procured at the plant level — through corporate procurement, a catalog, or local purchasing? Is there spend not captured in AIC?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Sustainability / Legal</w:t>
            </w:r>
          </w:p>
        </w:tc>
        <w:tc>
          <w:tcPr>
            <w:tcW w:type="dxa" w:w="2880"/>
          </w:tcPr>
          <w:p>
            <w:r>
              <w:t>Has the company assessed EU PPWR compliance requirements? What changes to our packaging material mix would be required by 2030?</w:t>
            </w:r>
          </w:p>
        </w:tc>
      </w:tr>
    </w:tbl>
    <w:p/>
    <w:p>
      <w:r>
        <w:rPr>
          <w:i/>
        </w:rPr>
        <w:t>Version 2.0  —  MSBX 5470 Group 2  |  April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