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Case 1 Submission Evaluation</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MSBX 5470 – Spring 2026</w:t>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 Dempsey</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tbl>
      <w:tblPr>
        <w:tblStyle w:val="Table1"/>
        <w:tblW w:w="8856.0" w:type="dxa"/>
        <w:jc w:val="left"/>
        <w:tblLayout w:type="fixed"/>
        <w:tblLook w:val="0400"/>
      </w:tblPr>
      <w:tblGrid>
        <w:gridCol w:w="1008"/>
        <w:gridCol w:w="3248"/>
        <w:gridCol w:w="1380"/>
        <w:gridCol w:w="3220"/>
        <w:tblGridChange w:id="0">
          <w:tblGrid>
            <w:gridCol w:w="1008"/>
            <w:gridCol w:w="3248"/>
            <w:gridCol w:w="1380"/>
            <w:gridCol w:w="3220"/>
          </w:tblGrid>
        </w:tblGridChange>
      </w:tblGrid>
      <w:tr>
        <w:trPr>
          <w:cantSplit w:val="0"/>
          <w:tblHeader w:val="0"/>
        </w:trPr>
        <w:tc>
          <w:tcPr>
            <w:shd w:fill="auto" w:val="clear"/>
          </w:tcPr>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Case</w:t>
            </w:r>
          </w:p>
        </w:tc>
        <w:tc>
          <w:tcPr>
            <w:tcBorders>
              <w:bottom w:color="000000" w:space="0" w:sz="4" w:val="single"/>
            </w:tcBorders>
            <w:shd w:fill="auto" w:val="clear"/>
          </w:tcPr>
          <w:p w:rsidR="00000000" w:rsidDel="00000000" w:rsidP="00000000" w:rsidRDefault="00000000" w:rsidRPr="00000000" w14:paraId="00000007">
            <w:pPr>
              <w:rPr>
                <w:rFonts w:ascii="Arial" w:cs="Arial" w:eastAsia="Arial" w:hAnsi="Arial"/>
                <w:sz w:val="24"/>
                <w:szCs w:val="24"/>
              </w:rPr>
            </w:pPr>
            <w:r w:rsidDel="00000000" w:rsidR="00000000" w:rsidRPr="00000000">
              <w:rPr>
                <w:rtl w:val="0"/>
              </w:rPr>
            </w:r>
          </w:p>
        </w:tc>
        <w:tc>
          <w:tcPr>
            <w:shd w:fill="auto" w:val="clear"/>
          </w:tcPr>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Students:</w:t>
            </w:r>
          </w:p>
        </w:tc>
        <w:tc>
          <w:tcPr>
            <w:tcBorders>
              <w:bottom w:color="000000" w:space="0" w:sz="4" w:val="single"/>
            </w:tcBorders>
            <w:shd w:fill="auto" w:val="clear"/>
          </w:tcPr>
          <w:p w:rsidR="00000000" w:rsidDel="00000000" w:rsidP="00000000" w:rsidRDefault="00000000" w:rsidRPr="00000000" w14:paraId="00000009">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Key Concepts (75 pts):</w:t>
      </w:r>
    </w:p>
    <w:p w:rsidR="00000000" w:rsidDel="00000000" w:rsidP="00000000" w:rsidRDefault="00000000" w:rsidRPr="00000000" w14:paraId="0000000D">
      <w:pPr>
        <w:rPr>
          <w:rFonts w:ascii="Arial" w:cs="Arial" w:eastAsia="Arial" w:hAnsi="Arial"/>
          <w:sz w:val="24"/>
          <w:szCs w:val="24"/>
          <w:u w:val="single"/>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7377"/>
        <w:gridCol w:w="761"/>
        <w:gridCol w:w="749"/>
        <w:tblGridChange w:id="0">
          <w:tblGrid>
            <w:gridCol w:w="463"/>
            <w:gridCol w:w="7377"/>
            <w:gridCol w:w="761"/>
            <w:gridCol w:w="749"/>
          </w:tblGrid>
        </w:tblGridChange>
      </w:tblGrid>
      <w:tr>
        <w:trPr>
          <w:cantSplit w:val="0"/>
          <w:tblHeader w:val="0"/>
        </w:trPr>
        <w:tc>
          <w:tcPr>
            <w:shd w:fill="auto" w:val="clear"/>
          </w:tcPr>
          <w:p w:rsidR="00000000" w:rsidDel="00000000" w:rsidP="00000000" w:rsidRDefault="00000000" w:rsidRPr="00000000" w14:paraId="0000000E">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shd w:fill="auto" w:val="clear"/>
          </w:tcPr>
          <w:p w:rsidR="00000000" w:rsidDel="00000000" w:rsidP="00000000" w:rsidRDefault="00000000" w:rsidRPr="00000000" w14:paraId="0000000F">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Accuracy of the Spend Analysis following the requested approach in the power point.  Do you calculate the right total spend?   Can you show spend by sub category?  If a supplier is not categorized, can you figure out where they fit?</w:t>
            </w:r>
          </w:p>
        </w:tc>
        <w:tc>
          <w:tcPr>
            <w:shd w:fill="auto" w:val="clear"/>
            <w:vAlign w:val="center"/>
          </w:tcPr>
          <w:p w:rsidR="00000000" w:rsidDel="00000000" w:rsidP="00000000" w:rsidRDefault="00000000" w:rsidRPr="00000000" w14:paraId="00000010">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shd w:fill="auto" w:val="clear"/>
            <w:vAlign w:val="center"/>
          </w:tcPr>
          <w:p w:rsidR="00000000" w:rsidDel="00000000" w:rsidP="00000000" w:rsidRDefault="00000000" w:rsidRPr="00000000" w14:paraId="00000011">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shd w:fill="auto" w:val="clear"/>
          </w:tcPr>
          <w:p w:rsidR="00000000" w:rsidDel="00000000" w:rsidP="00000000" w:rsidRDefault="00000000" w:rsidRPr="00000000" w14:paraId="00000013">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Depth of the Market Research Findings.  Evidence of an understanding of this supply market, key suppliers and future trends.  Can you identify the best sources?</w:t>
            </w:r>
          </w:p>
        </w:tc>
        <w:tc>
          <w:tcPr>
            <w:shd w:fill="auto" w:val="clear"/>
            <w:vAlign w:val="center"/>
          </w:tcPr>
          <w:p w:rsidR="00000000" w:rsidDel="00000000" w:rsidP="00000000" w:rsidRDefault="00000000" w:rsidRPr="00000000" w14:paraId="00000014">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shd w:fill="auto" w:val="clear"/>
            <w:vAlign w:val="center"/>
          </w:tcPr>
          <w:p w:rsidR="00000000" w:rsidDel="00000000" w:rsidP="00000000" w:rsidRDefault="00000000" w:rsidRPr="00000000" w14:paraId="00000015">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6">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Pr>
          <w:p w:rsidR="00000000" w:rsidDel="00000000" w:rsidP="00000000" w:rsidRDefault="00000000" w:rsidRPr="00000000" w14:paraId="00000017">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Depth of the Stakeholder Questions.  Do you understand who within the organization may be working with you on this project.  DO you understand who you need to talk to and what questions are pertinent.  Can you show your learnings from the Spend Analysis and Market Research?</w:t>
            </w:r>
          </w:p>
        </w:tc>
        <w:tc>
          <w:tcPr>
            <w:shd w:fill="auto" w:val="clear"/>
            <w:vAlign w:val="center"/>
          </w:tcPr>
          <w:p w:rsidR="00000000" w:rsidDel="00000000" w:rsidP="00000000" w:rsidRDefault="00000000" w:rsidRPr="00000000" w14:paraId="00000018">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shd w:fill="auto" w:val="clear"/>
            <w:vAlign w:val="center"/>
          </w:tcPr>
          <w:p w:rsidR="00000000" w:rsidDel="00000000" w:rsidP="00000000" w:rsidRDefault="00000000" w:rsidRPr="00000000" w14:paraId="00000019">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A">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shd w:fill="auto" w:val="clear"/>
          </w:tcPr>
          <w:p w:rsidR="00000000" w:rsidDel="00000000" w:rsidP="00000000" w:rsidRDefault="00000000" w:rsidRPr="00000000" w14:paraId="0000001B">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Recommendation addresses key question and is reasonably detailed so both logical and debate-able by executive audience.  Conclusions/Recommendations passed the “negative test” for specificity.  Can you quantify a value to this potential solution?</w:t>
            </w:r>
          </w:p>
        </w:tc>
        <w:tc>
          <w:tcPr>
            <w:shd w:fill="auto" w:val="clear"/>
            <w:vAlign w:val="center"/>
          </w:tcPr>
          <w:p w:rsidR="00000000" w:rsidDel="00000000" w:rsidP="00000000" w:rsidRDefault="00000000" w:rsidRPr="00000000" w14:paraId="0000001C">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shd w:fill="auto" w:val="clear"/>
            <w:vAlign w:val="center"/>
          </w:tcPr>
          <w:p w:rsidR="00000000" w:rsidDel="00000000" w:rsidP="00000000" w:rsidRDefault="00000000" w:rsidRPr="00000000" w14:paraId="0000001D">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E">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shd w:fill="auto" w:val="clear"/>
          </w:tcPr>
          <w:p w:rsidR="00000000" w:rsidDel="00000000" w:rsidP="00000000" w:rsidRDefault="00000000" w:rsidRPr="00000000" w14:paraId="0000001F">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How well are the power point slides prepared to tell your story.  Is the video presentation clear, concise and gets your message across the CPO/CFO. Professional tone and tenor (e.g. no up-speak, engaging, positive, direct, empathetic)</w:t>
            </w:r>
          </w:p>
        </w:tc>
        <w:tc>
          <w:tcPr>
            <w:shd w:fill="auto" w:val="clear"/>
            <w:vAlign w:val="center"/>
          </w:tcPr>
          <w:p w:rsidR="00000000" w:rsidDel="00000000" w:rsidP="00000000" w:rsidRDefault="00000000" w:rsidRPr="00000000" w14:paraId="00000020">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shd w:fill="auto" w:val="clear"/>
            <w:vAlign w:val="center"/>
          </w:tcPr>
          <w:p w:rsidR="00000000" w:rsidDel="00000000" w:rsidP="00000000" w:rsidRDefault="00000000" w:rsidRPr="00000000" w14:paraId="00000021">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2">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shd w:fill="auto" w:val="clear"/>
          </w:tcPr>
          <w:p w:rsidR="00000000" w:rsidDel="00000000" w:rsidP="00000000" w:rsidRDefault="00000000" w:rsidRPr="00000000" w14:paraId="00000023">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Creativity.  Do you draw new conclusions/ findings to our case</w:t>
            </w:r>
          </w:p>
        </w:tc>
        <w:tc>
          <w:tcPr>
            <w:shd w:fill="auto" w:val="clear"/>
            <w:vAlign w:val="center"/>
          </w:tcPr>
          <w:p w:rsidR="00000000" w:rsidDel="00000000" w:rsidP="00000000" w:rsidRDefault="00000000" w:rsidRPr="00000000" w14:paraId="00000024">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vAlign w:val="center"/>
          </w:tcPr>
          <w:p w:rsidR="00000000" w:rsidDel="00000000" w:rsidP="00000000" w:rsidRDefault="00000000" w:rsidRPr="00000000" w14:paraId="00000025">
            <w:pPr>
              <w:spacing w:after="80" w:lineRule="auto"/>
              <w:jc w:val="center"/>
              <w:rPr>
                <w:rFonts w:ascii="Arial" w:cs="Arial" w:eastAsia="Arial" w:hAnsi="Arial"/>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26">
            <w:pPr>
              <w:spacing w:after="8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auto" w:val="clear"/>
            <w:vAlign w:val="center"/>
          </w:tcPr>
          <w:p w:rsidR="00000000" w:rsidDel="00000000" w:rsidP="00000000" w:rsidRDefault="00000000" w:rsidRPr="00000000" w14:paraId="00000028">
            <w:pPr>
              <w:spacing w:after="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c>
          <w:tcPr>
            <w:shd w:fill="auto" w:val="clear"/>
            <w:vAlign w:val="center"/>
          </w:tcPr>
          <w:p w:rsidR="00000000" w:rsidDel="00000000" w:rsidP="00000000" w:rsidRDefault="00000000" w:rsidRPr="00000000" w14:paraId="00000029">
            <w:pPr>
              <w:spacing w:after="80" w:lineRule="auto"/>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Comments</w:t>
      </w:r>
    </w:p>
    <w:p w:rsidR="00000000" w:rsidDel="00000000" w:rsidP="00000000" w:rsidRDefault="00000000" w:rsidRPr="00000000" w14:paraId="0000002D">
      <w:pPr>
        <w:rPr>
          <w:rFonts w:ascii="Arial" w:cs="Arial" w:eastAsia="Arial" w:hAnsi="Arial"/>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75C0"/>
    <w:pPr>
      <w:ind w:left="720"/>
    </w:pPr>
  </w:style>
  <w:style w:type="paragraph" w:styleId="BalloonText">
    <w:name w:val="Balloon Text"/>
    <w:basedOn w:val="Normal"/>
    <w:link w:val="BalloonTextChar"/>
    <w:uiPriority w:val="99"/>
    <w:semiHidden w:val="1"/>
    <w:unhideWhenUsed w:val="1"/>
    <w:rsid w:val="00AE2082"/>
    <w:rPr>
      <w:rFonts w:ascii="Segoe UI" w:cs="Segoe UI" w:hAnsi="Segoe UI"/>
      <w:sz w:val="18"/>
      <w:szCs w:val="18"/>
    </w:rPr>
  </w:style>
  <w:style w:type="character" w:styleId="BalloonTextChar" w:customStyle="1">
    <w:name w:val="Balloon Text Char"/>
    <w:link w:val="BalloonText"/>
    <w:uiPriority w:val="99"/>
    <w:semiHidden w:val="1"/>
    <w:rsid w:val="00AE2082"/>
    <w:rPr>
      <w:rFonts w:ascii="Segoe UI" w:cs="Segoe UI" w:hAnsi="Segoe UI"/>
      <w:sz w:val="18"/>
      <w:szCs w:val="18"/>
      <w:lang w:eastAsia="ko-KR"/>
    </w:rPr>
  </w:style>
  <w:style w:type="table" w:styleId="TableGrid">
    <w:name w:val="Table Grid"/>
    <w:basedOn w:val="TableNormal"/>
    <w:uiPriority w:val="59"/>
    <w:rsid w:val="00FA1B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3.0" w:type="dxa"/>
        <w:left w:w="115.0" w:type="dxa"/>
        <w:bottom w:w="43.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aD+BaKPFbmVa5ouLM2715zOWw==">CgMxLjA4AHIhMUp0UFFKbzFMMDN2OGhnVURLWjE5VlRYVmx4a21ZRGNt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2023-12-11T01:27:00Z</dcterms:created>
  <dc:creator>Gregg Macaluso</dc:creator>
</cp:coreProperties>
</file>