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color w:val="1D7A48"/>
          <w:sz w:val="44"/>
        </w:rPr>
        <w:t>Person Following Engineering Notebook</w:t>
      </w:r>
    </w:p>
    <w:p>
      <w:r>
        <w:t>AI stage 2 for the Transbot SE. Written 2026-06-11 after the first live session. Companion documents: the approved design in docs/superpowers/specs/2026-06-10-person-following-design.md, the task plan with execution status in docs/superpowers/plans/2026-06-10-person-following.md, and the stage-1 gimbal notebook (GIMBAL_TRACKING_NOTEBOOK.md), whose latency lessons this stage inherited.</w:t>
      </w:r>
    </w:p>
    <w:p>
      <w:pPr>
        <w:pStyle w:val="Heading2"/>
      </w:pPr>
      <w:r>
        <w:t>1. Goal and scope</w:t>
      </w:r>
    </w:p>
    <w:p>
      <w:r>
        <w:t>The robot base follows a chosen target around the home. Person by default; the detector is multi-class, so dog following is a flag, not a feature. This is the first stage where an autonomous process commands the chassis, so the bulk of the engineering went into the safety chain, not the following itself.</w:t>
      </w:r>
    </w:p>
    <w:p>
      <w:r>
        <w:t>Status at time of writing: validated indoors at half speed caps in a small room. Open-space validation at full caps is pending (task 12b in the plan).</w:t>
      </w:r>
    </w:p>
    <w:p>
      <w:pPr>
        <w:pStyle w:val="Heading2"/>
      </w:pPr>
      <w:r>
        <w:t>2. Safety architecture</w:t>
      </w:r>
    </w:p>
    <w:p>
      <w:r>
        <w:t>ROS does not arbitrate between publishers, so before this stage the dashboard was the only thing allowed to publish /cmd_vel. Stage 2 added a robot-side command-priority mux which is now the sole publisher of /cmd_vel. Everything else goes through it.</w:t>
      </w:r>
    </w:p>
    <w:p>
      <w:pPr>
        <w:pStyle w:val="ListBullet"/>
      </w:pPr>
      <w:r>
        <w:t>The dashboard publishes drive commands to /manual/cmd_vel. The mux</w:t>
      </w:r>
    </w:p>
    <w:p>
      <w:r>
        <w:t>forwards them always, unmodified, and any manual message suppresses AI input for one second. Grabbing the joystick mid-follow takes over instantly; the AI resumes one second after release.</w:t>
      </w:r>
    </w:p>
    <w:p>
      <w:pPr>
        <w:pStyle w:val="ListBullet"/>
      </w:pPr>
      <w:r>
        <w:t>AI behaviors publish to /ai/cmd_vel. The mux forwards these only when the</w:t>
      </w:r>
    </w:p>
    <w:p>
      <w:r>
        <w:t>operator has armed AI from the dashboard panel, and clamps them to the AI caps no matter what the laptop sends: 0.25 m/s forward, 0.12 m/s reverse, 1.2 rad/s turn. Manual caps are roughly double, so a buggy AI process is capped to slower-than-teleop speeds at the robot, not the laptop.</w:t>
      </w:r>
    </w:p>
    <w:p>
      <w:pPr>
        <w:pStyle w:val="ListBullet"/>
      </w:pPr>
      <w:r>
        <w:t>Arming is a latched boolean on /ai/enabled set by a dashboard switch. The</w:t>
      </w:r>
    </w:p>
    <w:p>
      <w:r>
        <w:t>switch defaults to disarmed on every page load and reconnect, and the spacebar e-stop both stops the robot and disarms AI.</w:t>
      </w:r>
    </w:p>
    <w:p>
      <w:pPr>
        <w:pStyle w:val="ListBullet"/>
      </w:pPr>
      <w:r>
        <w:t>On disarm, and on AI silence while AI was driving, the mux publishes one</w:t>
      </w:r>
    </w:p>
    <w:p>
      <w:r>
        <w:t>zero so the robot halts instead of coasting on the last command.</w:t>
      </w:r>
    </w:p>
    <w:p>
      <w:pPr>
        <w:pStyle w:val="ListBullet"/>
      </w:pPr>
      <w:r>
        <w:t>The stage-0 cmd_vel watchdog is unchanged underneath all of this: any</w:t>
      </w:r>
    </w:p>
    <w:p>
      <w:r>
        <w:t>/cmd_vel silence while moving still zeroes the robot within half a second.</w:t>
      </w:r>
    </w:p>
    <w:p>
      <w:r>
        <w:t>Every failure direction lands on stopped: AI crash, laptop sleep, link loss, mux crash, disarm, or operator override.</w:t>
      </w:r>
    </w:p>
    <w:p>
      <w:r>
        <w:t>The laptop-side follower also self-clamps to the same caps and refuses to publish when disarmed. That is hygiene, not enforcement; the mux is the enforcement point.</w:t>
      </w:r>
    </w:p>
    <w:p>
      <w:pPr>
        <w:pStyle w:val="Heading2"/>
      </w:pPr>
      <w:r>
        <w:t>3. Detector</w:t>
      </w:r>
    </w:p>
    <w:p>
      <w:r>
        <w:t>YOLO11n exported once to ONNX (about 10 MB, in-repo) and run with OpenCV DNN, the same runtime stack as the stage-1 YuNet face detector, so the AI package gained no new dependencies. 80 COCO classes; the follow target class is configuration. The same model is intended to serve stage 3 and 4 find-and-approach work.</w:t>
      </w:r>
    </w:p>
    <w:p>
      <w:r>
        <w:t>Throughput gate from the design: at least 10 fps on the laptop. Measured 12 fps at 640 px input on the dev laptop (i7-13700H, CPU only). Live detection rate is lower (5 to 8 fps) because the stream, not the detector, is the limiter; the controller runs at 10 Hz on the freshest frame either way.</w:t>
      </w:r>
    </w:p>
    <w:p>
      <w:r>
        <w:t>Decode notes for future reference: the YOLO11 ONNX head outputs 84 rows by 8400 anchors with no objectness term. Frames are letterboxed top-left with gray padding, so mapping boxes back to frame coordinates is one divide and no pad offset.</w:t>
      </w:r>
    </w:p>
    <w:p>
      <w:pPr>
        <w:pStyle w:val="Heading2"/>
      </w:pPr>
      <w:r>
        <w:t>4. Targeting: lock at arm, stop on loss, no re-identification</w:t>
      </w:r>
    </w:p>
    <w:p>
      <w:r>
        <w:t>Appearance re-ID was considered and rejected. When re-ID mismatches it silently follows the wrong person, which is the worst failure shape a follower can have, and off-the-shelf re-ID models are trained on surveillance viewpoints that look nothing like a knee-height robot camera.</w:t>
      </w:r>
    </w:p>
    <w:p>
      <w:r>
        <w:t>What shipped instead: at arm time the largest detection of the target class is locked; association frame to frame is bounding-box overlap only; if overlap fails for half a second the robot stops and waits; when a target reappears, the largest detection is re-locked. The failure mode is always stop. A second person crossing through does not steal the lock while the original target stays visible, which the recorded-clip validation confirmed.</w:t>
      </w:r>
    </w:p>
    <w:p>
      <w:pPr>
        <w:pStyle w:val="Heading2"/>
      </w:pPr>
      <w:r>
        <w:t>5. Controller</w:t>
      </w:r>
    </w:p>
    <w:p>
      <w:r>
        <w:t>Two independent P loops with deadbands, both clamped to the mux caps.</w:t>
      </w:r>
    </w:p>
    <w:p>
      <w:pPr>
        <w:pStyle w:val="ListBullet"/>
      </w:pPr>
      <w:r>
        <w:t>Angular: proportional on the target's horizontal offset from frame</w:t>
      </w:r>
    </w:p>
    <w:p>
      <w:r>
        <w:t>center. The gimbal stays parked at a fixed follow pose; the chassis does the turning.</w:t>
      </w:r>
    </w:p>
    <w:p>
      <w:pPr>
        <w:pStyle w:val="ListBullet"/>
      </w:pPr>
      <w:r>
        <w:t>Linear: proportional on bounding-box height fraction versus a setpoint.</w:t>
      </w:r>
    </w:p>
    <w:p>
      <w:r>
        <w:t>Box height is the distance proxy: bigger box, closer person.</w:t>
      </w:r>
    </w:p>
    <w:p>
      <w:pPr>
        <w:pStyle w:val="ListBullet"/>
      </w:pPr>
      <w:r>
        <w:t>Too close commands slow reverse, capped at 0.12 m/s and limited to 1.5</w:t>
      </w:r>
    </w:p>
    <w:p>
      <w:r>
        <w:t>seconds of continuous reverse, after which the robot holds still until demand goes non-negative. The robot has no rear sensors; it does not get to back across a room blind. Note for tuning: a target that flickers fully lost and re-locked resets the reverse timer, so pathological flicker can exceed 1.5 s total reverse in segments of at most 18 cm each. The mux caps and watchdog still bound this.</w:t>
      </w:r>
    </w:p>
    <w:p>
      <w:pPr>
        <w:pStyle w:val="Heading2"/>
      </w:pPr>
      <w:r>
        <w:t>6. What the live session actually taught us (2026-06-11)</w:t>
      </w:r>
    </w:p>
    <w:p>
      <w:pPr>
        <w:pStyle w:val="Heading3"/>
      </w:pPr>
      <w:r>
        <w:t>6.1 The rosbridge registration bug is per topic</w:t>
      </w:r>
    </w:p>
    <w:p>
      <w:r>
        <w:t>Stage 1 documented rosbridge sometimes half-failing its publisher registration and silently dropping every command for a session, with the journal signature "is not a publisher", cured only by restarting the rosbridge service. Stage 2 learned the harder version: the failure is per topic registration, not per session. One session passed the gimbal actuation check (PWMServo registered fine) while /ai/enabled, /ai/status and /ai/cmd_vel were all dead. The runner believed it was armed, the dashboard believed it had armed it, and nothing reached the actual ROS graph. Symptom at the operator level: arm AI and nothing happens.</w:t>
      </w:r>
    </w:p>
    <w:p>
      <w:r>
        <w:t>Protocol that now stands before trusting any live session:</w:t>
      </w:r>
    </w:p>
    <w:p>
      <w:pPr>
        <w:pStyle w:val="ListBullet"/>
      </w:pPr>
      <w:r>
        <w:t>Actuation check passes (gimbal wiggle changes the camera image).</w:t>
      </w:r>
    </w:p>
    <w:p>
      <w:pPr>
        <w:pStyle w:val="ListBullet"/>
      </w:pPr>
      <w:r>
        <w:t>/ai/status visibly arrives robot-side (rostopic echo on the robot).</w:t>
      </w:r>
    </w:p>
    <w:p>
      <w:pPr>
        <w:pStyle w:val="ListBullet"/>
      </w:pPr>
      <w:r>
        <w:t>Arming on the dashboard flips armed in /mux/status (proves /ai/enabled).</w:t>
      </w:r>
    </w:p>
    <w:p>
      <w:pPr>
        <w:pStyle w:val="ListBullet"/>
      </w:pPr>
      <w:r>
        <w:t>/ai/cmd_vel messages arrive robot-side once the runner is following.</w:t>
      </w:r>
    </w:p>
    <w:p>
      <w:r>
        <w:t>The bug struck twice in one evening. It costs one service restart and two minutes each time it appears.</w:t>
      </w:r>
    </w:p>
    <w:p>
      <w:pPr>
        <w:pStyle w:val="Heading3"/>
      </w:pPr>
      <w:r>
        <w:t>6.2 The angular sign confusion, and how to never have it again</w:t>
      </w:r>
    </w:p>
    <w:p>
      <w:r>
        <w:t>First armed test: the robot turned away from the operator. The obvious diagnosis (sign flipped) was wrong, and flipping the sign made it genuinely wrong. The robot was actually turning toward the operator and sweeping past: the command-to-stream loop is roughly 0.8 seconds blind, so the chassis cannot see that it reached center until far past it. A limit cycle reads as turning away to a human watching the robot.</w:t>
      </w:r>
    </w:p>
    <w:p>
      <w:r>
        <w:t>The deterministic way to settle direction questions, which took two ten-second tests and should be the template for every future axis:</w:t>
      </w:r>
    </w:p>
    <w:p>
      <w:pPr>
        <w:pStyle w:val="ListBullet"/>
      </w:pPr>
      <w:r>
        <w:t>Ground truth one: the dashboard A key sends positive angular and the</w:t>
      </w:r>
    </w:p>
    <w:p>
      <w:r>
        <w:t>robot nose visibly swings left, so the driver follows the standard ROS convention (positive z is counter-clockwise).</w:t>
      </w:r>
    </w:p>
    <w:p>
      <w:pPr>
        <w:pStyle w:val="ListBullet"/>
      </w:pPr>
      <w:r>
        <w:t>Ground truth two: the operator steps to one side and the preview box</w:t>
      </w:r>
    </w:p>
    <w:p>
      <w:r>
        <w:t>moves the matching way, so the camera is not mirrored.</w:t>
      </w:r>
    </w:p>
    <w:p>
      <w:r>
        <w:t>Given those two facts the correct sign is arithmetic, not experiment. The original sign was right: target right of center commands negative z, clockwise, toward the target.</w:t>
      </w:r>
    </w:p>
    <w:p>
      <w:pPr>
        <w:pStyle w:val="Heading3"/>
      </w:pPr>
      <w:r>
        <w:t>6.3 Killing the limit cycle</w:t>
      </w:r>
    </w:p>
    <w:p>
      <w:r>
        <w:t>Stage 1 solved this on the gimbal with move-and-settle. The chassis got away with continuous control by making the proportional ramp-down land inside a wider deadband before the latency could carry it through:</w:t>
      </w:r>
    </w:p>
    <w:p>
      <w:pPr>
        <w:pStyle w:val="ListBullet"/>
      </w:pPr>
      <w:r>
        <w:t>kp angular 2.0 hunted hard. 1.0 still hunted. 0.6 settles.</w:t>
      </w:r>
    </w:p>
    <w:p>
      <w:pPr>
        <w:pStyle w:val="ListBullet"/>
      </w:pPr>
      <w:r>
        <w:t>Deadband widened from 0.05 to 0.10 of frame width, about 6.5 degrees of</w:t>
      </w:r>
    </w:p>
    <w:p>
      <w:r>
        <w:t>bearing. Inside that the command is exactly zero.</w:t>
      </w:r>
    </w:p>
    <w:p>
      <w:r>
        <w:t>If a future space makes it hunt again, the next rung is the stage-1 move-and-settle pattern, already proven on this hardware.</w:t>
      </w:r>
    </w:p>
    <w:p>
      <w:pPr>
        <w:pStyle w:val="Heading3"/>
      </w:pPr>
      <w:r>
        <w:t>6.4 Stream latency creeps because the Nano encodes per client</w:t>
      </w:r>
    </w:p>
    <w:p>
      <w:r>
        <w:t>Mid-session the operator noticed control latency growing over time. Thermals were fine; the cause was CPU saturation: web_video_server re-encodes the MJPEG stream separately for every client, and full 720p per client put the four-core Nano at a load average near 7. Saturated encoders queue, and queues are latency that grows.</w:t>
      </w:r>
    </w:p>
    <w:p>
      <w:r>
        <w:t>Fixes, all server-side downscaling via stream URL parameters (width, height, quality), no robot changes:</w:t>
      </w:r>
    </w:p>
    <w:p>
      <w:pPr>
        <w:pStyle w:val="ListBullet"/>
      </w:pPr>
      <w:r>
        <w:t>AI behaviors now request 480p at quality 50 by default (config-level).</w:t>
      </w:r>
    </w:p>
    <w:p>
      <w:r>
        <w:t>The detector letterboxes to 640 px anyway; 720p was pure waste.</w:t>
      </w:r>
    </w:p>
    <w:p>
      <w:pPr>
        <w:pStyle w:val="ListBullet"/>
      </w:pPr>
      <w:r>
        <w:t>The dashboard also defaults to the 480p feed, with a new HD button when</w:t>
      </w:r>
    </w:p>
    <w:p>
      <w:r>
        <w:t>picture quality matters for driving, and a stream on/off switch that frees an entire encoder while an AI behavior runs. Operator confirmed latency much better with the dashboard stream off.</w:t>
      </w:r>
    </w:p>
    <w:p>
      <w:r>
        <w:t>Correction to a stage-0 belief: the robot serves more than one MJPEG client at once. The one-client rule from bring-up was a load constraint wearing a disguise, not a hard limit. Two 480p clients are fine; two 720p clients are not.</w:t>
      </w:r>
    </w:p>
    <w:p>
      <w:pPr>
        <w:pStyle w:val="Heading3"/>
      </w:pPr>
      <w:r>
        <w:t>6.5 Small quirks logged</w:t>
      </w:r>
    </w:p>
    <w:p>
      <w:pPr>
        <w:pStyle w:val="ListBullet"/>
      </w:pPr>
      <w:r>
        <w:t>The robot rebooted mid-session (operator power cycle). After that boot</w:t>
      </w:r>
    </w:p>
    <w:p>
      <w:r>
        <w:t>the driver stopped publishing /voltage even though motion and servo commands worked; the dashboard battery widget read stale. Cosmetic; heals on the next stack restart; watch the OLED for battery meanwhile.</w:t>
      </w:r>
    </w:p>
    <w:p>
      <w:pPr>
        <w:pStyle w:val="ListBullet"/>
      </w:pPr>
      <w:r>
        <w:t>Wi-Fi round-trip from the laptop ran around 150 ms this session versus</w:t>
      </w:r>
    </w:p>
    <w:p>
      <w:r>
        <w:t>60 ms at bring-up. Wireless conditions are part of the control loop; there is no software fix for a bad radio day.</w:t>
      </w:r>
    </w:p>
    <w:p>
      <w:pPr>
        <w:pStyle w:val="Heading2"/>
      </w:pPr>
      <w:r>
        <w:t>7. Final constants (as committed in ai/config.py FOLLOW)</w:t>
      </w:r>
    </w:p>
    <w:tbl>
      <w:tblPr>
        <w:tblStyle w:val="LightGrid-Accent3"/>
        <w:tblW w:type="auto" w:w="0"/>
        <w:jc w:val="left"/>
        <w:tblLook w:firstColumn="1" w:firstRow="1" w:lastColumn="0" w:lastRow="0" w:noHBand="0" w:noVBand="1" w:val="04A0"/>
      </w:tblPr>
      <w:tblGrid>
        <w:gridCol w:w="2880"/>
        <w:gridCol w:w="2880"/>
        <w:gridCol w:w="2880"/>
      </w:tblGrid>
      <w:tr>
        <w:tc>
          <w:tcPr>
            <w:tcW w:type="dxa" w:w="2880"/>
          </w:tcPr>
          <w:p>
            <w:r>
              <w:rPr>
                <w:b/>
                <w:sz w:val="19"/>
              </w:rPr>
              <w:t>Constant</w:t>
            </w:r>
          </w:p>
        </w:tc>
        <w:tc>
          <w:tcPr>
            <w:tcW w:type="dxa" w:w="2880"/>
          </w:tcPr>
          <w:p>
            <w:r>
              <w:rPr>
                <w:b/>
                <w:sz w:val="19"/>
              </w:rPr>
              <w:t>Value</w:t>
            </w:r>
          </w:p>
        </w:tc>
        <w:tc>
          <w:tcPr>
            <w:tcW w:type="dxa" w:w="2880"/>
          </w:tcPr>
          <w:p>
            <w:r>
              <w:rPr>
                <w:b/>
                <w:sz w:val="19"/>
              </w:rPr>
              <w:t>How it was chosen</w:t>
            </w:r>
          </w:p>
        </w:tc>
      </w:tr>
      <w:tr>
        <w:tc>
          <w:tcPr>
            <w:tcW w:type="dxa" w:w="2880"/>
          </w:tcPr>
          <w:p>
            <w:r>
              <w:rPr>
                <w:sz w:val="19"/>
              </w:rPr>
              <w:t>kp angular</w:t>
            </w:r>
          </w:p>
        </w:tc>
        <w:tc>
          <w:tcPr>
            <w:tcW w:type="dxa" w:w="2880"/>
          </w:tcPr>
          <w:p>
            <w:r>
              <w:rPr>
                <w:sz w:val="19"/>
              </w:rPr>
              <w:t>0.6 rad/s per unit offset</w:t>
            </w:r>
          </w:p>
        </w:tc>
        <w:tc>
          <w:tcPr>
            <w:tcW w:type="dxa" w:w="2880"/>
          </w:tcPr>
          <w:p>
            <w:r>
              <w:rPr>
                <w:sz w:val="19"/>
              </w:rPr>
              <w:t>live tuned; 2.0 and 1.0 limit-cycled</w:t>
            </w:r>
          </w:p>
        </w:tc>
      </w:tr>
      <w:tr>
        <w:tc>
          <w:tcPr>
            <w:tcW w:type="dxa" w:w="2880"/>
          </w:tcPr>
          <w:p>
            <w:r>
              <w:rPr>
                <w:sz w:val="19"/>
              </w:rPr>
              <w:t>angular deadband</w:t>
            </w:r>
          </w:p>
        </w:tc>
        <w:tc>
          <w:tcPr>
            <w:tcW w:type="dxa" w:w="2880"/>
          </w:tcPr>
          <w:p>
            <w:r>
              <w:rPr>
                <w:sz w:val="19"/>
              </w:rPr>
              <w:t>0.10 of frame width</w:t>
            </w:r>
          </w:p>
        </w:tc>
        <w:tc>
          <w:tcPr>
            <w:tcW w:type="dxa" w:w="2880"/>
          </w:tcPr>
          <w:p>
            <w:r>
              <w:rPr>
                <w:sz w:val="19"/>
              </w:rPr>
              <w:t>live tuned with kp to land inside</w:t>
            </w:r>
          </w:p>
        </w:tc>
      </w:tr>
      <w:tr>
        <w:tc>
          <w:tcPr>
            <w:tcW w:type="dxa" w:w="2880"/>
          </w:tcPr>
          <w:p>
            <w:r>
              <w:rPr>
                <w:sz w:val="19"/>
              </w:rPr>
              <w:t>angular sign</w:t>
            </w:r>
          </w:p>
        </w:tc>
        <w:tc>
          <w:tcPr>
            <w:tcW w:type="dxa" w:w="2880"/>
          </w:tcPr>
          <w:p>
            <w:r>
              <w:rPr>
                <w:sz w:val="19"/>
              </w:rPr>
              <w:t>+1</w:t>
            </w:r>
          </w:p>
        </w:tc>
        <w:tc>
          <w:tcPr>
            <w:tcW w:type="dxa" w:w="2880"/>
          </w:tcPr>
          <w:p>
            <w:r>
              <w:rPr>
                <w:sz w:val="19"/>
              </w:rPr>
              <w:t>derived from two ground-truth tests, section 6.2</w:t>
            </w:r>
          </w:p>
        </w:tc>
      </w:tr>
      <w:tr>
        <w:tc>
          <w:tcPr>
            <w:tcW w:type="dxa" w:w="2880"/>
          </w:tcPr>
          <w:p>
            <w:r>
              <w:rPr>
                <w:sz w:val="19"/>
              </w:rPr>
              <w:t>kp linear</w:t>
            </w:r>
          </w:p>
        </w:tc>
        <w:tc>
          <w:tcPr>
            <w:tcW w:type="dxa" w:w="2880"/>
          </w:tcPr>
          <w:p>
            <w:r>
              <w:rPr>
                <w:sz w:val="19"/>
              </w:rPr>
              <w:t>1.2 m/s per unit height error</w:t>
            </w:r>
          </w:p>
        </w:tc>
        <w:tc>
          <w:tcPr>
            <w:tcW w:type="dxa" w:w="2880"/>
          </w:tcPr>
          <w:p>
            <w:r>
              <w:rPr>
                <w:sz w:val="19"/>
              </w:rPr>
              <w:t>design value, behaved live</w:t>
            </w:r>
          </w:p>
        </w:tc>
      </w:tr>
      <w:tr>
        <w:tc>
          <w:tcPr>
            <w:tcW w:type="dxa" w:w="2880"/>
          </w:tcPr>
          <w:p>
            <w:r>
              <w:rPr>
                <w:sz w:val="19"/>
              </w:rPr>
              <w:t>height setpoint</w:t>
            </w:r>
          </w:p>
        </w:tc>
        <w:tc>
          <w:tcPr>
            <w:tcW w:type="dxa" w:w="2880"/>
          </w:tcPr>
          <w:p>
            <w:r>
              <w:rPr>
                <w:sz w:val="19"/>
              </w:rPr>
              <w:t>0.8</w:t>
            </w:r>
          </w:p>
        </w:tc>
        <w:tc>
          <w:tcPr>
            <w:tcW w:type="dxa" w:w="2880"/>
          </w:tcPr>
          <w:p>
            <w:r>
              <w:rPr>
                <w:sz w:val="19"/>
              </w:rPr>
              <w:t>operator wants about 1 m follow distance</w:t>
            </w:r>
          </w:p>
        </w:tc>
      </w:tr>
      <w:tr>
        <w:tc>
          <w:tcPr>
            <w:tcW w:type="dxa" w:w="2880"/>
          </w:tcPr>
          <w:p>
            <w:r>
              <w:rPr>
                <w:sz w:val="19"/>
              </w:rPr>
              <w:t>linear deadband</w:t>
            </w:r>
          </w:p>
        </w:tc>
        <w:tc>
          <w:tcPr>
            <w:tcW w:type="dxa" w:w="2880"/>
          </w:tcPr>
          <w:p>
            <w:r>
              <w:rPr>
                <w:sz w:val="19"/>
              </w:rPr>
              <w:t>0.05</w:t>
            </w:r>
          </w:p>
        </w:tc>
        <w:tc>
          <w:tcPr>
            <w:tcW w:type="dxa" w:w="2880"/>
          </w:tcPr>
          <w:p>
            <w:r>
              <w:rPr>
                <w:sz w:val="19"/>
              </w:rPr>
              <w:t>design value</w:t>
            </w:r>
          </w:p>
        </w:tc>
      </w:tr>
      <w:tr>
        <w:tc>
          <w:tcPr>
            <w:tcW w:type="dxa" w:w="2880"/>
          </w:tcPr>
          <w:p>
            <w:r>
              <w:rPr>
                <w:sz w:val="19"/>
              </w:rPr>
              <w:t>smoothing</w:t>
            </w:r>
          </w:p>
        </w:tc>
        <w:tc>
          <w:tcPr>
            <w:tcW w:type="dxa" w:w="2880"/>
          </w:tcPr>
          <w:p>
            <w:r>
              <w:rPr>
                <w:sz w:val="19"/>
              </w:rPr>
              <w:t>0.5 EMA</w:t>
            </w:r>
          </w:p>
        </w:tc>
        <w:tc>
          <w:tcPr>
            <w:tcW w:type="dxa" w:w="2880"/>
          </w:tcPr>
          <w:p>
            <w:r>
              <w:rPr>
                <w:sz w:val="19"/>
              </w:rPr>
              <w:t>design value</w:t>
            </w:r>
          </w:p>
        </w:tc>
      </w:tr>
      <w:tr>
        <w:tc>
          <w:tcPr>
            <w:tcW w:type="dxa" w:w="2880"/>
          </w:tcPr>
          <w:p>
            <w:r>
              <w:rPr>
                <w:sz w:val="19"/>
              </w:rPr>
              <w:t>caps fwd / rev / ang</w:t>
            </w:r>
          </w:p>
        </w:tc>
        <w:tc>
          <w:tcPr>
            <w:tcW w:type="dxa" w:w="2880"/>
          </w:tcPr>
          <w:p>
            <w:r>
              <w:rPr>
                <w:sz w:val="19"/>
              </w:rPr>
              <w:t>0.25 / 0.12 / 1.2</w:t>
            </w:r>
          </w:p>
        </w:tc>
        <w:tc>
          <w:tcPr>
            <w:tcW w:type="dxa" w:w="2880"/>
          </w:tcPr>
          <w:p>
            <w:r>
              <w:rPr>
                <w:sz w:val="19"/>
              </w:rPr>
              <w:t>mirror the mux enforcement</w:t>
            </w:r>
          </w:p>
        </w:tc>
      </w:tr>
      <w:tr>
        <w:tc>
          <w:tcPr>
            <w:tcW w:type="dxa" w:w="2880"/>
          </w:tcPr>
          <w:p>
            <w:r>
              <w:rPr>
                <w:sz w:val="19"/>
              </w:rPr>
              <w:t>reverse limit</w:t>
            </w:r>
          </w:p>
        </w:tc>
        <w:tc>
          <w:tcPr>
            <w:tcW w:type="dxa" w:w="2880"/>
          </w:tcPr>
          <w:p>
            <w:r>
              <w:rPr>
                <w:sz w:val="19"/>
              </w:rPr>
              <w:t>1.5 s continuous</w:t>
            </w:r>
          </w:p>
        </w:tc>
        <w:tc>
          <w:tcPr>
            <w:tcW w:type="dxa" w:w="2880"/>
          </w:tcPr>
          <w:p>
            <w:r>
              <w:rPr>
                <w:sz w:val="19"/>
              </w:rPr>
              <w:t>design value, never tripped live</w:t>
            </w:r>
          </w:p>
        </w:tc>
      </w:tr>
      <w:tr>
        <w:tc>
          <w:tcPr>
            <w:tcW w:type="dxa" w:w="2880"/>
          </w:tcPr>
          <w:p>
            <w:r>
              <w:rPr>
                <w:sz w:val="19"/>
              </w:rPr>
              <w:t>lost grace</w:t>
            </w:r>
          </w:p>
        </w:tc>
        <w:tc>
          <w:tcPr>
            <w:tcW w:type="dxa" w:w="2880"/>
          </w:tcPr>
          <w:p>
            <w:r>
              <w:rPr>
                <w:sz w:val="19"/>
              </w:rPr>
              <w:t>0.5 s</w:t>
            </w:r>
          </w:p>
        </w:tc>
        <w:tc>
          <w:tcPr>
            <w:tcW w:type="dxa" w:w="2880"/>
          </w:tcPr>
          <w:p>
            <w:r>
              <w:rPr>
                <w:sz w:val="19"/>
              </w:rPr>
              <w:t>design value</w:t>
            </w:r>
          </w:p>
        </w:tc>
      </w:tr>
      <w:tr>
        <w:tc>
          <w:tcPr>
            <w:tcW w:type="dxa" w:w="2880"/>
          </w:tcPr>
          <w:p>
            <w:r>
              <w:rPr>
                <w:sz w:val="19"/>
              </w:rPr>
              <w:t>minimum IoU</w:t>
            </w:r>
          </w:p>
        </w:tc>
        <w:tc>
          <w:tcPr>
            <w:tcW w:type="dxa" w:w="2880"/>
          </w:tcPr>
          <w:p>
            <w:r>
              <w:rPr>
                <w:sz w:val="19"/>
              </w:rPr>
              <w:t>0.2</w:t>
            </w:r>
          </w:p>
        </w:tc>
        <w:tc>
          <w:tcPr>
            <w:tcW w:type="dxa" w:w="2880"/>
          </w:tcPr>
          <w:p>
            <w:r>
              <w:rPr>
                <w:sz w:val="19"/>
              </w:rPr>
              <w:t>design value</w:t>
            </w:r>
          </w:p>
        </w:tc>
      </w:tr>
      <w:tr>
        <w:tc>
          <w:tcPr>
            <w:tcW w:type="dxa" w:w="2880"/>
          </w:tcPr>
          <w:p>
            <w:r>
              <w:rPr>
                <w:sz w:val="19"/>
              </w:rPr>
              <w:t>detector input</w:t>
            </w:r>
          </w:p>
        </w:tc>
        <w:tc>
          <w:tcPr>
            <w:tcW w:type="dxa" w:w="2880"/>
          </w:tcPr>
          <w:p>
            <w:r>
              <w:rPr>
                <w:sz w:val="19"/>
              </w:rPr>
              <w:t>640 px letterbox</w:t>
            </w:r>
          </w:p>
        </w:tc>
        <w:tc>
          <w:tcPr>
            <w:tcW w:type="dxa" w:w="2880"/>
          </w:tcPr>
          <w:p>
            <w:r>
              <w:rPr>
                <w:sz w:val="19"/>
              </w:rPr>
              <w:t>12 fps on laptop, above the 10 fps gate</w:t>
            </w:r>
          </w:p>
        </w:tc>
      </w:tr>
      <w:tr>
        <w:tc>
          <w:tcPr>
            <w:tcW w:type="dxa" w:w="2880"/>
          </w:tcPr>
          <w:p>
            <w:r>
              <w:rPr>
                <w:sz w:val="19"/>
              </w:rPr>
              <w:t>AI stream</w:t>
            </w:r>
          </w:p>
        </w:tc>
        <w:tc>
          <w:tcPr>
            <w:tcW w:type="dxa" w:w="2880"/>
          </w:tcPr>
          <w:p>
            <w:r>
              <w:rPr>
                <w:sz w:val="19"/>
              </w:rPr>
              <w:t>480p quality 50</w:t>
            </w:r>
          </w:p>
        </w:tc>
        <w:tc>
          <w:tcPr>
            <w:tcW w:type="dxa" w:w="2880"/>
          </w:tcPr>
          <w:p>
            <w:r>
              <w:rPr>
                <w:sz w:val="19"/>
              </w:rPr>
              <w:t>Nano per-client encoder load, section 6.4</w:t>
            </w:r>
          </w:p>
        </w:tc>
      </w:tr>
    </w:tbl>
    <w:p/>
    <w:p>
      <w:pPr>
        <w:pStyle w:val="Heading2"/>
      </w:pPr>
      <w:r>
        <w:t>8. Operator quick reference</w:t>
      </w:r>
    </w:p>
    <w:p>
      <w:r>
        <w:t>Start order matters because of section 6.1:</w:t>
      </w:r>
    </w:p>
    <w:p>
      <w:pPr>
        <w:pStyle w:val="ListNumber"/>
      </w:pPr>
      <w:r>
        <w:t>Robot on, wait for the stack. Dashboard connects, drive a meter with W</w:t>
      </w:r>
    </w:p>
    <w:p>
      <w:r>
        <w:t>to prove the manual path.</w:t>
      </w:r>
    </w:p>
    <w:p>
      <w:pPr>
        <w:pStyle w:val="ListNumber"/>
      </w:pPr>
      <w:r>
        <w:t>Start the runner: python -m ai.person_following (add --cap-scale 0.5 in</w:t>
      </w:r>
    </w:p>
    <w:p>
      <w:r>
        <w:t>a new space, --target-class dog for the dog). Wait for the actuation check to pass.</w:t>
      </w:r>
    </w:p>
    <w:p>
      <w:pPr>
        <w:pStyle w:val="ListNumber"/>
      </w:pPr>
      <w:r>
        <w:t>Verify the session per the 6.1 protocol if anything seems off.</w:t>
      </w:r>
    </w:p>
    <w:p>
      <w:pPr>
        <w:pStyle w:val="ListNumber"/>
      </w:pPr>
      <w:r>
        <w:t>ARM AI on the dashboard. Stand two meters out, in view.</w:t>
      </w:r>
    </w:p>
    <w:p>
      <w:pPr>
        <w:pStyle w:val="ListNumber"/>
      </w:pPr>
      <w:r>
        <w:t>SPACE stops everything and disarms. Any WASD key takes over instantly.</w:t>
      </w:r>
    </w:p>
    <w:p>
      <w:r>
        <w:t>The t key in the preview pauses the behavior; q quits it.</w:t>
      </w:r>
    </w:p>
    <w:p>
      <w:pPr>
        <w:pStyle w:val="ListNumber"/>
      </w:pPr>
      <w:r>
        <w:t>DISARM before walking away: a latched armed state will drive the next</w:t>
      </w:r>
    </w:p>
    <w:p>
      <w:r>
        <w:t>runner the moment it starts.</w:t>
      </w:r>
    </w:p>
    <w:p>
      <w:pPr>
        <w:pStyle w:val="Heading2"/>
      </w:pPr>
      <w:r>
        <w:t>9. Pending work</w:t>
      </w:r>
    </w:p>
    <w:p>
      <w:pPr>
        <w:pStyle w:val="ListBullet"/>
      </w:pPr>
      <w:r>
        <w:t>Open-space validation at full caps: sustained straight-line follow, wide</w:t>
      </w:r>
    </w:p>
    <w:p>
      <w:r>
        <w:t>turns, long-range lost-and-reacquire, and a real walk-into-the-robot reverse test. The bedroom validated correctness, not performance envelope.</w:t>
      </w:r>
    </w:p>
    <w:p>
      <w:pPr>
        <w:pStyle w:val="ListBullet"/>
      </w:pPr>
      <w:r>
        <w:t>Dashboard-initiated runner start/stop is a candidate quality-of-life</w:t>
      </w:r>
    </w:p>
    <w:p>
      <w:r>
        <w:t>feature: the browser cannot spawn laptop processes, so it would go through a small endpoint on the dashboard's serving script.</w:t>
      </w:r>
    </w:p>
    <w:p>
      <w:pPr>
        <w:pStyle w:val="ListBullet"/>
      </w:pPr>
      <w:r>
        <w:t>The /voltage dropout and the per-topic registration verification could</w:t>
      </w:r>
    </w:p>
    <w:p>
      <w:r>
        <w:t>both become automated preflight checks in the runner.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D7A4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D7A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D7A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