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left"/>
      </w:pPr>
      <w:r>
        <w:rPr>
          <w:b/>
          <w:color w:val="123456"/>
          <w:sz w:val="48"/>
        </w:rPr>
        <w:t>HVAC Flow A</w:t>
        <w:br/>
        <w:t>Technical Architecture &amp; Implementation Guide</w:t>
      </w:r>
    </w:p>
    <w:p>
      <w:pPr>
        <w:pStyle w:val="Subtitle"/>
        <w:spacing w:before="0" w:after="240" w:line="276" w:lineRule="auto"/>
      </w:pPr>
      <w:r>
        <w:t>Prepared for internal engineering, architecture, and UI implementation teams</w:t>
        <w:br/>
      </w:r>
      <w:r>
        <w:t>Scope: Deterministic recommendation, AI reasoning on feasible options, AI-assisted external product discovery, implementation guidance, UI design, and GitHub Copilot prompt</w:t>
      </w:r>
    </w:p>
    <w:tbl>
      <w:tblPr>
        <w:tblStyle w:val="TableGrid"/>
        <w:tblW w:type="auto" w:w="0"/>
        <w:jc w:val="left"/>
        <w:tblLook w:firstColumn="1" w:firstRow="1" w:lastColumn="0" w:lastRow="0" w:noHBand="0" w:noVBand="1" w:val="04A0"/>
      </w:tblPr>
      <w:tblGrid>
        <w:gridCol w:w="2268"/>
        <w:gridCol w:w="6236"/>
      </w:tblGrid>
      <w:tr>
        <w:tc>
          <w:tcPr>
            <w:tcW w:type="dxa" w:w="4986"/>
            <w:shd w:fill="D9E8F5"/>
            <w:tcMar>
              <w:top w:w="80" w:type="dxa"/>
              <w:start w:w="120" w:type="dxa"/>
              <w:bottom w:w="80" w:type="dxa"/>
              <w:end w:w="120" w:type="dxa"/>
            </w:tcMar>
            <w:vAlign w:val="center"/>
          </w:tcPr>
          <w:p>
            <w:pPr>
              <w:spacing w:before="0" w:after="0" w:line="264" w:lineRule="auto"/>
            </w:pPr>
            <w:r>
              <w:rPr>
                <w:b/>
              </w:rPr>
              <w:t>Base platform</w:t>
            </w:r>
          </w:p>
        </w:tc>
        <w:tc>
          <w:tcPr>
            <w:tcW w:type="dxa" w:w="4986"/>
            <w:tcMar>
              <w:top w:w="80" w:type="dxa"/>
              <w:start w:w="120" w:type="dxa"/>
              <w:bottom w:w="80" w:type="dxa"/>
              <w:end w:w="120" w:type="dxa"/>
            </w:tcMar>
            <w:vAlign w:val="center"/>
          </w:tcPr>
          <w:p>
            <w:pPr>
              <w:spacing w:before="0" w:after="0" w:line="264" w:lineRule="auto"/>
            </w:pPr>
            <w:r>
              <w:t>apps.procurement on Django enterprise stack</w:t>
            </w:r>
          </w:p>
        </w:tc>
      </w:tr>
      <w:tr>
        <w:tc>
          <w:tcPr>
            <w:tcW w:type="dxa" w:w="4986"/>
            <w:shd w:fill="D9E8F5"/>
            <w:tcMar>
              <w:top w:w="80" w:type="dxa"/>
              <w:start w:w="120" w:type="dxa"/>
              <w:bottom w:w="80" w:type="dxa"/>
              <w:end w:w="120" w:type="dxa"/>
            </w:tcMar>
            <w:vAlign w:val="center"/>
          </w:tcPr>
          <w:p>
            <w:pPr>
              <w:spacing w:before="0" w:after="0" w:line="264" w:lineRule="auto"/>
            </w:pPr>
            <w:r>
              <w:rPr>
                <w:b/>
              </w:rPr>
              <w:t>Target domain</w:t>
            </w:r>
          </w:p>
        </w:tc>
        <w:tc>
          <w:tcPr>
            <w:tcW w:type="dxa" w:w="4986"/>
            <w:tcMar>
              <w:top w:w="80" w:type="dxa"/>
              <w:start w:w="120" w:type="dxa"/>
              <w:bottom w:w="80" w:type="dxa"/>
              <w:end w:w="120" w:type="dxa"/>
            </w:tcMar>
            <w:vAlign w:val="center"/>
          </w:tcPr>
          <w:p>
            <w:pPr>
              <w:spacing w:before="0" w:after="0" w:line="264" w:lineRule="auto"/>
            </w:pPr>
            <w:r>
              <w:t>HVAC / Flow A Product Selection Recommendation</w:t>
            </w:r>
          </w:p>
        </w:tc>
      </w:tr>
      <w:tr>
        <w:tc>
          <w:tcPr>
            <w:tcW w:type="dxa" w:w="4986"/>
            <w:shd w:fill="D9E8F5"/>
            <w:tcMar>
              <w:top w:w="80" w:type="dxa"/>
              <w:start w:w="120" w:type="dxa"/>
              <w:bottom w:w="80" w:type="dxa"/>
              <w:end w:w="120" w:type="dxa"/>
            </w:tcMar>
            <w:vAlign w:val="center"/>
          </w:tcPr>
          <w:p>
            <w:pPr>
              <w:spacing w:before="0" w:after="0" w:line="264" w:lineRule="auto"/>
            </w:pPr>
            <w:r>
              <w:rPr>
                <w:b/>
              </w:rPr>
              <w:t>Delivery pattern</w:t>
            </w:r>
          </w:p>
        </w:tc>
        <w:tc>
          <w:tcPr>
            <w:tcW w:type="dxa" w:w="4986"/>
            <w:tcMar>
              <w:top w:w="80" w:type="dxa"/>
              <w:start w:w="120" w:type="dxa"/>
              <w:bottom w:w="80" w:type="dxa"/>
              <w:end w:w="120" w:type="dxa"/>
            </w:tcMar>
            <w:vAlign w:val="center"/>
          </w:tcPr>
          <w:p>
            <w:pPr>
              <w:spacing w:before="0" w:after="0" w:line="264" w:lineRule="auto"/>
            </w:pPr>
            <w:r>
              <w:t>Non-chat, governed, dashboard-led application</w:t>
            </w:r>
          </w:p>
        </w:tc>
      </w:tr>
      <w:tr>
        <w:tc>
          <w:tcPr>
            <w:tcW w:type="dxa" w:w="4986"/>
            <w:shd w:fill="D9E8F5"/>
            <w:tcMar>
              <w:top w:w="80" w:type="dxa"/>
              <w:start w:w="120" w:type="dxa"/>
              <w:bottom w:w="80" w:type="dxa"/>
              <w:end w:w="120" w:type="dxa"/>
            </w:tcMar>
            <w:vAlign w:val="center"/>
          </w:tcPr>
          <w:p>
            <w:pPr>
              <w:spacing w:before="0" w:after="0" w:line="264" w:lineRule="auto"/>
            </w:pPr>
            <w:r>
              <w:rPr>
                <w:b/>
              </w:rPr>
              <w:t>Document purpose</w:t>
            </w:r>
          </w:p>
        </w:tc>
        <w:tc>
          <w:tcPr>
            <w:tcW w:type="dxa" w:w="4986"/>
            <w:tcMar>
              <w:top w:w="80" w:type="dxa"/>
              <w:start w:w="120" w:type="dxa"/>
              <w:bottom w:w="80" w:type="dxa"/>
              <w:end w:w="120" w:type="dxa"/>
            </w:tcMar>
            <w:vAlign w:val="center"/>
          </w:tcPr>
          <w:p>
            <w:pPr>
              <w:spacing w:before="0" w:after="0" w:line="264" w:lineRule="auto"/>
            </w:pPr>
            <w:r>
              <w:t>Team-ready implementation blueprint aligned to current architecture</w:t>
            </w:r>
          </w:p>
        </w:tc>
      </w:tr>
    </w:tbl>
    <w:p/>
    <w:tbl>
      <w:tblPr>
        <w:tblW w:type="auto" w:w="0"/>
        <w:tblLook w:firstColumn="1" w:firstRow="1" w:lastColumn="0" w:lastRow="0" w:noHBand="0" w:noVBand="1" w:val="04A0"/>
      </w:tblPr>
      <w:tblGrid>
        <w:gridCol w:w="9972"/>
      </w:tblGrid>
      <w:tr>
        <w:tc>
          <w:tcPr>
            <w:tcW w:type="dxa" w:w="9972"/>
            <w:shd w:fill="EEF5FB"/>
            <w:tcMar>
              <w:top w:w="120" w:type="dxa"/>
              <w:start w:w="120" w:type="dxa"/>
              <w:bottom w:w="120" w:type="dxa"/>
              <w:end w:w="120" w:type="dxa"/>
            </w:tcMar>
          </w:tcPr>
          <w:p>
            <w:pPr>
              <w:spacing w:before="0" w:after="0" w:line="276" w:lineRule="auto"/>
            </w:pPr>
            <w:r>
              <w:rPr>
                <w:b/>
                <w:color w:val="123456"/>
                <w:sz w:val="24"/>
              </w:rPr>
              <w:t>Executive Summary</w:t>
              <w:br/>
            </w:r>
            <w:r>
              <w:t>This document defines how to implement HVAC Flow A on top of the existing procurement platform using a deterministic-first architecture, audited AI reasoning, and controlled external product discovery. It is designed to extend the current RecommendationService and ProcurementAgentOrchestrator patterns rather than create a parallel stack.</w:t>
            </w:r>
          </w:p>
        </w:tc>
      </w:tr>
    </w:tbl>
    <w:p/>
    <w:p>
      <w:pPr>
        <w:pStyle w:val="Heading1"/>
      </w:pPr>
      <w:r>
        <w:t>Table of Contents</w:t>
      </w:r>
    </w:p>
    <w:p>
      <w:pPr>
        <w:spacing w:before="0" w:after="40" w:line="276" w:lineRule="auto"/>
        <w:ind w:left="283"/>
      </w:pPr>
      <w:r>
        <w:t>1. Objective and design principles</w:t>
      </w:r>
    </w:p>
    <w:p>
      <w:pPr>
        <w:spacing w:before="0" w:after="40" w:line="276" w:lineRule="auto"/>
        <w:ind w:left="283"/>
      </w:pPr>
      <w:r>
        <w:t>2. Target end-to-end architecture</w:t>
      </w:r>
    </w:p>
    <w:p>
      <w:pPr>
        <w:spacing w:before="0" w:after="40" w:line="276" w:lineRule="auto"/>
        <w:ind w:left="283"/>
      </w:pPr>
      <w:r>
        <w:t>3. Runtime stages and orchestration</w:t>
      </w:r>
    </w:p>
    <w:p>
      <w:pPr>
        <w:spacing w:before="0" w:after="40" w:line="276" w:lineRule="auto"/>
        <w:ind w:left="283"/>
      </w:pPr>
      <w:r>
        <w:t>4. Services, agents, tools, and external sources</w:t>
      </w:r>
    </w:p>
    <w:p>
      <w:pPr>
        <w:spacing w:before="0" w:after="40" w:line="276" w:lineRule="auto"/>
        <w:ind w:left="283"/>
      </w:pPr>
      <w:r>
        <w:t>5. Prompt design</w:t>
      </w:r>
    </w:p>
    <w:p>
      <w:pPr>
        <w:spacing w:before="0" w:after="40" w:line="276" w:lineRule="auto"/>
        <w:ind w:left="283"/>
      </w:pPr>
      <w:r>
        <w:t>6. Data model and persistence</w:t>
      </w:r>
    </w:p>
    <w:p>
      <w:pPr>
        <w:spacing w:before="0" w:after="40" w:line="276" w:lineRule="auto"/>
        <w:ind w:left="283"/>
      </w:pPr>
      <w:r>
        <w:t>7. API, task, and governance considerations</w:t>
      </w:r>
    </w:p>
    <w:p>
      <w:pPr>
        <w:spacing w:before="0" w:after="40" w:line="276" w:lineRule="auto"/>
        <w:ind w:left="283"/>
      </w:pPr>
      <w:r>
        <w:t>8. UI / UX design</w:t>
      </w:r>
    </w:p>
    <w:p>
      <w:pPr>
        <w:spacing w:before="0" w:after="40" w:line="276" w:lineRule="auto"/>
        <w:ind w:left="283"/>
      </w:pPr>
      <w:r>
        <w:t>9. Implementation roadmap</w:t>
      </w:r>
    </w:p>
    <w:p>
      <w:pPr>
        <w:spacing w:before="0" w:after="40" w:line="276" w:lineRule="auto"/>
        <w:ind w:left="283"/>
      </w:pPr>
      <w:r>
        <w:t>10. GitHub Copilot implementation prompt</w:t>
      </w:r>
    </w:p>
    <w:p>
      <w:r>
        <w:br w:type="page"/>
      </w:r>
    </w:p>
    <w:p>
      <w:pPr>
        <w:pStyle w:val="Heading1"/>
      </w:pPr>
      <w:r>
        <w:t>1. Objective and Design Principles</w:t>
      </w:r>
    </w:p>
    <w:p>
      <w:pPr>
        <w:spacing w:before="0" w:after="100" w:line="276" w:lineRule="auto"/>
      </w:pPr>
      <w:r>
        <w:t>Flow A must recommend the most suitable HVAC solution for a store/site profile while keeping governance, explainability, and enterprise control intact. The implementation should extend the current request-centric procurement stack and preserve deterministic-first decisioning.</w:t>
      </w:r>
    </w:p>
    <w:p>
      <w:pPr>
        <w:pStyle w:val="ListBullet"/>
        <w:spacing w:before="0" w:after="20" w:line="276" w:lineRule="auto"/>
      </w:pPr>
      <w:r>
        <w:t>Use deterministic rules as the first eligibility and recommendation layer.</w:t>
      </w:r>
    </w:p>
    <w:p>
      <w:pPr>
        <w:pStyle w:val="ListBullet"/>
        <w:spacing w:before="0" w:after="20" w:line="276" w:lineRule="auto"/>
      </w:pPr>
      <w:r>
        <w:t>Invoke AI only for interpretation, ranking, tie-break reasoning, and product discovery when rules or internal catalog coverage are insufficient.</w:t>
      </w:r>
    </w:p>
    <w:p>
      <w:pPr>
        <w:pStyle w:val="ListBullet"/>
        <w:spacing w:before="0" w:after="20" w:line="276" w:lineRule="auto"/>
      </w:pPr>
      <w:r>
        <w:t>Never allow AI to resurrect an option rejected by the rule engine.</w:t>
      </w:r>
    </w:p>
    <w:p>
      <w:pPr>
        <w:pStyle w:val="ListBullet"/>
        <w:spacing w:before="0" w:after="20" w:line="276" w:lineRule="auto"/>
      </w:pPr>
      <w:r>
        <w:t>Restrict online discovery to approved source classes and source registry records.</w:t>
      </w:r>
    </w:p>
    <w:p>
      <w:pPr>
        <w:pStyle w:val="ListBullet"/>
        <w:spacing w:before="0" w:after="20" w:line="276" w:lineRule="auto"/>
      </w:pPr>
      <w:r>
        <w:t>Keep compliance, traceability, and review routing as first-class outputs.</w:t>
      </w:r>
    </w:p>
    <w:p>
      <w:pPr>
        <w:pStyle w:val="ListBullet"/>
        <w:spacing w:before="0" w:after="20" w:line="276" w:lineRule="auto"/>
      </w:pPr>
      <w:r>
        <w:t>Maintain separation between internal approved products and externally discovered candidate products.</w:t>
      </w:r>
    </w:p>
    <w:p>
      <w:pPr>
        <w:pStyle w:val="Heading2"/>
      </w:pPr>
      <w:r>
        <w:t>Recommended positioning</w:t>
      </w:r>
    </w:p>
    <w:p>
      <w:pPr>
        <w:spacing w:before="0" w:after="100" w:line="276" w:lineRule="auto"/>
      </w:pPr>
      <w:r>
        <w:t>Implement HVAC Flow A as a domain pack inside apps.procurement using domain_code='HVAC' and schema_code='HVAC_FLOW_A'. Reuse ProcurementRequest, ProcurementRequestAttribute, AnalysisRun, RecommendationResult, ProcurementAgentOrchestrator, ProcurementAgentExecutionRecord, AuditService, TraceContext, and existing Bootstrap 5 template patterns.</w:t>
      </w:r>
    </w:p>
    <w:p>
      <w:pPr>
        <w:pStyle w:val="Heading1"/>
      </w:pPr>
      <w:r>
        <w:t>2. Target End-to-End Architecture</w:t>
      </w:r>
    </w:p>
    <w:p>
      <w:pPr>
        <w:spacing w:before="0" w:after="100" w:line="276" w:lineRule="auto"/>
      </w:pPr>
      <w:r>
        <w:t>The target architecture should preserve the current request → run → result pattern and expand the recommendation flow into a governed three-layer model.</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247"/>
            <w:shd w:fill="D9E8F5"/>
            <w:tcMar>
              <w:top w:w="80" w:type="dxa"/>
              <w:start w:w="120" w:type="dxa"/>
              <w:bottom w:w="80" w:type="dxa"/>
              <w:end w:w="120" w:type="dxa"/>
            </w:tcMar>
          </w:tcPr>
          <w:p>
            <w:pPr>
              <w:spacing w:before="0" w:after="0" w:line="276" w:lineRule="auto"/>
              <w:jc w:val="center"/>
            </w:pPr>
            <w:r>
              <w:rPr>
                <w:b/>
              </w:rPr>
              <w:t>Stage</w:t>
            </w:r>
          </w:p>
        </w:tc>
        <w:tc>
          <w:tcPr>
            <w:tcW w:type="dxa" w:w="2381"/>
            <w:shd w:fill="D9E8F5"/>
            <w:tcMar>
              <w:top w:w="80" w:type="dxa"/>
              <w:start w:w="120" w:type="dxa"/>
              <w:bottom w:w="80" w:type="dxa"/>
              <w:end w:w="120" w:type="dxa"/>
            </w:tcMar>
          </w:tcPr>
          <w:p>
            <w:pPr>
              <w:spacing w:before="0" w:after="0" w:line="276" w:lineRule="auto"/>
              <w:jc w:val="center"/>
            </w:pPr>
            <w:r>
              <w:rPr>
                <w:b/>
              </w:rPr>
              <w:t>Purpose</w:t>
            </w:r>
          </w:p>
        </w:tc>
        <w:tc>
          <w:tcPr>
            <w:tcW w:type="dxa" w:w="2665"/>
            <w:shd w:fill="D9E8F5"/>
            <w:tcMar>
              <w:top w:w="80" w:type="dxa"/>
              <w:start w:w="120" w:type="dxa"/>
              <w:bottom w:w="80" w:type="dxa"/>
              <w:end w:w="120" w:type="dxa"/>
            </w:tcMar>
          </w:tcPr>
          <w:p>
            <w:pPr>
              <w:spacing w:before="0" w:after="0" w:line="276" w:lineRule="auto"/>
              <w:jc w:val="center"/>
            </w:pPr>
            <w:r>
              <w:rPr>
                <w:b/>
              </w:rPr>
              <w:t>Primary component(s)</w:t>
            </w:r>
          </w:p>
        </w:tc>
        <w:tc>
          <w:tcPr>
            <w:tcW w:type="dxa" w:w="1531"/>
            <w:shd w:fill="D9E8F5"/>
            <w:tcMar>
              <w:top w:w="80" w:type="dxa"/>
              <w:start w:w="120" w:type="dxa"/>
              <w:bottom w:w="80" w:type="dxa"/>
              <w:end w:w="120" w:type="dxa"/>
            </w:tcMar>
          </w:tcPr>
          <w:p>
            <w:pPr>
              <w:spacing w:before="0" w:after="0" w:line="276" w:lineRule="auto"/>
              <w:jc w:val="center"/>
            </w:pPr>
            <w:r>
              <w:rPr>
                <w:b/>
              </w:rPr>
              <w:t>AI involvement</w:t>
            </w:r>
          </w:p>
        </w:tc>
        <w:tc>
          <w:tcPr>
            <w:tcW w:type="dxa" w:w="2268"/>
            <w:shd w:fill="D9E8F5"/>
            <w:tcMar>
              <w:top w:w="80" w:type="dxa"/>
              <w:start w:w="120" w:type="dxa"/>
              <w:bottom w:w="80" w:type="dxa"/>
              <w:end w:w="120" w:type="dxa"/>
            </w:tcMar>
          </w:tcPr>
          <w:p>
            <w:pPr>
              <w:spacing w:before="0" w:after="0" w:line="276" w:lineRule="auto"/>
              <w:jc w:val="center"/>
            </w:pPr>
            <w:r>
              <w:rPr>
                <w:b/>
              </w:rPr>
              <w:t>Output</w:t>
            </w:r>
          </w:p>
        </w:tc>
      </w:tr>
      <w:tr>
        <w:tc>
          <w:tcPr>
            <w:tcW w:type="dxa" w:w="1994"/>
            <w:tcMar>
              <w:top w:w="80" w:type="dxa"/>
              <w:start w:w="120" w:type="dxa"/>
              <w:bottom w:w="80" w:type="dxa"/>
              <w:end w:w="120" w:type="dxa"/>
            </w:tcMar>
            <w:vAlign w:val="center"/>
          </w:tcPr>
          <w:p>
            <w:pPr>
              <w:spacing w:before="0" w:after="0" w:line="259" w:lineRule="auto"/>
            </w:pPr>
            <w:r>
              <w:t>Input normalization</w:t>
            </w:r>
          </w:p>
        </w:tc>
        <w:tc>
          <w:tcPr>
            <w:tcW w:type="dxa" w:w="1994"/>
            <w:tcMar>
              <w:top w:w="80" w:type="dxa"/>
              <w:start w:w="120" w:type="dxa"/>
              <w:bottom w:w="80" w:type="dxa"/>
              <w:end w:w="120" w:type="dxa"/>
            </w:tcMar>
            <w:vAlign w:val="center"/>
          </w:tcPr>
          <w:p>
            <w:pPr>
              <w:spacing w:before="0" w:after="0" w:line="259" w:lineRule="auto"/>
            </w:pPr>
            <w:r>
              <w:t>Canonicalize store/site profile and extract tags</w:t>
            </w:r>
          </w:p>
        </w:tc>
        <w:tc>
          <w:tcPr>
            <w:tcW w:type="dxa" w:w="1994"/>
            <w:tcMar>
              <w:top w:w="80" w:type="dxa"/>
              <w:start w:w="120" w:type="dxa"/>
              <w:bottom w:w="80" w:type="dxa"/>
              <w:end w:w="120" w:type="dxa"/>
            </w:tcMar>
            <w:vAlign w:val="center"/>
          </w:tcPr>
          <w:p>
            <w:pPr>
              <w:spacing w:before="0" w:after="0" w:line="259" w:lineRule="auto"/>
            </w:pPr>
            <w:r>
              <w:t>HVACStoreProfileNormalizer + StoreUnderstandingAgent</w:t>
            </w:r>
          </w:p>
        </w:tc>
        <w:tc>
          <w:tcPr>
            <w:tcW w:type="dxa" w:w="1994"/>
            <w:tcMar>
              <w:top w:w="80" w:type="dxa"/>
              <w:start w:w="120" w:type="dxa"/>
              <w:bottom w:w="80" w:type="dxa"/>
              <w:end w:w="120" w:type="dxa"/>
            </w:tcMar>
            <w:vAlign w:val="center"/>
          </w:tcPr>
          <w:p>
            <w:pPr>
              <w:spacing w:before="0" w:after="0" w:line="259" w:lineRule="auto"/>
            </w:pPr>
            <w:r>
              <w:t>Optional for free-text interpretation</w:t>
            </w:r>
          </w:p>
        </w:tc>
        <w:tc>
          <w:tcPr>
            <w:tcW w:type="dxa" w:w="1994"/>
            <w:tcMar>
              <w:top w:w="80" w:type="dxa"/>
              <w:start w:w="120" w:type="dxa"/>
              <w:bottom w:w="80" w:type="dxa"/>
              <w:end w:w="120" w:type="dxa"/>
            </w:tcMar>
            <w:vAlign w:val="center"/>
          </w:tcPr>
          <w:p>
            <w:pPr>
              <w:spacing w:before="0" w:after="0" w:line="259" w:lineRule="auto"/>
            </w:pPr>
            <w:r>
              <w:t>Normalized HVAC profile</w:t>
            </w:r>
          </w:p>
        </w:tc>
      </w:tr>
      <w:tr>
        <w:tc>
          <w:tcPr>
            <w:tcW w:type="dxa" w:w="1994"/>
            <w:tcMar>
              <w:top w:w="80" w:type="dxa"/>
              <w:start w:w="120" w:type="dxa"/>
              <w:bottom w:w="80" w:type="dxa"/>
              <w:end w:w="120" w:type="dxa"/>
            </w:tcMar>
            <w:vAlign w:val="center"/>
          </w:tcPr>
          <w:p>
            <w:pPr>
              <w:spacing w:before="0" w:after="0" w:line="259" w:lineRule="auto"/>
            </w:pPr>
            <w:r>
              <w:t>Deterministic recommendation</w:t>
            </w:r>
          </w:p>
        </w:tc>
        <w:tc>
          <w:tcPr>
            <w:tcW w:type="dxa" w:w="1994"/>
            <w:tcMar>
              <w:top w:w="80" w:type="dxa"/>
              <w:start w:w="120" w:type="dxa"/>
              <w:bottom w:w="80" w:type="dxa"/>
              <w:end w:w="120" w:type="dxa"/>
            </w:tcMar>
            <w:vAlign w:val="center"/>
          </w:tcPr>
          <w:p>
            <w:pPr>
              <w:spacing w:before="0" w:after="0" w:line="259" w:lineRule="auto"/>
            </w:pPr>
            <w:r>
              <w:t>Determine feasible system families and base recommendation</w:t>
            </w:r>
          </w:p>
        </w:tc>
        <w:tc>
          <w:tcPr>
            <w:tcW w:type="dxa" w:w="1994"/>
            <w:tcMar>
              <w:top w:w="80" w:type="dxa"/>
              <w:start w:w="120" w:type="dxa"/>
              <w:bottom w:w="80" w:type="dxa"/>
              <w:end w:w="120" w:type="dxa"/>
            </w:tcMar>
            <w:vAlign w:val="center"/>
          </w:tcPr>
          <w:p>
            <w:pPr>
              <w:spacing w:before="0" w:after="0" w:line="259" w:lineRule="auto"/>
            </w:pPr>
            <w:r>
              <w:t>HVACRecommendationRuleEngine</w:t>
            </w:r>
          </w:p>
        </w:tc>
        <w:tc>
          <w:tcPr>
            <w:tcW w:type="dxa" w:w="1994"/>
            <w:tcMar>
              <w:top w:w="80" w:type="dxa"/>
              <w:start w:w="120" w:type="dxa"/>
              <w:bottom w:w="80" w:type="dxa"/>
              <w:end w:w="120" w:type="dxa"/>
            </w:tcMar>
            <w:vAlign w:val="center"/>
          </w:tcPr>
          <w:p>
            <w:pPr>
              <w:spacing w:before="0" w:after="0" w:line="259" w:lineRule="auto"/>
            </w:pPr>
            <w:r>
              <w:t>No</w:t>
            </w:r>
          </w:p>
        </w:tc>
        <w:tc>
          <w:tcPr>
            <w:tcW w:type="dxa" w:w="1994"/>
            <w:tcMar>
              <w:top w:w="80" w:type="dxa"/>
              <w:start w:w="120" w:type="dxa"/>
              <w:bottom w:w="80" w:type="dxa"/>
              <w:end w:w="120" w:type="dxa"/>
            </w:tcMar>
            <w:vAlign w:val="center"/>
          </w:tcPr>
          <w:p>
            <w:pPr>
              <w:spacing w:before="0" w:after="0" w:line="259" w:lineRule="auto"/>
            </w:pPr>
            <w:r>
              <w:t>Eligible options, rejected options, capacity band</w:t>
            </w:r>
          </w:p>
        </w:tc>
      </w:tr>
      <w:tr>
        <w:tc>
          <w:tcPr>
            <w:tcW w:type="dxa" w:w="1994"/>
            <w:tcMar>
              <w:top w:w="80" w:type="dxa"/>
              <w:start w:w="120" w:type="dxa"/>
              <w:bottom w:w="80" w:type="dxa"/>
              <w:end w:w="120" w:type="dxa"/>
            </w:tcMar>
            <w:vAlign w:val="center"/>
          </w:tcPr>
          <w:p>
            <w:pPr>
              <w:spacing w:before="0" w:after="0" w:line="259" w:lineRule="auto"/>
            </w:pPr>
            <w:r>
              <w:t>AI reasoning</w:t>
            </w:r>
          </w:p>
        </w:tc>
        <w:tc>
          <w:tcPr>
            <w:tcW w:type="dxa" w:w="1994"/>
            <w:tcMar>
              <w:top w:w="80" w:type="dxa"/>
              <w:start w:w="120" w:type="dxa"/>
              <w:bottom w:w="80" w:type="dxa"/>
              <w:end w:w="120" w:type="dxa"/>
            </w:tcMar>
            <w:vAlign w:val="center"/>
          </w:tcPr>
          <w:p>
            <w:pPr>
              <w:spacing w:before="0" w:after="0" w:line="259" w:lineRule="auto"/>
            </w:pPr>
            <w:r>
              <w:t>Rank feasible options and explain trade-offs</w:t>
            </w:r>
          </w:p>
        </w:tc>
        <w:tc>
          <w:tcPr>
            <w:tcW w:type="dxa" w:w="1994"/>
            <w:tcMar>
              <w:top w:w="80" w:type="dxa"/>
              <w:start w:w="120" w:type="dxa"/>
              <w:bottom w:w="80" w:type="dxa"/>
              <w:end w:w="120" w:type="dxa"/>
            </w:tcMar>
            <w:vAlign w:val="center"/>
          </w:tcPr>
          <w:p>
            <w:pPr>
              <w:spacing w:before="0" w:after="0" w:line="259" w:lineRule="auto"/>
            </w:pPr>
            <w:r>
              <w:t>FeasibleOptionReasoningAgent via ProcurementAgentOrchestrator</w:t>
            </w:r>
          </w:p>
        </w:tc>
        <w:tc>
          <w:tcPr>
            <w:tcW w:type="dxa" w:w="1994"/>
            <w:tcMar>
              <w:top w:w="80" w:type="dxa"/>
              <w:start w:w="120" w:type="dxa"/>
              <w:bottom w:w="80" w:type="dxa"/>
              <w:end w:w="120" w:type="dxa"/>
            </w:tcMar>
            <w:vAlign w:val="center"/>
          </w:tcPr>
          <w:p>
            <w:pPr>
              <w:spacing w:before="0" w:after="0" w:line="259" w:lineRule="auto"/>
            </w:pPr>
            <w:r>
              <w:t>Yes</w:t>
            </w:r>
          </w:p>
        </w:tc>
        <w:tc>
          <w:tcPr>
            <w:tcW w:type="dxa" w:w="1994"/>
            <w:tcMar>
              <w:top w:w="80" w:type="dxa"/>
              <w:start w:w="120" w:type="dxa"/>
              <w:bottom w:w="80" w:type="dxa"/>
              <w:end w:w="120" w:type="dxa"/>
            </w:tcMar>
            <w:vAlign w:val="center"/>
          </w:tcPr>
          <w:p>
            <w:pPr>
              <w:spacing w:before="0" w:after="0" w:line="259" w:lineRule="auto"/>
            </w:pPr>
            <w:r>
              <w:t>AI-ranked feasible options and reasoning narrative</w:t>
            </w:r>
          </w:p>
        </w:tc>
      </w:tr>
      <w:tr>
        <w:tc>
          <w:tcPr>
            <w:tcW w:type="dxa" w:w="1994"/>
            <w:tcMar>
              <w:top w:w="80" w:type="dxa"/>
              <w:start w:w="120" w:type="dxa"/>
              <w:bottom w:w="80" w:type="dxa"/>
              <w:end w:w="120" w:type="dxa"/>
            </w:tcMar>
            <w:vAlign w:val="center"/>
          </w:tcPr>
          <w:p>
            <w:pPr>
              <w:spacing w:before="0" w:after="0" w:line="259" w:lineRule="auto"/>
            </w:pPr>
            <w:r>
              <w:t>Product discovery</w:t>
            </w:r>
          </w:p>
        </w:tc>
        <w:tc>
          <w:tcPr>
            <w:tcW w:type="dxa" w:w="1994"/>
            <w:tcMar>
              <w:top w:w="80" w:type="dxa"/>
              <w:start w:w="120" w:type="dxa"/>
              <w:bottom w:w="80" w:type="dxa"/>
              <w:end w:w="120" w:type="dxa"/>
            </w:tcMar>
            <w:vAlign w:val="center"/>
          </w:tcPr>
          <w:p>
            <w:pPr>
              <w:spacing w:before="0" w:after="0" w:line="259" w:lineRule="auto"/>
            </w:pPr>
            <w:r>
              <w:t>Find internal and approved external product candidates</w:t>
            </w:r>
          </w:p>
        </w:tc>
        <w:tc>
          <w:tcPr>
            <w:tcW w:type="dxa" w:w="1994"/>
            <w:tcMar>
              <w:top w:w="80" w:type="dxa"/>
              <w:start w:w="120" w:type="dxa"/>
              <w:bottom w:w="80" w:type="dxa"/>
              <w:end w:w="120" w:type="dxa"/>
            </w:tcMar>
            <w:vAlign w:val="center"/>
          </w:tcPr>
          <w:p>
            <w:pPr>
              <w:spacing w:before="0" w:after="0" w:line="259" w:lineRule="auto"/>
            </w:pPr>
            <w:r>
              <w:t>HVACProductMasterLookupService + ExternalProductDiscoveryAgent</w:t>
            </w:r>
          </w:p>
        </w:tc>
        <w:tc>
          <w:tcPr>
            <w:tcW w:type="dxa" w:w="1994"/>
            <w:tcMar>
              <w:top w:w="80" w:type="dxa"/>
              <w:start w:w="120" w:type="dxa"/>
              <w:bottom w:w="80" w:type="dxa"/>
              <w:end w:w="120" w:type="dxa"/>
            </w:tcMar>
            <w:vAlign w:val="center"/>
          </w:tcPr>
          <w:p>
            <w:pPr>
              <w:spacing w:before="0" w:after="0" w:line="259" w:lineRule="auto"/>
            </w:pPr>
            <w:r>
              <w:t>Yes where needed</w:t>
            </w:r>
          </w:p>
        </w:tc>
        <w:tc>
          <w:tcPr>
            <w:tcW w:type="dxa" w:w="1994"/>
            <w:tcMar>
              <w:top w:w="80" w:type="dxa"/>
              <w:start w:w="120" w:type="dxa"/>
              <w:bottom w:w="80" w:type="dxa"/>
              <w:end w:w="120" w:type="dxa"/>
            </w:tcMar>
            <w:vAlign w:val="center"/>
          </w:tcPr>
          <w:p>
            <w:pPr>
              <w:spacing w:before="0" w:after="0" w:line="259" w:lineRule="auto"/>
            </w:pPr>
            <w:r>
              <w:t>Candidate products with attribution and fit scores</w:t>
            </w:r>
          </w:p>
        </w:tc>
      </w:tr>
      <w:tr>
        <w:tc>
          <w:tcPr>
            <w:tcW w:type="dxa" w:w="1994"/>
            <w:tcMar>
              <w:top w:w="80" w:type="dxa"/>
              <w:start w:w="120" w:type="dxa"/>
              <w:bottom w:w="80" w:type="dxa"/>
              <w:end w:w="120" w:type="dxa"/>
            </w:tcMar>
            <w:vAlign w:val="center"/>
          </w:tcPr>
          <w:p>
            <w:pPr>
              <w:spacing w:before="0" w:after="0" w:line="259" w:lineRule="auto"/>
            </w:pPr>
            <w:r>
              <w:t>Compliance + composition</w:t>
            </w:r>
          </w:p>
        </w:tc>
        <w:tc>
          <w:tcPr>
            <w:tcW w:type="dxa" w:w="1994"/>
            <w:tcMar>
              <w:top w:w="80" w:type="dxa"/>
              <w:start w:w="120" w:type="dxa"/>
              <w:bottom w:w="80" w:type="dxa"/>
              <w:end w:w="120" w:type="dxa"/>
            </w:tcMar>
            <w:vAlign w:val="center"/>
          </w:tcPr>
          <w:p>
            <w:pPr>
              <w:spacing w:before="0" w:after="0" w:line="259" w:lineRule="auto"/>
            </w:pPr>
            <w:r>
              <w:t>Validate sources, constraints, and review policy; compose final output</w:t>
            </w:r>
          </w:p>
        </w:tc>
        <w:tc>
          <w:tcPr>
            <w:tcW w:type="dxa" w:w="1994"/>
            <w:tcMar>
              <w:top w:w="80" w:type="dxa"/>
              <w:start w:w="120" w:type="dxa"/>
              <w:bottom w:w="80" w:type="dxa"/>
              <w:end w:w="120" w:type="dxa"/>
            </w:tcMar>
            <w:vAlign w:val="center"/>
          </w:tcPr>
          <w:p>
            <w:pPr>
              <w:spacing w:before="0" w:after="0" w:line="259" w:lineRule="auto"/>
            </w:pPr>
            <w:r>
              <w:t>HVACComplianceValidationService + RecommendationCompositionService</w:t>
            </w:r>
          </w:p>
        </w:tc>
        <w:tc>
          <w:tcPr>
            <w:tcW w:type="dxa" w:w="1994"/>
            <w:tcMar>
              <w:top w:w="80" w:type="dxa"/>
              <w:start w:w="120" w:type="dxa"/>
              <w:bottom w:w="80" w:type="dxa"/>
              <w:end w:w="120" w:type="dxa"/>
            </w:tcMar>
            <w:vAlign w:val="center"/>
          </w:tcPr>
          <w:p>
            <w:pPr>
              <w:spacing w:before="0" w:after="0" w:line="259" w:lineRule="auto"/>
            </w:pPr>
            <w:r>
              <w:t>Optional narrative only</w:t>
            </w:r>
          </w:p>
        </w:tc>
        <w:tc>
          <w:tcPr>
            <w:tcW w:type="dxa" w:w="1994"/>
            <w:tcMar>
              <w:top w:w="80" w:type="dxa"/>
              <w:start w:w="120" w:type="dxa"/>
              <w:bottom w:w="80" w:type="dxa"/>
              <w:end w:w="120" w:type="dxa"/>
            </w:tcMar>
            <w:vAlign w:val="center"/>
          </w:tcPr>
          <w:p>
            <w:pPr>
              <w:spacing w:before="0" w:after="0" w:line="259" w:lineRule="auto"/>
            </w:pPr>
            <w:r>
              <w:t>Governed final recommendation result</w:t>
            </w:r>
          </w:p>
        </w:tc>
      </w:tr>
    </w:tbl>
    <w:p/>
    <w:p>
      <w:pPr>
        <w:spacing w:before="0" w:after="100" w:line="276" w:lineRule="auto"/>
      </w:pPr>
      <w:r>
        <w:t>High-level sequence: Store/Profile Input → Deterministic Recommendation → AI Reasoning on Feasible Options → Internal Product Lookup → AI-Assisted External Product Discovery → Compliance &amp; Governance Validation → Final Recommendation Result.</w:t>
      </w:r>
    </w:p>
    <w:p>
      <w:pPr>
        <w:pStyle w:val="Heading1"/>
      </w:pPr>
      <w:r>
        <w:t>3. Runtime Stages and Orchestration</w:t>
      </w:r>
    </w:p>
    <w:p>
      <w:pPr>
        <w:pStyle w:val="ListNumber"/>
        <w:spacing w:before="0" w:after="20" w:line="276" w:lineRule="auto"/>
      </w:pPr>
      <w:r>
        <w:t>Create ProcurementRequest and capture HVAC attributes.</w:t>
      </w:r>
    </w:p>
    <w:p>
      <w:pPr>
        <w:pStyle w:val="ListNumber"/>
        <w:spacing w:before="0" w:after="20" w:line="276" w:lineRule="auto"/>
      </w:pPr>
      <w:r>
        <w:t>Mark request READY after mandatory attribute validation.</w:t>
      </w:r>
    </w:p>
    <w:p>
      <w:pPr>
        <w:pStyle w:val="ListNumber"/>
        <w:spacing w:before="0" w:after="20" w:line="276" w:lineRule="auto"/>
      </w:pPr>
      <w:r>
        <w:t>Create AnalysisRun(RECOMMENDATION) and start Celery-backed execution.</w:t>
      </w:r>
    </w:p>
    <w:p>
      <w:pPr>
        <w:pStyle w:val="ListNumber"/>
        <w:spacing w:before="0" w:after="20" w:line="276" w:lineRule="auto"/>
      </w:pPr>
      <w:r>
        <w:t>Normalize the store profile and infer canonical tags from free text.</w:t>
      </w:r>
    </w:p>
    <w:p>
      <w:pPr>
        <w:pStyle w:val="ListNumber"/>
        <w:spacing w:before="0" w:after="20" w:line="276" w:lineRule="auto"/>
      </w:pPr>
      <w:r>
        <w:t>Run deterministic rules to derive eligible system families, rejected options, and capacity band.</w:t>
      </w:r>
    </w:p>
    <w:p>
      <w:pPr>
        <w:pStyle w:val="ListNumber"/>
        <w:spacing w:before="0" w:after="20" w:line="276" w:lineRule="auto"/>
      </w:pPr>
      <w:r>
        <w:t>Look up internal product candidates using system family, geography, environment tags, and preferred OEMs.</w:t>
      </w:r>
    </w:p>
    <w:p>
      <w:pPr>
        <w:pStyle w:val="ListNumber"/>
        <w:spacing w:before="0" w:after="20" w:line="276" w:lineRule="auto"/>
      </w:pPr>
      <w:r>
        <w:t>If multiple feasible options remain, invoke the HVAC option reasoning agent through ProcurementAgentOrchestrator.</w:t>
      </w:r>
    </w:p>
    <w:p>
      <w:pPr>
        <w:pStyle w:val="ListNumber"/>
        <w:spacing w:before="0" w:after="20" w:line="276" w:lineRule="auto"/>
      </w:pPr>
      <w:r>
        <w:t>If product coverage is insufficient, invoke the external product discovery agent through ProcurementAgentOrchestrator.</w:t>
      </w:r>
    </w:p>
    <w:p>
      <w:pPr>
        <w:pStyle w:val="ListNumber"/>
        <w:spacing w:before="0" w:after="20" w:line="276" w:lineRule="auto"/>
      </w:pPr>
      <w:r>
        <w:t>Normalize and rank all candidates, then run compliance validation.</w:t>
      </w:r>
    </w:p>
    <w:p>
      <w:pPr>
        <w:pStyle w:val="ListNumber"/>
        <w:spacing w:before="0" w:after="20" w:line="276" w:lineRule="auto"/>
      </w:pPr>
      <w:r>
        <w:t>Compose final output and persist RecommendationResult, candidates, evidence, execution traces, and review status.</w:t>
      </w:r>
    </w:p>
    <w:p>
      <w:pPr>
        <w:spacing w:before="0" w:after="100" w:line="276" w:lineRule="auto"/>
      </w:pPr>
      <w:r>
        <w:t>All AI calls should flow through ProcurementAgentOrchestrator so the platform automatically records ProcurementAgentExecutionRecord rows, audit events, Langfuse/trace metadata where configured, and concise reasoning summaries.</w:t>
      </w:r>
    </w:p>
    <w:p>
      <w:pPr>
        <w:pStyle w:val="Heading2"/>
      </w:pPr>
      <w:r>
        <w:t>Recommended orchestration pseudo-flow</w:t>
      </w:r>
    </w:p>
    <w:tbl>
      <w:tblPr>
        <w:tblW w:type="auto" w:w="0"/>
        <w:tblLook w:firstColumn="1" w:firstRow="1" w:lastColumn="0" w:lastRow="0" w:noHBand="0" w:noVBand="1" w:val="04A0"/>
      </w:tblPr>
      <w:tblGrid>
        <w:gridCol w:w="9972"/>
      </w:tblGrid>
      <w:tr>
        <w:tc>
          <w:tcPr>
            <w:tcW w:type="dxa" w:w="9972"/>
            <w:shd w:fill="F7F7F7"/>
            <w:tcMar>
              <w:top w:w="120" w:type="dxa"/>
              <w:start w:w="120" w:type="dxa"/>
              <w:bottom w:w="120" w:type="dxa"/>
              <w:end w:w="120" w:type="dxa"/>
            </w:tcMar>
          </w:tcPr>
          <w:p>
            <w:r/>
          </w:p>
          <w:p>
            <w:pPr>
              <w:spacing w:before="0" w:after="0" w:line="240" w:lineRule="auto"/>
            </w:pPr>
            <w:r>
              <w:rPr>
                <w:rFonts w:ascii="Consolas" w:hAnsi="Consolas"/>
                <w:sz w:val="18"/>
              </w:rPr>
              <w:t>RecommendationService.run_recommendation(request, run):</w:t>
            </w:r>
          </w:p>
          <w:p>
            <w:pPr>
              <w:spacing w:before="0" w:after="0" w:line="240" w:lineRule="auto"/>
            </w:pPr>
            <w:r>
              <w:rPr>
                <w:rFonts w:ascii="Consolas" w:hAnsi="Consolas"/>
                <w:sz w:val="18"/>
              </w:rPr>
              <w:t xml:space="preserve">  profile = HVACStoreProfileNormalizer.normalize(request)</w:t>
            </w:r>
          </w:p>
          <w:p>
            <w:pPr>
              <w:spacing w:before="0" w:after="0" w:line="240" w:lineRule="auto"/>
            </w:pPr>
            <w:r>
              <w:rPr>
                <w:rFonts w:ascii="Consolas" w:hAnsi="Consolas"/>
                <w:sz w:val="18"/>
              </w:rPr>
              <w:t xml:space="preserve">  rule_result = HVACRecommendationRuleEngine.evaluate(profile)</w:t>
            </w:r>
          </w:p>
          <w:p>
            <w:pPr>
              <w:spacing w:before="0" w:after="0" w:line="240" w:lineRule="auto"/>
            </w:pPr>
            <w:r>
              <w:rPr>
                <w:rFonts w:ascii="Consolas" w:hAnsi="Consolas"/>
                <w:sz w:val="18"/>
              </w:rPr>
              <w:t xml:space="preserve">  internal_candidates = HVACProductMasterLookupService.lookup(profile, rule_result)</w:t>
            </w:r>
          </w:p>
          <w:p>
            <w:pPr>
              <w:spacing w:before="0" w:after="0" w:line="240" w:lineRule="auto"/>
            </w:pPr>
            <w:r>
              <w:rPr>
                <w:rFonts w:ascii="Consolas" w:hAnsi="Consolas"/>
                <w:sz w:val="18"/>
              </w:rPr>
              <w:t xml:space="preserve">  if multiple feasible options or rule_result.deterministic_confident is False:</w:t>
            </w:r>
          </w:p>
          <w:p>
            <w:pPr>
              <w:spacing w:before="0" w:after="0" w:line="240" w:lineRule="auto"/>
            </w:pPr>
            <w:r>
              <w:rPr>
                <w:rFonts w:ascii="Consolas" w:hAnsi="Consolas"/>
                <w:sz w:val="18"/>
              </w:rPr>
              <w:t xml:space="preserve">      ai_reasoning = ProcurementAgentOrchestrator.run(agent_type='hvac_option_reasoning', ...)</w:t>
            </w:r>
          </w:p>
          <w:p>
            <w:pPr>
              <w:spacing w:before="0" w:after="0" w:line="240" w:lineRule="auto"/>
            </w:pPr>
            <w:r>
              <w:rPr>
                <w:rFonts w:ascii="Consolas" w:hAnsi="Consolas"/>
                <w:sz w:val="18"/>
              </w:rPr>
              <w:t xml:space="preserve">  if internal candidate coverage is insufficient:</w:t>
            </w:r>
          </w:p>
          <w:p>
            <w:pPr>
              <w:spacing w:before="0" w:after="0" w:line="240" w:lineRule="auto"/>
            </w:pPr>
            <w:r>
              <w:rPr>
                <w:rFonts w:ascii="Consolas" w:hAnsi="Consolas"/>
                <w:sz w:val="18"/>
              </w:rPr>
              <w:t xml:space="preserve">      external_candidates = ProcurementAgentOrchestrator.run(agent_type='hvac_external_product_discovery', ...)</w:t>
            </w:r>
          </w:p>
          <w:p>
            <w:pPr>
              <w:spacing w:before="0" w:after="0" w:line="240" w:lineRule="auto"/>
            </w:pPr>
            <w:r>
              <w:rPr>
                <w:rFonts w:ascii="Consolas" w:hAnsi="Consolas"/>
                <w:sz w:val="18"/>
              </w:rPr>
              <w:t xml:space="preserve">  ranked_candidates = ProductCandidateRankingService.rank(...)</w:t>
            </w:r>
          </w:p>
          <w:p>
            <w:pPr>
              <w:spacing w:before="0" w:after="0" w:line="240" w:lineRule="auto"/>
            </w:pPr>
            <w:r>
              <w:rPr>
                <w:rFonts w:ascii="Consolas" w:hAnsi="Consolas"/>
                <w:sz w:val="18"/>
              </w:rPr>
              <w:t xml:space="preserve">  compliance = HVACComplianceValidationService.validate(...)</w:t>
            </w:r>
          </w:p>
          <w:p>
            <w:pPr>
              <w:spacing w:before="0" w:after="0" w:line="240" w:lineRule="auto"/>
            </w:pPr>
            <w:r>
              <w:rPr>
                <w:rFonts w:ascii="Consolas" w:hAnsi="Consolas"/>
                <w:sz w:val="18"/>
              </w:rPr>
              <w:t xml:space="preserve">  final_result = RecommendationCompositionService.compose(...)</w:t>
            </w:r>
          </w:p>
          <w:p>
            <w:pPr>
              <w:spacing w:before="0" w:after="0" w:line="240" w:lineRule="auto"/>
            </w:pPr>
            <w:r>
              <w:rPr>
                <w:rFonts w:ascii="Consolas" w:hAnsi="Consolas"/>
                <w:sz w:val="18"/>
              </w:rPr>
              <w:t xml:space="preserve">  persist RecommendationResult + candidates + evidence + compliance</w:t>
            </w:r>
          </w:p>
          <w:p>
            <w:pPr>
              <w:spacing w:before="0" w:after="0" w:line="240" w:lineRule="auto"/>
            </w:pPr>
            <w:r>
              <w:rPr>
                <w:rFonts w:ascii="Consolas" w:hAnsi="Consolas"/>
                <w:sz w:val="18"/>
              </w:rPr>
              <w:t xml:space="preserve">  complete run and update ProcurementRequest status</w:t>
            </w:r>
          </w:p>
        </w:tc>
      </w:tr>
    </w:tbl>
    <w:p/>
    <w:p>
      <w:pPr>
        <w:pStyle w:val="Heading1"/>
      </w:pPr>
      <w:r>
        <w:t>4. Services, Agents, Tools, and External Sources</w:t>
      </w:r>
    </w:p>
    <w:p>
      <w:pPr>
        <w:pStyle w:val="Heading2"/>
      </w:pPr>
      <w:r>
        <w:t>4.1 HVAC-specific services</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fill="D9E8F5"/>
            <w:tcMar>
              <w:top w:w="80" w:type="dxa"/>
              <w:start w:w="120" w:type="dxa"/>
              <w:bottom w:w="80" w:type="dxa"/>
              <w:end w:w="120" w:type="dxa"/>
            </w:tcMar>
          </w:tcPr>
          <w:p>
            <w:pPr>
              <w:jc w:val="center"/>
            </w:pPr>
            <w:r>
              <w:rPr>
                <w:b/>
              </w:rPr>
              <w:t>Service</w:t>
            </w:r>
          </w:p>
        </w:tc>
        <w:tc>
          <w:tcPr>
            <w:tcW w:type="dxa" w:w="3324"/>
            <w:shd w:fill="D9E8F5"/>
            <w:tcMar>
              <w:top w:w="80" w:type="dxa"/>
              <w:start w:w="120" w:type="dxa"/>
              <w:bottom w:w="80" w:type="dxa"/>
              <w:end w:w="120" w:type="dxa"/>
            </w:tcMar>
          </w:tcPr>
          <w:p>
            <w:pPr>
              <w:jc w:val="center"/>
            </w:pPr>
            <w:r>
              <w:rPr>
                <w:b/>
              </w:rPr>
              <w:t>Role</w:t>
            </w:r>
          </w:p>
        </w:tc>
        <w:tc>
          <w:tcPr>
            <w:tcW w:type="dxa" w:w="3324"/>
            <w:shd w:fill="D9E8F5"/>
            <w:tcMar>
              <w:top w:w="80" w:type="dxa"/>
              <w:start w:w="120" w:type="dxa"/>
              <w:bottom w:w="80" w:type="dxa"/>
              <w:end w:w="120" w:type="dxa"/>
            </w:tcMar>
          </w:tcPr>
          <w:p>
            <w:pPr>
              <w:jc w:val="center"/>
            </w:pPr>
            <w:r>
              <w:rPr>
                <w:b/>
              </w:rPr>
              <w:t>Key outputs</w:t>
            </w:r>
          </w:p>
        </w:tc>
      </w:tr>
      <w:tr>
        <w:tc>
          <w:tcPr>
            <w:tcW w:type="dxa" w:w="3324"/>
            <w:tcMar>
              <w:top w:w="80" w:type="dxa"/>
              <w:start w:w="120" w:type="dxa"/>
              <w:bottom w:w="80" w:type="dxa"/>
              <w:end w:w="120" w:type="dxa"/>
            </w:tcMar>
            <w:vAlign w:val="center"/>
          </w:tcPr>
          <w:p>
            <w:pPr>
              <w:spacing w:before="0" w:after="0" w:line="259" w:lineRule="auto"/>
            </w:pPr>
            <w:r>
              <w:t>HVACStoreProfileNormalizer</w:t>
            </w:r>
          </w:p>
        </w:tc>
        <w:tc>
          <w:tcPr>
            <w:tcW w:type="dxa" w:w="3324"/>
            <w:tcMar>
              <w:top w:w="80" w:type="dxa"/>
              <w:start w:w="120" w:type="dxa"/>
              <w:bottom w:w="80" w:type="dxa"/>
              <w:end w:w="120" w:type="dxa"/>
            </w:tcMar>
            <w:vAlign w:val="center"/>
          </w:tcPr>
          <w:p>
            <w:pPr>
              <w:spacing w:before="0" w:after="0" w:line="259" w:lineRule="auto"/>
            </w:pPr>
            <w:r>
              <w:t>Normalize request attributes and derive canonical tags from structured values and AI-interpreted text.</w:t>
            </w:r>
          </w:p>
        </w:tc>
        <w:tc>
          <w:tcPr>
            <w:tcW w:type="dxa" w:w="3324"/>
            <w:tcMar>
              <w:top w:w="80" w:type="dxa"/>
              <w:start w:w="120" w:type="dxa"/>
              <w:bottom w:w="80" w:type="dxa"/>
              <w:end w:w="120" w:type="dxa"/>
            </w:tcMar>
            <w:vAlign w:val="center"/>
          </w:tcPr>
          <w:p>
            <w:pPr>
              <w:spacing w:before="0" w:after="0" w:line="259" w:lineRule="auto"/>
            </w:pPr>
            <w:r>
              <w:t>Normalized profile, environment tags, ambiguity flags</w:t>
            </w:r>
          </w:p>
        </w:tc>
      </w:tr>
      <w:tr>
        <w:tc>
          <w:tcPr>
            <w:tcW w:type="dxa" w:w="3324"/>
            <w:tcMar>
              <w:top w:w="80" w:type="dxa"/>
              <w:start w:w="120" w:type="dxa"/>
              <w:bottom w:w="80" w:type="dxa"/>
              <w:end w:w="120" w:type="dxa"/>
            </w:tcMar>
            <w:vAlign w:val="center"/>
          </w:tcPr>
          <w:p>
            <w:pPr>
              <w:spacing w:before="0" w:after="0" w:line="259" w:lineRule="auto"/>
            </w:pPr>
            <w:r>
              <w:t>HVACRecommendationRuleEngine</w:t>
            </w:r>
          </w:p>
        </w:tc>
        <w:tc>
          <w:tcPr>
            <w:tcW w:type="dxa" w:w="3324"/>
            <w:tcMar>
              <w:top w:w="80" w:type="dxa"/>
              <w:start w:w="120" w:type="dxa"/>
              <w:bottom w:w="80" w:type="dxa"/>
              <w:end w:w="120" w:type="dxa"/>
            </w:tcMar>
            <w:vAlign w:val="center"/>
          </w:tcPr>
          <w:p>
            <w:pPr>
              <w:spacing w:before="0" w:after="0" w:line="259" w:lineRule="auto"/>
            </w:pPr>
            <w:r>
              <w:t>Apply deterministic rules across system families such as Split, Packaged DX, VRF, and Chilled Water Interface.</w:t>
            </w:r>
          </w:p>
        </w:tc>
        <w:tc>
          <w:tcPr>
            <w:tcW w:type="dxa" w:w="3324"/>
            <w:tcMar>
              <w:top w:w="80" w:type="dxa"/>
              <w:start w:w="120" w:type="dxa"/>
              <w:bottom w:w="80" w:type="dxa"/>
              <w:end w:w="120" w:type="dxa"/>
            </w:tcMar>
            <w:vAlign w:val="center"/>
          </w:tcPr>
          <w:p>
            <w:pPr>
              <w:spacing w:before="0" w:after="0" w:line="259" w:lineRule="auto"/>
            </w:pPr>
            <w:r>
              <w:t>Eligible options, rejected options, rule drivers, capacity band, deterministic confidence</w:t>
            </w:r>
          </w:p>
        </w:tc>
      </w:tr>
      <w:tr>
        <w:tc>
          <w:tcPr>
            <w:tcW w:type="dxa" w:w="3324"/>
            <w:tcMar>
              <w:top w:w="80" w:type="dxa"/>
              <w:start w:w="120" w:type="dxa"/>
              <w:bottom w:w="80" w:type="dxa"/>
              <w:end w:w="120" w:type="dxa"/>
            </w:tcMar>
            <w:vAlign w:val="center"/>
          </w:tcPr>
          <w:p>
            <w:pPr>
              <w:spacing w:before="0" w:after="0" w:line="259" w:lineRule="auto"/>
            </w:pPr>
            <w:r>
              <w:t>HVACProductMasterLookupService</w:t>
            </w:r>
          </w:p>
        </w:tc>
        <w:tc>
          <w:tcPr>
            <w:tcW w:type="dxa" w:w="3324"/>
            <w:tcMar>
              <w:top w:w="80" w:type="dxa"/>
              <w:start w:w="120" w:type="dxa"/>
              <w:bottom w:w="80" w:type="dxa"/>
              <w:end w:w="120" w:type="dxa"/>
            </w:tcMar>
            <w:vAlign w:val="center"/>
          </w:tcPr>
          <w:p>
            <w:pPr>
              <w:spacing w:before="0" w:after="0" w:line="259" w:lineRule="auto"/>
            </w:pPr>
            <w:r>
              <w:t>Retrieve internal approved product matches using geography, system family, OEM, and environment tags.</w:t>
            </w:r>
          </w:p>
        </w:tc>
        <w:tc>
          <w:tcPr>
            <w:tcW w:type="dxa" w:w="3324"/>
            <w:tcMar>
              <w:top w:w="80" w:type="dxa"/>
              <w:start w:w="120" w:type="dxa"/>
              <w:bottom w:w="80" w:type="dxa"/>
              <w:end w:w="120" w:type="dxa"/>
            </w:tcMar>
            <w:vAlign w:val="center"/>
          </w:tcPr>
          <w:p>
            <w:pPr>
              <w:spacing w:before="0" w:after="0" w:line="259" w:lineRule="auto"/>
            </w:pPr>
            <w:r>
              <w:t>Internal product candidate list</w:t>
            </w:r>
          </w:p>
        </w:tc>
      </w:tr>
      <w:tr>
        <w:tc>
          <w:tcPr>
            <w:tcW w:type="dxa" w:w="3324"/>
            <w:tcMar>
              <w:top w:w="80" w:type="dxa"/>
              <w:start w:w="120" w:type="dxa"/>
              <w:bottom w:w="80" w:type="dxa"/>
              <w:end w:w="120" w:type="dxa"/>
            </w:tcMar>
            <w:vAlign w:val="center"/>
          </w:tcPr>
          <w:p>
            <w:pPr>
              <w:spacing w:before="0" w:after="0" w:line="259" w:lineRule="auto"/>
            </w:pPr>
            <w:r>
              <w:t>ExternalSourceRegistryService</w:t>
            </w:r>
          </w:p>
        </w:tc>
        <w:tc>
          <w:tcPr>
            <w:tcW w:type="dxa" w:w="3324"/>
            <w:tcMar>
              <w:top w:w="80" w:type="dxa"/>
              <w:start w:w="120" w:type="dxa"/>
              <w:bottom w:w="80" w:type="dxa"/>
              <w:end w:w="120" w:type="dxa"/>
            </w:tcMar>
            <w:vAlign w:val="center"/>
          </w:tcPr>
          <w:p>
            <w:pPr>
              <w:spacing w:before="0" w:after="0" w:line="259" w:lineRule="auto"/>
            </w:pPr>
            <w:r>
              <w:t>Resolve which external sources are allowed for the current geography, system family, and discovery mode.</w:t>
            </w:r>
          </w:p>
        </w:tc>
        <w:tc>
          <w:tcPr>
            <w:tcW w:type="dxa" w:w="3324"/>
            <w:tcMar>
              <w:top w:w="80" w:type="dxa"/>
              <w:start w:w="120" w:type="dxa"/>
              <w:bottom w:w="80" w:type="dxa"/>
              <w:end w:w="120" w:type="dxa"/>
            </w:tcMar>
            <w:vAlign w:val="center"/>
          </w:tcPr>
          <w:p>
            <w:pPr>
              <w:spacing w:before="0" w:after="0" w:line="259" w:lineRule="auto"/>
            </w:pPr>
            <w:r>
              <w:t>Approved source list with trust scores</w:t>
            </w:r>
          </w:p>
        </w:tc>
      </w:tr>
      <w:tr>
        <w:tc>
          <w:tcPr>
            <w:tcW w:type="dxa" w:w="3324"/>
            <w:tcMar>
              <w:top w:w="80" w:type="dxa"/>
              <w:start w:w="120" w:type="dxa"/>
              <w:bottom w:w="80" w:type="dxa"/>
              <w:end w:w="120" w:type="dxa"/>
            </w:tcMar>
            <w:vAlign w:val="center"/>
          </w:tcPr>
          <w:p>
            <w:pPr>
              <w:spacing w:before="0" w:after="0" w:line="259" w:lineRule="auto"/>
            </w:pPr>
            <w:r>
              <w:t>ExternalCatalogFetchService</w:t>
            </w:r>
          </w:p>
        </w:tc>
        <w:tc>
          <w:tcPr>
            <w:tcW w:type="dxa" w:w="3324"/>
            <w:tcMar>
              <w:top w:w="80" w:type="dxa"/>
              <w:start w:w="120" w:type="dxa"/>
              <w:bottom w:w="80" w:type="dxa"/>
              <w:end w:w="120" w:type="dxa"/>
            </w:tcMar>
            <w:vAlign w:val="center"/>
          </w:tcPr>
          <w:p>
            <w:pPr>
              <w:spacing w:before="0" w:after="0" w:line="259" w:lineRule="auto"/>
            </w:pPr>
            <w:r>
              <w:t>Fetch page/PDF content only from registry-approved sources.</w:t>
            </w:r>
          </w:p>
        </w:tc>
        <w:tc>
          <w:tcPr>
            <w:tcW w:type="dxa" w:w="3324"/>
            <w:tcMar>
              <w:top w:w="80" w:type="dxa"/>
              <w:start w:w="120" w:type="dxa"/>
              <w:bottom w:w="80" w:type="dxa"/>
              <w:end w:w="120" w:type="dxa"/>
            </w:tcMar>
            <w:vAlign w:val="center"/>
          </w:tcPr>
          <w:p>
            <w:pPr>
              <w:spacing w:before="0" w:after="0" w:line="259" w:lineRule="auto"/>
            </w:pPr>
            <w:r>
              <w:t>Raw external content artifacts</w:t>
            </w:r>
          </w:p>
        </w:tc>
      </w:tr>
      <w:tr>
        <w:tc>
          <w:tcPr>
            <w:tcW w:type="dxa" w:w="3324"/>
            <w:tcMar>
              <w:top w:w="80" w:type="dxa"/>
              <w:start w:w="120" w:type="dxa"/>
              <w:bottom w:w="80" w:type="dxa"/>
              <w:end w:w="120" w:type="dxa"/>
            </w:tcMar>
            <w:vAlign w:val="center"/>
          </w:tcPr>
          <w:p>
            <w:pPr>
              <w:spacing w:before="0" w:after="0" w:line="259" w:lineRule="auto"/>
            </w:pPr>
            <w:r>
              <w:t>ProductNormalizationService</w:t>
            </w:r>
          </w:p>
        </w:tc>
        <w:tc>
          <w:tcPr>
            <w:tcW w:type="dxa" w:w="3324"/>
            <w:tcMar>
              <w:top w:w="80" w:type="dxa"/>
              <w:start w:w="120" w:type="dxa"/>
              <w:bottom w:w="80" w:type="dxa"/>
              <w:end w:w="120" w:type="dxa"/>
            </w:tcMar>
            <w:vAlign w:val="center"/>
          </w:tcPr>
          <w:p>
            <w:pPr>
              <w:spacing w:before="0" w:after="0" w:line="259" w:lineRule="auto"/>
            </w:pPr>
            <w:r>
              <w:t>Convert internal and external product findings into one standard schema.</w:t>
            </w:r>
          </w:p>
        </w:tc>
        <w:tc>
          <w:tcPr>
            <w:tcW w:type="dxa" w:w="3324"/>
            <w:tcMar>
              <w:top w:w="80" w:type="dxa"/>
              <w:start w:w="120" w:type="dxa"/>
              <w:bottom w:w="80" w:type="dxa"/>
              <w:end w:w="120" w:type="dxa"/>
            </w:tcMar>
            <w:vAlign w:val="center"/>
          </w:tcPr>
          <w:p>
            <w:pPr>
              <w:spacing w:before="0" w:after="0" w:line="259" w:lineRule="auto"/>
            </w:pPr>
            <w:r>
              <w:t>Normalized product entities</w:t>
            </w:r>
          </w:p>
        </w:tc>
      </w:tr>
      <w:tr>
        <w:tc>
          <w:tcPr>
            <w:tcW w:type="dxa" w:w="3324"/>
            <w:tcMar>
              <w:top w:w="80" w:type="dxa"/>
              <w:start w:w="120" w:type="dxa"/>
              <w:bottom w:w="80" w:type="dxa"/>
              <w:end w:w="120" w:type="dxa"/>
            </w:tcMar>
            <w:vAlign w:val="center"/>
          </w:tcPr>
          <w:p>
            <w:pPr>
              <w:spacing w:before="0" w:after="0" w:line="259" w:lineRule="auto"/>
            </w:pPr>
            <w:r>
              <w:t>ProductCandidateRankingService</w:t>
            </w:r>
          </w:p>
        </w:tc>
        <w:tc>
          <w:tcPr>
            <w:tcW w:type="dxa" w:w="3324"/>
            <w:tcMar>
              <w:top w:w="80" w:type="dxa"/>
              <w:start w:w="120" w:type="dxa"/>
              <w:bottom w:w="80" w:type="dxa"/>
              <w:end w:w="120" w:type="dxa"/>
            </w:tcMar>
            <w:vAlign w:val="center"/>
          </w:tcPr>
          <w:p>
            <w:pPr>
              <w:spacing w:before="0" w:after="0" w:line="259" w:lineRule="auto"/>
            </w:pPr>
            <w:r>
              <w:t>Score all candidates against technical, operational, commercial, and source-trust dimensions.</w:t>
            </w:r>
          </w:p>
        </w:tc>
        <w:tc>
          <w:tcPr>
            <w:tcW w:type="dxa" w:w="3324"/>
            <w:tcMar>
              <w:top w:w="80" w:type="dxa"/>
              <w:start w:w="120" w:type="dxa"/>
              <w:bottom w:w="80" w:type="dxa"/>
              <w:end w:w="120" w:type="dxa"/>
            </w:tcMar>
            <w:vAlign w:val="center"/>
          </w:tcPr>
          <w:p>
            <w:pPr>
              <w:spacing w:before="0" w:after="0" w:line="259" w:lineRule="auto"/>
            </w:pPr>
            <w:r>
              <w:t>Ranked candidate list</w:t>
            </w:r>
          </w:p>
        </w:tc>
      </w:tr>
      <w:tr>
        <w:tc>
          <w:tcPr>
            <w:tcW w:type="dxa" w:w="3324"/>
            <w:tcMar>
              <w:top w:w="80" w:type="dxa"/>
              <w:start w:w="120" w:type="dxa"/>
              <w:bottom w:w="80" w:type="dxa"/>
              <w:end w:w="120" w:type="dxa"/>
            </w:tcMar>
            <w:vAlign w:val="center"/>
          </w:tcPr>
          <w:p>
            <w:pPr>
              <w:spacing w:before="0" w:after="0" w:line="259" w:lineRule="auto"/>
            </w:pPr>
            <w:r>
              <w:t>HVACComplianceValidationService</w:t>
            </w:r>
          </w:p>
        </w:tc>
        <w:tc>
          <w:tcPr>
            <w:tcW w:type="dxa" w:w="3324"/>
            <w:tcMar>
              <w:top w:w="80" w:type="dxa"/>
              <w:start w:w="120" w:type="dxa"/>
              <w:bottom w:w="80" w:type="dxa"/>
              <w:end w:w="120" w:type="dxa"/>
            </w:tcMar>
            <w:vAlign w:val="center"/>
          </w:tcPr>
          <w:p>
            <w:pPr>
              <w:spacing w:before="0" w:after="0" w:line="259" w:lineRule="auto"/>
            </w:pPr>
            <w:r>
              <w:t>Check standards/regulatory alignment, landlord constraints, environment suitability, evidence completeness, and human review policy.</w:t>
            </w:r>
          </w:p>
        </w:tc>
        <w:tc>
          <w:tcPr>
            <w:tcW w:type="dxa" w:w="3324"/>
            <w:tcMar>
              <w:top w:w="80" w:type="dxa"/>
              <w:start w:w="120" w:type="dxa"/>
              <w:bottom w:w="80" w:type="dxa"/>
              <w:end w:w="120" w:type="dxa"/>
            </w:tcMar>
            <w:vAlign w:val="center"/>
          </w:tcPr>
          <w:p>
            <w:pPr>
              <w:spacing w:before="0" w:after="0" w:line="259" w:lineRule="auto"/>
            </w:pPr>
            <w:r>
              <w:t>Compliance status, warnings, blocked reasons, review requirement</w:t>
            </w:r>
          </w:p>
        </w:tc>
      </w:tr>
      <w:tr>
        <w:tc>
          <w:tcPr>
            <w:tcW w:type="dxa" w:w="3324"/>
            <w:tcMar>
              <w:top w:w="80" w:type="dxa"/>
              <w:start w:w="120" w:type="dxa"/>
              <w:bottom w:w="80" w:type="dxa"/>
              <w:end w:w="120" w:type="dxa"/>
            </w:tcMar>
            <w:vAlign w:val="center"/>
          </w:tcPr>
          <w:p>
            <w:pPr>
              <w:spacing w:before="0" w:after="0" w:line="259" w:lineRule="auto"/>
            </w:pPr>
            <w:r>
              <w:t>RecommendationCompositionService</w:t>
            </w:r>
          </w:p>
        </w:tc>
        <w:tc>
          <w:tcPr>
            <w:tcW w:type="dxa" w:w="3324"/>
            <w:tcMar>
              <w:top w:w="80" w:type="dxa"/>
              <w:start w:w="120" w:type="dxa"/>
              <w:bottom w:w="80" w:type="dxa"/>
              <w:end w:w="120" w:type="dxa"/>
            </w:tcMar>
            <w:vAlign w:val="center"/>
          </w:tcPr>
          <w:p>
            <w:pPr>
              <w:spacing w:before="0" w:after="0" w:line="259" w:lineRule="auto"/>
            </w:pPr>
            <w:r>
              <w:t>Merge deterministic output, AI reasoning, product candidates, and compliance into the final persisted recommendation.</w:t>
            </w:r>
          </w:p>
        </w:tc>
        <w:tc>
          <w:tcPr>
            <w:tcW w:type="dxa" w:w="3324"/>
            <w:tcMar>
              <w:top w:w="80" w:type="dxa"/>
              <w:start w:w="120" w:type="dxa"/>
              <w:bottom w:w="80" w:type="dxa"/>
              <w:end w:w="120" w:type="dxa"/>
            </w:tcMar>
            <w:vAlign w:val="center"/>
          </w:tcPr>
          <w:p>
            <w:pPr>
              <w:spacing w:before="0" w:after="0" w:line="259" w:lineRule="auto"/>
            </w:pPr>
            <w:r>
              <w:t>Structured RecommendationResult payload</w:t>
            </w:r>
          </w:p>
        </w:tc>
      </w:tr>
    </w:tbl>
    <w:p/>
    <w:p>
      <w:pPr>
        <w:pStyle w:val="Heading2"/>
      </w:pPr>
      <w:r>
        <w:t>4.2 Agents</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shd w:fill="D9E8F5"/>
            <w:tcMar>
              <w:top w:w="80" w:type="dxa"/>
              <w:start w:w="120" w:type="dxa"/>
              <w:bottom w:w="80" w:type="dxa"/>
              <w:end w:w="120" w:type="dxa"/>
            </w:tcMar>
          </w:tcPr>
          <w:p>
            <w:pPr>
              <w:jc w:val="center"/>
            </w:pPr>
            <w:r>
              <w:rPr>
                <w:b/>
              </w:rPr>
              <w:t>Agent</w:t>
            </w:r>
          </w:p>
        </w:tc>
        <w:tc>
          <w:tcPr>
            <w:tcW w:type="dxa" w:w="2493"/>
            <w:shd w:fill="D9E8F5"/>
            <w:tcMar>
              <w:top w:w="80" w:type="dxa"/>
              <w:start w:w="120" w:type="dxa"/>
              <w:bottom w:w="80" w:type="dxa"/>
              <w:end w:w="120" w:type="dxa"/>
            </w:tcMar>
          </w:tcPr>
          <w:p>
            <w:pPr>
              <w:jc w:val="center"/>
            </w:pPr>
            <w:r>
              <w:rPr>
                <w:b/>
              </w:rPr>
              <w:t>When to call</w:t>
            </w:r>
          </w:p>
        </w:tc>
        <w:tc>
          <w:tcPr>
            <w:tcW w:type="dxa" w:w="2493"/>
            <w:shd w:fill="D9E8F5"/>
            <w:tcMar>
              <w:top w:w="80" w:type="dxa"/>
              <w:start w:w="120" w:type="dxa"/>
              <w:bottom w:w="80" w:type="dxa"/>
              <w:end w:w="120" w:type="dxa"/>
            </w:tcMar>
          </w:tcPr>
          <w:p>
            <w:pPr>
              <w:jc w:val="center"/>
            </w:pPr>
            <w:r>
              <w:rPr>
                <w:b/>
              </w:rPr>
              <w:t>Prompt role</w:t>
            </w:r>
          </w:p>
        </w:tc>
        <w:tc>
          <w:tcPr>
            <w:tcW w:type="dxa" w:w="2493"/>
            <w:shd w:fill="D9E8F5"/>
            <w:tcMar>
              <w:top w:w="80" w:type="dxa"/>
              <w:start w:w="120" w:type="dxa"/>
              <w:bottom w:w="80" w:type="dxa"/>
              <w:end w:w="120" w:type="dxa"/>
            </w:tcMar>
          </w:tcPr>
          <w:p>
            <w:pPr>
              <w:jc w:val="center"/>
            </w:pPr>
            <w:r>
              <w:rPr>
                <w:b/>
              </w:rPr>
              <w:t>Guardrail</w:t>
            </w:r>
          </w:p>
        </w:tc>
      </w:tr>
      <w:tr>
        <w:tc>
          <w:tcPr>
            <w:tcW w:type="dxa" w:w="2493"/>
            <w:tcMar>
              <w:top w:w="80" w:type="dxa"/>
              <w:start w:w="120" w:type="dxa"/>
              <w:bottom w:w="80" w:type="dxa"/>
              <w:end w:w="120" w:type="dxa"/>
            </w:tcMar>
            <w:vAlign w:val="center"/>
          </w:tcPr>
          <w:p>
            <w:pPr>
              <w:spacing w:before="0" w:after="0" w:line="259" w:lineRule="auto"/>
            </w:pPr>
            <w:r>
              <w:t>StoreUnderstandingAgent</w:t>
            </w:r>
          </w:p>
        </w:tc>
        <w:tc>
          <w:tcPr>
            <w:tcW w:type="dxa" w:w="2493"/>
            <w:tcMar>
              <w:top w:w="80" w:type="dxa"/>
              <w:start w:w="120" w:type="dxa"/>
              <w:bottom w:w="80" w:type="dxa"/>
              <w:end w:w="120" w:type="dxa"/>
            </w:tcMar>
            <w:vAlign w:val="center"/>
          </w:tcPr>
          <w:p>
            <w:pPr>
              <w:spacing w:before="0" w:after="0" w:line="259" w:lineRule="auto"/>
            </w:pPr>
            <w:r>
              <w:t>When landlord constraints, existing HVAC type, or standards notes contain free text.</w:t>
            </w:r>
          </w:p>
        </w:tc>
        <w:tc>
          <w:tcPr>
            <w:tcW w:type="dxa" w:w="2493"/>
            <w:tcMar>
              <w:top w:w="80" w:type="dxa"/>
              <w:start w:w="120" w:type="dxa"/>
              <w:bottom w:w="80" w:type="dxa"/>
              <w:end w:w="120" w:type="dxa"/>
            </w:tcMar>
            <w:vAlign w:val="center"/>
          </w:tcPr>
          <w:p>
            <w:pPr>
              <w:spacing w:before="0" w:after="0" w:line="259" w:lineRule="auto"/>
            </w:pPr>
            <w:r>
              <w:t>Convert messy HVAC context into canonical tags and ambiguity indicators.</w:t>
            </w:r>
          </w:p>
        </w:tc>
        <w:tc>
          <w:tcPr>
            <w:tcW w:type="dxa" w:w="2493"/>
            <w:tcMar>
              <w:top w:w="80" w:type="dxa"/>
              <w:start w:w="120" w:type="dxa"/>
              <w:bottom w:w="80" w:type="dxa"/>
              <w:end w:w="120" w:type="dxa"/>
            </w:tcMar>
            <w:vAlign w:val="center"/>
          </w:tcPr>
          <w:p>
            <w:pPr>
              <w:spacing w:before="0" w:after="0" w:line="259" w:lineRule="auto"/>
            </w:pPr>
            <w:r>
              <w:t>Must not recommend products or override numeric values.</w:t>
            </w:r>
          </w:p>
        </w:tc>
      </w:tr>
      <w:tr>
        <w:tc>
          <w:tcPr>
            <w:tcW w:type="dxa" w:w="2493"/>
            <w:tcMar>
              <w:top w:w="80" w:type="dxa"/>
              <w:start w:w="120" w:type="dxa"/>
              <w:bottom w:w="80" w:type="dxa"/>
              <w:end w:w="120" w:type="dxa"/>
            </w:tcMar>
            <w:vAlign w:val="center"/>
          </w:tcPr>
          <w:p>
            <w:pPr>
              <w:spacing w:before="0" w:after="0" w:line="259" w:lineRule="auto"/>
            </w:pPr>
            <w:r>
              <w:t>FeasibleOptionReasoningAgent</w:t>
            </w:r>
          </w:p>
        </w:tc>
        <w:tc>
          <w:tcPr>
            <w:tcW w:type="dxa" w:w="2493"/>
            <w:tcMar>
              <w:top w:w="80" w:type="dxa"/>
              <w:start w:w="120" w:type="dxa"/>
              <w:bottom w:w="80" w:type="dxa"/>
              <w:end w:w="120" w:type="dxa"/>
            </w:tcMar>
            <w:vAlign w:val="center"/>
          </w:tcPr>
          <w:p>
            <w:pPr>
              <w:spacing w:before="0" w:after="0" w:line="259" w:lineRule="auto"/>
            </w:pPr>
            <w:r>
              <w:t>When more than one feasible option remains or deterministic confidence is low.</w:t>
            </w:r>
          </w:p>
        </w:tc>
        <w:tc>
          <w:tcPr>
            <w:tcW w:type="dxa" w:w="2493"/>
            <w:tcMar>
              <w:top w:w="80" w:type="dxa"/>
              <w:start w:w="120" w:type="dxa"/>
              <w:bottom w:w="80" w:type="dxa"/>
              <w:end w:w="120" w:type="dxa"/>
            </w:tcMar>
            <w:vAlign w:val="center"/>
          </w:tcPr>
          <w:p>
            <w:pPr>
              <w:spacing w:before="0" w:after="0" w:line="259" w:lineRule="auto"/>
            </w:pPr>
            <w:r>
              <w:t>Rank feasible options and explain technical/business trade-offs.</w:t>
            </w:r>
          </w:p>
        </w:tc>
        <w:tc>
          <w:tcPr>
            <w:tcW w:type="dxa" w:w="2493"/>
            <w:tcMar>
              <w:top w:w="80" w:type="dxa"/>
              <w:start w:w="120" w:type="dxa"/>
              <w:bottom w:w="80" w:type="dxa"/>
              <w:end w:w="120" w:type="dxa"/>
            </w:tcMar>
            <w:vAlign w:val="center"/>
          </w:tcPr>
          <w:p>
            <w:pPr>
              <w:spacing w:before="0" w:after="0" w:line="259" w:lineRule="auto"/>
            </w:pPr>
            <w:r>
              <w:t>May only reason over eligible options supplied by the rule engine.</w:t>
            </w:r>
          </w:p>
        </w:tc>
      </w:tr>
      <w:tr>
        <w:tc>
          <w:tcPr>
            <w:tcW w:type="dxa" w:w="2493"/>
            <w:tcMar>
              <w:top w:w="80" w:type="dxa"/>
              <w:start w:w="120" w:type="dxa"/>
              <w:bottom w:w="80" w:type="dxa"/>
              <w:end w:w="120" w:type="dxa"/>
            </w:tcMar>
            <w:vAlign w:val="center"/>
          </w:tcPr>
          <w:p>
            <w:pPr>
              <w:spacing w:before="0" w:after="0" w:line="259" w:lineRule="auto"/>
            </w:pPr>
            <w:r>
              <w:t>ExternalProductDiscoveryAgent</w:t>
            </w:r>
          </w:p>
        </w:tc>
        <w:tc>
          <w:tcPr>
            <w:tcW w:type="dxa" w:w="2493"/>
            <w:tcMar>
              <w:top w:w="80" w:type="dxa"/>
              <w:start w:w="120" w:type="dxa"/>
              <w:bottom w:w="80" w:type="dxa"/>
              <w:end w:w="120" w:type="dxa"/>
            </w:tcMar>
            <w:vAlign w:val="center"/>
          </w:tcPr>
          <w:p>
            <w:pPr>
              <w:spacing w:before="0" w:after="0" w:line="259" w:lineRule="auto"/>
            </w:pPr>
            <w:r>
              <w:t>When internal product candidates are insufficient, stale, or absent.</w:t>
            </w:r>
          </w:p>
        </w:tc>
        <w:tc>
          <w:tcPr>
            <w:tcW w:type="dxa" w:w="2493"/>
            <w:tcMar>
              <w:top w:w="80" w:type="dxa"/>
              <w:start w:w="120" w:type="dxa"/>
              <w:bottom w:w="80" w:type="dxa"/>
              <w:end w:w="120" w:type="dxa"/>
            </w:tcMar>
            <w:vAlign w:val="center"/>
          </w:tcPr>
          <w:p>
            <w:pPr>
              <w:spacing w:before="0" w:after="0" w:line="259" w:lineRule="auto"/>
            </w:pPr>
            <w:r>
              <w:t>Search approved external sources for matching candidates.</w:t>
            </w:r>
          </w:p>
        </w:tc>
        <w:tc>
          <w:tcPr>
            <w:tcW w:type="dxa" w:w="2493"/>
            <w:tcMar>
              <w:top w:w="80" w:type="dxa"/>
              <w:start w:w="120" w:type="dxa"/>
              <w:bottom w:w="80" w:type="dxa"/>
              <w:end w:w="120" w:type="dxa"/>
            </w:tcMar>
            <w:vAlign w:val="center"/>
          </w:tcPr>
          <w:p>
            <w:pPr>
              <w:spacing w:before="0" w:after="0" w:line="259" w:lineRule="auto"/>
            </w:pPr>
            <w:r>
              <w:t>May only use approved sources from ExternalSourceRegistry.</w:t>
            </w:r>
          </w:p>
        </w:tc>
      </w:tr>
      <w:tr>
        <w:tc>
          <w:tcPr>
            <w:tcW w:type="dxa" w:w="2493"/>
            <w:tcMar>
              <w:top w:w="80" w:type="dxa"/>
              <w:start w:w="120" w:type="dxa"/>
              <w:bottom w:w="80" w:type="dxa"/>
              <w:end w:w="120" w:type="dxa"/>
            </w:tcMar>
            <w:vAlign w:val="center"/>
          </w:tcPr>
          <w:p>
            <w:pPr>
              <w:spacing w:before="0" w:after="0" w:line="259" w:lineRule="auto"/>
            </w:pPr>
            <w:r>
              <w:t>ProductMatchExplanationAgent</w:t>
            </w:r>
          </w:p>
        </w:tc>
        <w:tc>
          <w:tcPr>
            <w:tcW w:type="dxa" w:w="2493"/>
            <w:tcMar>
              <w:top w:w="80" w:type="dxa"/>
              <w:start w:w="120" w:type="dxa"/>
              <w:bottom w:w="80" w:type="dxa"/>
              <w:end w:w="120" w:type="dxa"/>
            </w:tcMar>
            <w:vAlign w:val="center"/>
          </w:tcPr>
          <w:p>
            <w:pPr>
              <w:spacing w:before="0" w:after="0" w:line="259" w:lineRule="auto"/>
            </w:pPr>
            <w:r>
              <w:t>Optional after ranking to enrich candidate explanation.</w:t>
            </w:r>
          </w:p>
        </w:tc>
        <w:tc>
          <w:tcPr>
            <w:tcW w:type="dxa" w:w="2493"/>
            <w:tcMar>
              <w:top w:w="80" w:type="dxa"/>
              <w:start w:w="120" w:type="dxa"/>
              <w:bottom w:w="80" w:type="dxa"/>
              <w:end w:w="120" w:type="dxa"/>
            </w:tcMar>
            <w:vAlign w:val="center"/>
          </w:tcPr>
          <w:p>
            <w:pPr>
              <w:spacing w:before="0" w:after="0" w:line="259" w:lineRule="auto"/>
            </w:pPr>
            <w:r>
              <w:t>Explain why the top candidate products fit the store profile and constraints.</w:t>
            </w:r>
          </w:p>
        </w:tc>
        <w:tc>
          <w:tcPr>
            <w:tcW w:type="dxa" w:w="2493"/>
            <w:tcMar>
              <w:top w:w="80" w:type="dxa"/>
              <w:start w:w="120" w:type="dxa"/>
              <w:bottom w:w="80" w:type="dxa"/>
              <w:end w:w="120" w:type="dxa"/>
            </w:tcMar>
            <w:vAlign w:val="center"/>
          </w:tcPr>
          <w:p>
            <w:pPr>
              <w:spacing w:before="0" w:after="0" w:line="259" w:lineRule="auto"/>
            </w:pPr>
            <w:r>
              <w:t>Must not create new candidates or change rankings without explicit input.</w:t>
            </w:r>
          </w:p>
        </w:tc>
      </w:tr>
    </w:tbl>
    <w:p/>
    <w:p>
      <w:pPr>
        <w:pStyle w:val="Heading2"/>
      </w:pPr>
      <w:r>
        <w:t>4.3 Tooling pattern</w:t>
      </w:r>
    </w:p>
    <w:p>
      <w:pPr>
        <w:pStyle w:val="ListBullet"/>
        <w:spacing w:before="0" w:after="20" w:line="276" w:lineRule="auto"/>
      </w:pPr>
      <w:r>
        <w:t>internal_product_catalog_lookup – search approved internal product master.</w:t>
      </w:r>
    </w:p>
    <w:p>
      <w:pPr>
        <w:pStyle w:val="ListBullet"/>
        <w:spacing w:before="0" w:after="20" w:line="276" w:lineRule="auto"/>
      </w:pPr>
      <w:r>
        <w:t>historical_award_lookup – fetch historically used/awarded products for similar requests.</w:t>
      </w:r>
    </w:p>
    <w:p>
      <w:pPr>
        <w:pStyle w:val="ListBullet"/>
        <w:spacing w:before="0" w:after="20" w:line="276" w:lineRule="auto"/>
      </w:pPr>
      <w:r>
        <w:t>standards_compliance_lookup – map system family or candidate product to standards/regulatory evidence.</w:t>
      </w:r>
    </w:p>
    <w:p>
      <w:pPr>
        <w:pStyle w:val="ListBullet"/>
        <w:spacing w:before="0" w:after="20" w:line="276" w:lineRule="auto"/>
      </w:pPr>
      <w:r>
        <w:t>landlord_constraint_lookup – retrieve mall / landlord restrictions and project notes where available.</w:t>
      </w:r>
    </w:p>
    <w:p>
      <w:pPr>
        <w:pStyle w:val="ListBullet"/>
        <w:spacing w:before="0" w:after="20" w:line="276" w:lineRule="auto"/>
      </w:pPr>
      <w:r>
        <w:t>approved_external_source_lookup – return the allowed external discovery sources for this case.</w:t>
      </w:r>
    </w:p>
    <w:p>
      <w:pPr>
        <w:pStyle w:val="ListBullet"/>
        <w:spacing w:before="0" w:after="20" w:line="276" w:lineRule="auto"/>
      </w:pPr>
      <w:r>
        <w:t>external_catalog_fetch – retrieve page/PDF content from approved sources only.</w:t>
      </w:r>
    </w:p>
    <w:p>
      <w:pPr>
        <w:pStyle w:val="ListBullet"/>
        <w:spacing w:before="0" w:after="20" w:line="276" w:lineRule="auto"/>
      </w:pPr>
      <w:r>
        <w:t>external_product_extract – parse structured product facts from fetched content.</w:t>
      </w:r>
    </w:p>
    <w:p>
      <w:pPr>
        <w:pStyle w:val="ListBullet"/>
        <w:spacing w:before="0" w:after="20" w:line="276" w:lineRule="auto"/>
      </w:pPr>
      <w:r>
        <w:t>product_candidate_ranker – score and order internal plus external products.</w:t>
      </w:r>
    </w:p>
    <w:p>
      <w:pPr>
        <w:pStyle w:val="ListBullet"/>
        <w:spacing w:before="0" w:after="20" w:line="276" w:lineRule="auto"/>
      </w:pPr>
      <w:r>
        <w:t>human_review_policy_tool – decide whether engineering or procurement review is mandatory.</w:t>
      </w:r>
    </w:p>
    <w:p>
      <w:pPr>
        <w:pStyle w:val="Heading2"/>
      </w:pPr>
      <w:r>
        <w:t>4.4 External source classes</w:t>
      </w:r>
    </w:p>
    <w:p>
      <w:pPr>
        <w:spacing w:before="0" w:after="100" w:line="276" w:lineRule="auto"/>
      </w:pPr>
      <w:r>
        <w:t>Use an allow-list registry instead of open-web discovery. A source may be active for discovery, compliance reference, or both.</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fill="D9E8F5"/>
            <w:tcMar>
              <w:top w:w="80" w:type="dxa"/>
              <w:start w:w="120" w:type="dxa"/>
              <w:bottom w:w="80" w:type="dxa"/>
              <w:end w:w="120" w:type="dxa"/>
            </w:tcMar>
          </w:tcPr>
          <w:p>
            <w:pPr>
              <w:jc w:val="center"/>
            </w:pPr>
            <w:r>
              <w:rPr>
                <w:b/>
              </w:rPr>
              <w:t>Source class</w:t>
            </w:r>
          </w:p>
        </w:tc>
        <w:tc>
          <w:tcPr>
            <w:tcW w:type="dxa" w:w="3324"/>
            <w:shd w:fill="D9E8F5"/>
            <w:tcMar>
              <w:top w:w="80" w:type="dxa"/>
              <w:start w:w="120" w:type="dxa"/>
              <w:bottom w:w="80" w:type="dxa"/>
              <w:end w:w="120" w:type="dxa"/>
            </w:tcMar>
          </w:tcPr>
          <w:p>
            <w:pPr>
              <w:jc w:val="center"/>
            </w:pPr>
            <w:r>
              <w:rPr>
                <w:b/>
              </w:rPr>
              <w:t>Typical use</w:t>
            </w:r>
          </w:p>
        </w:tc>
        <w:tc>
          <w:tcPr>
            <w:tcW w:type="dxa" w:w="3324"/>
            <w:shd w:fill="D9E8F5"/>
            <w:tcMar>
              <w:top w:w="80" w:type="dxa"/>
              <w:start w:w="120" w:type="dxa"/>
              <w:bottom w:w="80" w:type="dxa"/>
              <w:end w:w="120" w:type="dxa"/>
            </w:tcMar>
          </w:tcPr>
          <w:p>
            <w:pPr>
              <w:jc w:val="center"/>
            </w:pPr>
            <w:r>
              <w:rPr>
                <w:b/>
              </w:rPr>
              <w:t>Examples / notes</w:t>
            </w:r>
          </w:p>
        </w:tc>
      </w:tr>
      <w:tr>
        <w:tc>
          <w:tcPr>
            <w:tcW w:type="dxa" w:w="3324"/>
            <w:tcMar>
              <w:top w:w="80" w:type="dxa"/>
              <w:start w:w="120" w:type="dxa"/>
              <w:bottom w:w="80" w:type="dxa"/>
              <w:end w:w="120" w:type="dxa"/>
            </w:tcMar>
            <w:vAlign w:val="center"/>
          </w:tcPr>
          <w:p>
            <w:pPr>
              <w:spacing w:before="0" w:after="0" w:line="259" w:lineRule="auto"/>
            </w:pPr>
            <w:r>
              <w:t>OEM_OFFICIAL / OEM_REGIONAL</w:t>
            </w:r>
          </w:p>
        </w:tc>
        <w:tc>
          <w:tcPr>
            <w:tcW w:type="dxa" w:w="3324"/>
            <w:tcMar>
              <w:top w:w="80" w:type="dxa"/>
              <w:start w:w="120" w:type="dxa"/>
              <w:bottom w:w="80" w:type="dxa"/>
              <w:end w:w="120" w:type="dxa"/>
            </w:tcMar>
            <w:vAlign w:val="center"/>
          </w:tcPr>
          <w:p>
            <w:pPr>
              <w:spacing w:before="0" w:after="0" w:line="259" w:lineRule="auto"/>
            </w:pPr>
            <w:r>
              <w:t>Primary product discovery and product evidence.</w:t>
            </w:r>
          </w:p>
        </w:tc>
        <w:tc>
          <w:tcPr>
            <w:tcW w:type="dxa" w:w="3324"/>
            <w:tcMar>
              <w:top w:w="80" w:type="dxa"/>
              <w:start w:w="120" w:type="dxa"/>
              <w:bottom w:w="80" w:type="dxa"/>
              <w:end w:w="120" w:type="dxa"/>
            </w:tcMar>
            <w:vAlign w:val="center"/>
          </w:tcPr>
          <w:p>
            <w:pPr>
              <w:spacing w:before="0" w:after="0" w:line="259" w:lineRule="auto"/>
            </w:pPr>
            <w:r>
              <w:t>Official OEM product pages and regional catalogues.</w:t>
            </w:r>
          </w:p>
        </w:tc>
      </w:tr>
      <w:tr>
        <w:tc>
          <w:tcPr>
            <w:tcW w:type="dxa" w:w="3324"/>
            <w:tcMar>
              <w:top w:w="80" w:type="dxa"/>
              <w:start w:w="120" w:type="dxa"/>
              <w:bottom w:w="80" w:type="dxa"/>
              <w:end w:w="120" w:type="dxa"/>
            </w:tcMar>
            <w:vAlign w:val="center"/>
          </w:tcPr>
          <w:p>
            <w:pPr>
              <w:spacing w:before="0" w:after="0" w:line="259" w:lineRule="auto"/>
            </w:pPr>
            <w:r>
              <w:t>AUTHORIZED_DISTRIBUTOR</w:t>
            </w:r>
          </w:p>
        </w:tc>
        <w:tc>
          <w:tcPr>
            <w:tcW w:type="dxa" w:w="3324"/>
            <w:tcMar>
              <w:top w:w="80" w:type="dxa"/>
              <w:start w:w="120" w:type="dxa"/>
              <w:bottom w:w="80" w:type="dxa"/>
              <w:end w:w="120" w:type="dxa"/>
            </w:tcMar>
            <w:vAlign w:val="center"/>
          </w:tcPr>
          <w:p>
            <w:pPr>
              <w:spacing w:before="0" w:after="0" w:line="259" w:lineRule="auto"/>
            </w:pPr>
            <w:r>
              <w:t>Supplementary candidate discovery where OEM coverage is limited.</w:t>
            </w:r>
          </w:p>
        </w:tc>
        <w:tc>
          <w:tcPr>
            <w:tcW w:type="dxa" w:w="3324"/>
            <w:tcMar>
              <w:top w:w="80" w:type="dxa"/>
              <w:start w:w="120" w:type="dxa"/>
              <w:bottom w:w="80" w:type="dxa"/>
              <w:end w:w="120" w:type="dxa"/>
            </w:tcMar>
            <w:vAlign w:val="center"/>
          </w:tcPr>
          <w:p>
            <w:pPr>
              <w:spacing w:before="0" w:after="0" w:line="259" w:lineRule="auto"/>
            </w:pPr>
            <w:r>
              <w:t>Authorized distributor catalogues, partner sites.</w:t>
            </w:r>
          </w:p>
        </w:tc>
      </w:tr>
      <w:tr>
        <w:tc>
          <w:tcPr>
            <w:tcW w:type="dxa" w:w="3324"/>
            <w:tcMar>
              <w:top w:w="80" w:type="dxa"/>
              <w:start w:w="120" w:type="dxa"/>
              <w:bottom w:w="80" w:type="dxa"/>
              <w:end w:w="120" w:type="dxa"/>
            </w:tcMar>
            <w:vAlign w:val="center"/>
          </w:tcPr>
          <w:p>
            <w:pPr>
              <w:spacing w:before="0" w:after="0" w:line="259" w:lineRule="auto"/>
            </w:pPr>
            <w:r>
              <w:t>TECHNICAL_DATASHEET</w:t>
            </w:r>
          </w:p>
        </w:tc>
        <w:tc>
          <w:tcPr>
            <w:tcW w:type="dxa" w:w="3324"/>
            <w:tcMar>
              <w:top w:w="80" w:type="dxa"/>
              <w:start w:w="120" w:type="dxa"/>
              <w:bottom w:w="80" w:type="dxa"/>
              <w:end w:w="120" w:type="dxa"/>
            </w:tcMar>
            <w:vAlign w:val="center"/>
          </w:tcPr>
          <w:p>
            <w:pPr>
              <w:spacing w:before="0" w:after="0" w:line="259" w:lineRule="auto"/>
            </w:pPr>
            <w:r>
              <w:t>Structured product attribute extraction.</w:t>
            </w:r>
          </w:p>
        </w:tc>
        <w:tc>
          <w:tcPr>
            <w:tcW w:type="dxa" w:w="3324"/>
            <w:tcMar>
              <w:top w:w="80" w:type="dxa"/>
              <w:start w:w="120" w:type="dxa"/>
              <w:bottom w:w="80" w:type="dxa"/>
              <w:end w:w="120" w:type="dxa"/>
            </w:tcMar>
            <w:vAlign w:val="center"/>
          </w:tcPr>
          <w:p>
            <w:pPr>
              <w:spacing w:before="0" w:after="0" w:line="259" w:lineRule="auto"/>
            </w:pPr>
            <w:r>
              <w:t>PDF datasheets, technical brochures.</w:t>
            </w:r>
          </w:p>
        </w:tc>
      </w:tr>
      <w:tr>
        <w:tc>
          <w:tcPr>
            <w:tcW w:type="dxa" w:w="3324"/>
            <w:tcMar>
              <w:top w:w="80" w:type="dxa"/>
              <w:start w:w="120" w:type="dxa"/>
              <w:bottom w:w="80" w:type="dxa"/>
              <w:end w:w="120" w:type="dxa"/>
            </w:tcMar>
            <w:vAlign w:val="center"/>
          </w:tcPr>
          <w:p>
            <w:pPr>
              <w:spacing w:before="0" w:after="0" w:line="259" w:lineRule="auto"/>
            </w:pPr>
            <w:r>
              <w:t>STANDARD / REGULATORY</w:t>
            </w:r>
          </w:p>
        </w:tc>
        <w:tc>
          <w:tcPr>
            <w:tcW w:type="dxa" w:w="3324"/>
            <w:tcMar>
              <w:top w:w="80" w:type="dxa"/>
              <w:start w:w="120" w:type="dxa"/>
              <w:bottom w:w="80" w:type="dxa"/>
              <w:end w:w="120" w:type="dxa"/>
            </w:tcMar>
            <w:vAlign w:val="center"/>
          </w:tcPr>
          <w:p>
            <w:pPr>
              <w:spacing w:before="0" w:after="0" w:line="259" w:lineRule="auto"/>
            </w:pPr>
            <w:r>
              <w:t>Compliance and policy validation.</w:t>
            </w:r>
          </w:p>
        </w:tc>
        <w:tc>
          <w:tcPr>
            <w:tcW w:type="dxa" w:w="3324"/>
            <w:tcMar>
              <w:top w:w="80" w:type="dxa"/>
              <w:start w:w="120" w:type="dxa"/>
              <w:bottom w:w="80" w:type="dxa"/>
              <w:end w:w="120" w:type="dxa"/>
            </w:tcMar>
            <w:vAlign w:val="center"/>
          </w:tcPr>
          <w:p>
            <w:pPr>
              <w:spacing w:before="0" w:after="0" w:line="259" w:lineRule="auto"/>
            </w:pPr>
            <w:r>
              <w:t>ASHRAE, ISO, UAE MoIAT, SASO, CIBSE, client-approved regulatory sources.</w:t>
            </w:r>
          </w:p>
        </w:tc>
      </w:tr>
      <w:tr>
        <w:tc>
          <w:tcPr>
            <w:tcW w:type="dxa" w:w="3324"/>
            <w:tcMar>
              <w:top w:w="80" w:type="dxa"/>
              <w:start w:w="120" w:type="dxa"/>
              <w:bottom w:w="80" w:type="dxa"/>
              <w:end w:w="120" w:type="dxa"/>
            </w:tcMar>
            <w:vAlign w:val="center"/>
          </w:tcPr>
          <w:p>
            <w:pPr>
              <w:spacing w:before="0" w:after="0" w:line="259" w:lineRule="auto"/>
            </w:pPr>
            <w:r>
              <w:t>LANDLORD_GUIDE</w:t>
            </w:r>
          </w:p>
        </w:tc>
        <w:tc>
          <w:tcPr>
            <w:tcW w:type="dxa" w:w="3324"/>
            <w:tcMar>
              <w:top w:w="80" w:type="dxa"/>
              <w:start w:w="120" w:type="dxa"/>
              <w:bottom w:w="80" w:type="dxa"/>
              <w:end w:w="120" w:type="dxa"/>
            </w:tcMar>
            <w:vAlign w:val="center"/>
          </w:tcPr>
          <w:p>
            <w:pPr>
              <w:spacing w:before="0" w:after="0" w:line="259" w:lineRule="auto"/>
            </w:pPr>
            <w:r>
              <w:t>Constraint validation.</w:t>
            </w:r>
          </w:p>
        </w:tc>
        <w:tc>
          <w:tcPr>
            <w:tcW w:type="dxa" w:w="3324"/>
            <w:tcMar>
              <w:top w:w="80" w:type="dxa"/>
              <w:start w:w="120" w:type="dxa"/>
              <w:bottom w:w="80" w:type="dxa"/>
              <w:end w:w="120" w:type="dxa"/>
            </w:tcMar>
            <w:vAlign w:val="center"/>
          </w:tcPr>
          <w:p>
            <w:pPr>
              <w:spacing w:before="0" w:after="0" w:line="259" w:lineRule="auto"/>
            </w:pPr>
            <w:r>
              <w:t>Mall/landlord fit-out guides and technical manuals.</w:t>
            </w:r>
          </w:p>
        </w:tc>
      </w:tr>
      <w:tr>
        <w:tc>
          <w:tcPr>
            <w:tcW w:type="dxa" w:w="3324"/>
            <w:tcMar>
              <w:top w:w="80" w:type="dxa"/>
              <w:start w:w="120" w:type="dxa"/>
              <w:bottom w:w="80" w:type="dxa"/>
              <w:end w:w="120" w:type="dxa"/>
            </w:tcMar>
            <w:vAlign w:val="center"/>
          </w:tcPr>
          <w:p>
            <w:pPr>
              <w:spacing w:before="0" w:after="0" w:line="259" w:lineRule="auto"/>
            </w:pPr>
            <w:r>
              <w:t>INTERNAL_HISTORICAL</w:t>
            </w:r>
          </w:p>
        </w:tc>
        <w:tc>
          <w:tcPr>
            <w:tcW w:type="dxa" w:w="3324"/>
            <w:tcMar>
              <w:top w:w="80" w:type="dxa"/>
              <w:start w:w="120" w:type="dxa"/>
              <w:bottom w:w="80" w:type="dxa"/>
              <w:end w:w="120" w:type="dxa"/>
            </w:tcMar>
            <w:vAlign w:val="center"/>
          </w:tcPr>
          <w:p>
            <w:pPr>
              <w:spacing w:before="0" w:after="0" w:line="259" w:lineRule="auto"/>
            </w:pPr>
            <w:r>
              <w:t>Reference enrichment.</w:t>
            </w:r>
          </w:p>
        </w:tc>
        <w:tc>
          <w:tcPr>
            <w:tcW w:type="dxa" w:w="3324"/>
            <w:tcMar>
              <w:top w:w="80" w:type="dxa"/>
              <w:start w:w="120" w:type="dxa"/>
              <w:bottom w:w="80" w:type="dxa"/>
              <w:end w:w="120" w:type="dxa"/>
            </w:tcMar>
            <w:vAlign w:val="center"/>
          </w:tcPr>
          <w:p>
            <w:pPr>
              <w:spacing w:before="0" w:after="0" w:line="259" w:lineRule="auto"/>
            </w:pPr>
            <w:r>
              <w:t>Historical awards, prior approvals, reviewed product mappings.</w:t>
            </w:r>
          </w:p>
        </w:tc>
      </w:tr>
    </w:tbl>
    <w:p>
      <w:pPr>
        <w:pStyle w:val="Heading3"/>
      </w:pPr>
      <w:r>
        <w:t>Example approved source references (to be governed through the source registry):</w:t>
      </w:r>
    </w:p>
    <w:p>
      <w:pPr>
        <w:spacing w:before="0" w:after="20" w:line="276" w:lineRule="auto"/>
      </w:pPr>
      <w:r>
        <w:t xml:space="preserve">• Daikin MEA official pages – </w:t>
      </w:r>
      <w:hyperlink r:id="rId10">
        <w:r>
          <w:rPr>
            <w:color w:val="0563C1"/>
            <w:u w:val="single"/>
          </w:rPr>
          <w:t>daikinmea.com</w:t>
        </w:r>
      </w:hyperlink>
    </w:p>
    <w:p>
      <w:pPr>
        <w:spacing w:before="0" w:after="20" w:line="276" w:lineRule="auto"/>
      </w:pPr>
      <w:r>
        <w:t xml:space="preserve">• Carrier Middle East official pages – </w:t>
      </w:r>
      <w:hyperlink r:id="rId11">
        <w:r>
          <w:rPr>
            <w:color w:val="0563C1"/>
            <w:u w:val="single"/>
          </w:rPr>
          <w:t>carrier.com/commercial/en/ae</w:t>
        </w:r>
      </w:hyperlink>
    </w:p>
    <w:p>
      <w:pPr>
        <w:spacing w:before="0" w:after="20" w:line="276" w:lineRule="auto"/>
      </w:pPr>
      <w:r>
        <w:t xml:space="preserve">• AHI Carrier regional pages – </w:t>
      </w:r>
      <w:hyperlink r:id="rId12">
        <w:r>
          <w:rPr>
            <w:color w:val="0563C1"/>
            <w:u w:val="single"/>
          </w:rPr>
          <w:t>ahi-carrier.com</w:t>
        </w:r>
      </w:hyperlink>
    </w:p>
    <w:p>
      <w:pPr>
        <w:spacing w:before="0" w:after="20" w:line="276" w:lineRule="auto"/>
      </w:pPr>
      <w:r>
        <w:t xml:space="preserve">• ASHRAE standards references – </w:t>
      </w:r>
      <w:hyperlink r:id="rId13">
        <w:r>
          <w:rPr>
            <w:color w:val="0563C1"/>
            <w:u w:val="single"/>
          </w:rPr>
          <w:t>ashrae.org</w:t>
        </w:r>
      </w:hyperlink>
    </w:p>
    <w:p>
      <w:pPr>
        <w:spacing w:before="0" w:after="20" w:line="276" w:lineRule="auto"/>
      </w:pPr>
      <w:r>
        <w:t xml:space="preserve">• SASO efficiency reference pages – </w:t>
      </w:r>
      <w:hyperlink r:id="rId14">
        <w:r>
          <w:rPr>
            <w:color w:val="0563C1"/>
            <w:u w:val="single"/>
          </w:rPr>
          <w:t>saso.gov.sa</w:t>
        </w:r>
      </w:hyperlink>
    </w:p>
    <w:p>
      <w:pPr>
        <w:pStyle w:val="Heading1"/>
      </w:pPr>
      <w:r>
        <w:t>5. Prompt Design</w:t>
      </w:r>
    </w:p>
    <w:p>
      <w:pPr>
        <w:pStyle w:val="Heading2"/>
      </w:pPr>
      <w:r>
        <w:t>5.1 Store Understanding Agent prompt</w:t>
      </w:r>
    </w:p>
    <w:tbl>
      <w:tblPr>
        <w:tblStyle w:val="TableGrid"/>
        <w:tblW w:type="auto" w:w="0"/>
        <w:tblLook w:firstColumn="1" w:firstRow="1" w:lastColumn="0" w:lastRow="0" w:noHBand="0" w:noVBand="1" w:val="04A0"/>
      </w:tblPr>
      <w:tblGrid>
        <w:gridCol w:w="4986"/>
        <w:gridCol w:w="4986"/>
      </w:tblGrid>
      <w:tr>
        <w:tc>
          <w:tcPr>
            <w:tcW w:type="dxa" w:w="4986"/>
            <w:shd w:fill="EEF5FB"/>
            <w:tcMar>
              <w:top w:w="80" w:type="dxa"/>
              <w:start w:w="120" w:type="dxa"/>
              <w:bottom w:w="80" w:type="dxa"/>
              <w:end w:w="120" w:type="dxa"/>
            </w:tcMar>
          </w:tcPr>
          <w:p>
            <w:r>
              <w:rPr>
                <w:b/>
              </w:rPr>
              <w:t>System prompt intent</w:t>
            </w:r>
          </w:p>
        </w:tc>
        <w:tc>
          <w:tcPr>
            <w:tcW w:type="dxa" w:w="4986"/>
            <w:tcMar>
              <w:top w:w="80" w:type="dxa"/>
              <w:start w:w="120" w:type="dxa"/>
              <w:bottom w:w="80" w:type="dxa"/>
              <w:end w:w="120" w:type="dxa"/>
            </w:tcMar>
          </w:tcPr>
          <w:p>
            <w:pPr>
              <w:spacing w:before="0" w:after="0" w:line="259" w:lineRule="auto"/>
            </w:pPr>
            <w:r>
              <w:t>Convert partially structured HVAC site inputs into canonical decision tags. Do not recommend products. Do not change numeric inputs. Return JSON only. If uncertain, mark the uncertainty explicitly.</w:t>
            </w:r>
          </w:p>
        </w:tc>
      </w:tr>
      <w:tr>
        <w:tc>
          <w:tcPr>
            <w:tcW w:type="dxa" w:w="4986"/>
            <w:shd w:fill="EEF5FB"/>
            <w:tcMar>
              <w:top w:w="80" w:type="dxa"/>
              <w:start w:w="120" w:type="dxa"/>
              <w:bottom w:w="80" w:type="dxa"/>
              <w:end w:w="120" w:type="dxa"/>
            </w:tcMar>
          </w:tcPr>
          <w:p>
            <w:r>
              <w:rPr>
                <w:b/>
              </w:rPr>
              <w:t>Input payload</w:t>
            </w:r>
          </w:p>
        </w:tc>
        <w:tc>
          <w:tcPr>
            <w:tcW w:type="dxa" w:w="4986"/>
            <w:tcMar>
              <w:top w:w="80" w:type="dxa"/>
              <w:start w:w="120" w:type="dxa"/>
              <w:bottom w:w="80" w:type="dxa"/>
              <w:end w:w="120" w:type="dxa"/>
            </w:tcMar>
          </w:tcPr>
          <w:p>
            <w:pPr>
              <w:spacing w:before="0" w:after="0" w:line="259" w:lineRule="auto"/>
            </w:pPr>
            <w:r>
              <w:t>store_profile, landlord_constraints, existing_hvac_type, required_standards_notes, geography context</w:t>
            </w:r>
          </w:p>
        </w:tc>
      </w:tr>
      <w:tr>
        <w:tc>
          <w:tcPr>
            <w:tcW w:type="dxa" w:w="4986"/>
            <w:shd w:fill="EEF5FB"/>
            <w:tcMar>
              <w:top w:w="80" w:type="dxa"/>
              <w:start w:w="120" w:type="dxa"/>
              <w:bottom w:w="80" w:type="dxa"/>
              <w:end w:w="120" w:type="dxa"/>
            </w:tcMar>
          </w:tcPr>
          <w:p>
            <w:r>
              <w:rPr>
                <w:b/>
              </w:rPr>
              <w:t>Expected output</w:t>
            </w:r>
          </w:p>
        </w:tc>
        <w:tc>
          <w:tcPr>
            <w:tcW w:type="dxa" w:w="4986"/>
            <w:tcMar>
              <w:top w:w="80" w:type="dxa"/>
              <w:start w:w="120" w:type="dxa"/>
              <w:bottom w:w="80" w:type="dxa"/>
              <w:end w:w="120" w:type="dxa"/>
            </w:tcMar>
          </w:tcPr>
          <w:p>
            <w:pPr>
              <w:spacing w:before="0" w:after="0" w:line="259" w:lineRule="auto"/>
            </w:pPr>
            <w:r>
              <w:t>constraint_tags, environment_tags, retrofit_tags, ambiguities, requires_human_review, confidence</w:t>
            </w:r>
          </w:p>
        </w:tc>
      </w:tr>
    </w:tbl>
    <w:p>
      <w:pPr>
        <w:pStyle w:val="Heading2"/>
      </w:pPr>
      <w:r>
        <w:t>5.2 Feasible Option Reasoning Agent prompt</w:t>
      </w:r>
    </w:p>
    <w:tbl>
      <w:tblPr>
        <w:tblStyle w:val="TableGrid"/>
        <w:tblW w:type="auto" w:w="0"/>
        <w:tblLook w:firstColumn="1" w:firstRow="1" w:lastColumn="0" w:lastRow="0" w:noHBand="0" w:noVBand="1" w:val="04A0"/>
      </w:tblPr>
      <w:tblGrid>
        <w:gridCol w:w="4986"/>
        <w:gridCol w:w="4986"/>
      </w:tblGrid>
      <w:tr>
        <w:tc>
          <w:tcPr>
            <w:tcW w:type="dxa" w:w="4986"/>
            <w:shd w:fill="EEF5FB"/>
            <w:tcMar>
              <w:top w:w="80" w:type="dxa"/>
              <w:start w:w="120" w:type="dxa"/>
              <w:bottom w:w="80" w:type="dxa"/>
              <w:end w:w="120" w:type="dxa"/>
            </w:tcMar>
          </w:tcPr>
          <w:p>
            <w:r>
              <w:rPr>
                <w:b/>
              </w:rPr>
              <w:t>System prompt intent</w:t>
            </w:r>
          </w:p>
        </w:tc>
        <w:tc>
          <w:tcPr>
            <w:tcW w:type="dxa" w:w="4986"/>
            <w:tcMar>
              <w:top w:w="80" w:type="dxa"/>
              <w:start w:w="120" w:type="dxa"/>
              <w:bottom w:w="80" w:type="dxa"/>
              <w:end w:w="120" w:type="dxa"/>
            </w:tcMar>
          </w:tcPr>
          <w:p>
            <w:pPr>
              <w:spacing w:before="0" w:after="0" w:line="259" w:lineRule="auto"/>
            </w:pPr>
            <w:r>
              <w:t>Rank only the feasible options produced by the rule engine. Never introduce a rejected option. Explain technical, commercial, operational, and maintenance trade-offs. Return JSON only.</w:t>
            </w:r>
          </w:p>
        </w:tc>
      </w:tr>
      <w:tr>
        <w:tc>
          <w:tcPr>
            <w:tcW w:type="dxa" w:w="4986"/>
            <w:shd w:fill="EEF5FB"/>
            <w:tcMar>
              <w:top w:w="80" w:type="dxa"/>
              <w:start w:w="120" w:type="dxa"/>
              <w:bottom w:w="80" w:type="dxa"/>
              <w:end w:w="120" w:type="dxa"/>
            </w:tcMar>
          </w:tcPr>
          <w:p>
            <w:r>
              <w:rPr>
                <w:b/>
              </w:rPr>
              <w:t>Input payload</w:t>
            </w:r>
          </w:p>
        </w:tc>
        <w:tc>
          <w:tcPr>
            <w:tcW w:type="dxa" w:w="4986"/>
            <w:tcMar>
              <w:top w:w="80" w:type="dxa"/>
              <w:start w:w="120" w:type="dxa"/>
              <w:bottom w:w="80" w:type="dxa"/>
              <w:end w:w="120" w:type="dxa"/>
            </w:tcMar>
          </w:tcPr>
          <w:p>
            <w:pPr>
              <w:spacing w:before="0" w:after="0" w:line="259" w:lineRule="auto"/>
            </w:pPr>
            <w:r>
              <w:t>normalized_profile, eligible_options, rejected_options, capacity_band, priorities, constraints</w:t>
            </w:r>
          </w:p>
        </w:tc>
      </w:tr>
      <w:tr>
        <w:tc>
          <w:tcPr>
            <w:tcW w:type="dxa" w:w="4986"/>
            <w:shd w:fill="EEF5FB"/>
            <w:tcMar>
              <w:top w:w="80" w:type="dxa"/>
              <w:start w:w="120" w:type="dxa"/>
              <w:bottom w:w="80" w:type="dxa"/>
              <w:end w:w="120" w:type="dxa"/>
            </w:tcMar>
          </w:tcPr>
          <w:p>
            <w:r>
              <w:rPr>
                <w:b/>
              </w:rPr>
              <w:t>Expected output</w:t>
            </w:r>
          </w:p>
        </w:tc>
        <w:tc>
          <w:tcPr>
            <w:tcW w:type="dxa" w:w="4986"/>
            <w:tcMar>
              <w:top w:w="80" w:type="dxa"/>
              <w:start w:w="120" w:type="dxa"/>
              <w:bottom w:w="80" w:type="dxa"/>
              <w:end w:w="120" w:type="dxa"/>
            </w:tcMar>
          </w:tcPr>
          <w:p>
            <w:pPr>
              <w:spacing w:before="0" w:after="0" w:line="259" w:lineRule="auto"/>
            </w:pPr>
            <w:r>
              <w:t>ranked_options, reasoning_summary, tradeoffs, operational_notes, maintenance_notes, commercial_notes, human_validation_required, confidence</w:t>
            </w:r>
          </w:p>
        </w:tc>
      </w:tr>
    </w:tbl>
    <w:p>
      <w:pPr>
        <w:pStyle w:val="Heading2"/>
      </w:pPr>
      <w:r>
        <w:t>5.3 External Product Discovery Agent prompt</w:t>
      </w:r>
    </w:p>
    <w:tbl>
      <w:tblPr>
        <w:tblStyle w:val="TableGrid"/>
        <w:tblW w:type="auto" w:w="0"/>
        <w:tblLook w:firstColumn="1" w:firstRow="1" w:lastColumn="0" w:lastRow="0" w:noHBand="0" w:noVBand="1" w:val="04A0"/>
      </w:tblPr>
      <w:tblGrid>
        <w:gridCol w:w="4986"/>
        <w:gridCol w:w="4986"/>
      </w:tblGrid>
      <w:tr>
        <w:tc>
          <w:tcPr>
            <w:tcW w:type="dxa" w:w="4986"/>
            <w:shd w:fill="EEF5FB"/>
            <w:tcMar>
              <w:top w:w="80" w:type="dxa"/>
              <w:start w:w="120" w:type="dxa"/>
              <w:bottom w:w="80" w:type="dxa"/>
              <w:end w:w="120" w:type="dxa"/>
            </w:tcMar>
          </w:tcPr>
          <w:p>
            <w:r>
              <w:rPr>
                <w:b/>
              </w:rPr>
              <w:t>System prompt intent</w:t>
            </w:r>
          </w:p>
        </w:tc>
        <w:tc>
          <w:tcPr>
            <w:tcW w:type="dxa" w:w="4986"/>
            <w:tcMar>
              <w:top w:w="80" w:type="dxa"/>
              <w:start w:w="120" w:type="dxa"/>
              <w:bottom w:w="80" w:type="dxa"/>
              <w:end w:w="120" w:type="dxa"/>
            </w:tcMar>
          </w:tcPr>
          <w:p>
            <w:pPr>
              <w:spacing w:before="0" w:after="0" w:line="259" w:lineRule="auto"/>
            </w:pPr>
            <w:r>
              <w:t>Search only the approved external source records provided by the platform. Find product candidates that match the selected system family, capacity band, geography, environment tags, and OEM preference. Return structured JSON only.</w:t>
            </w:r>
          </w:p>
        </w:tc>
      </w:tr>
      <w:tr>
        <w:tc>
          <w:tcPr>
            <w:tcW w:type="dxa" w:w="4986"/>
            <w:shd w:fill="EEF5FB"/>
            <w:tcMar>
              <w:top w:w="80" w:type="dxa"/>
              <w:start w:w="120" w:type="dxa"/>
              <w:bottom w:w="80" w:type="dxa"/>
              <w:end w:w="120" w:type="dxa"/>
            </w:tcMar>
          </w:tcPr>
          <w:p>
            <w:r>
              <w:rPr>
                <w:b/>
              </w:rPr>
              <w:t>Input payload</w:t>
            </w:r>
          </w:p>
        </w:tc>
        <w:tc>
          <w:tcPr>
            <w:tcW w:type="dxa" w:w="4986"/>
            <w:tcMar>
              <w:top w:w="80" w:type="dxa"/>
              <w:start w:w="120" w:type="dxa"/>
              <w:bottom w:w="80" w:type="dxa"/>
              <w:end w:w="120" w:type="dxa"/>
            </w:tcMar>
          </w:tcPr>
          <w:p>
            <w:pPr>
              <w:spacing w:before="0" w:after="0" w:line="259" w:lineRule="auto"/>
            </w:pPr>
            <w:r>
              <w:t>recommended_system_family, capacity_band, geography, environment_tags, preferred_oems, approved_sources</w:t>
            </w:r>
          </w:p>
        </w:tc>
      </w:tr>
      <w:tr>
        <w:tc>
          <w:tcPr>
            <w:tcW w:type="dxa" w:w="4986"/>
            <w:shd w:fill="EEF5FB"/>
            <w:tcMar>
              <w:top w:w="80" w:type="dxa"/>
              <w:start w:w="120" w:type="dxa"/>
              <w:bottom w:w="80" w:type="dxa"/>
              <w:end w:w="120" w:type="dxa"/>
            </w:tcMar>
          </w:tcPr>
          <w:p>
            <w:r>
              <w:rPr>
                <w:b/>
              </w:rPr>
              <w:t>Expected output</w:t>
            </w:r>
          </w:p>
        </w:tc>
        <w:tc>
          <w:tcPr>
            <w:tcW w:type="dxa" w:w="4986"/>
            <w:tcMar>
              <w:top w:w="80" w:type="dxa"/>
              <w:start w:w="120" w:type="dxa"/>
              <w:bottom w:w="80" w:type="dxa"/>
              <w:end w:w="120" w:type="dxa"/>
            </w:tcMar>
          </w:tcPr>
          <w:p>
            <w:pPr>
              <w:spacing w:before="0" w:after="0" w:line="259" w:lineRule="auto"/>
            </w:pPr>
            <w:r>
              <w:t>candidate products with source attribution, fit score, notes, search coverage, confidence</w:t>
            </w:r>
          </w:p>
        </w:tc>
      </w:tr>
    </w:tbl>
    <w:p>
      <w:pPr>
        <w:pStyle w:val="Heading2"/>
      </w:pPr>
      <w:r>
        <w:t>5.4 Product Match Explanation Agent prompt (optional)</w:t>
      </w:r>
    </w:p>
    <w:tbl>
      <w:tblPr>
        <w:tblStyle w:val="TableGrid"/>
        <w:tblW w:type="auto" w:w="0"/>
        <w:tblLook w:firstColumn="1" w:firstRow="1" w:lastColumn="0" w:lastRow="0" w:noHBand="0" w:noVBand="1" w:val="04A0"/>
      </w:tblPr>
      <w:tblGrid>
        <w:gridCol w:w="4986"/>
        <w:gridCol w:w="4986"/>
      </w:tblGrid>
      <w:tr>
        <w:tc>
          <w:tcPr>
            <w:tcW w:type="dxa" w:w="4986"/>
            <w:shd w:fill="EEF5FB"/>
            <w:tcMar>
              <w:top w:w="80" w:type="dxa"/>
              <w:start w:w="120" w:type="dxa"/>
              <w:bottom w:w="80" w:type="dxa"/>
              <w:end w:w="120" w:type="dxa"/>
            </w:tcMar>
          </w:tcPr>
          <w:p>
            <w:r>
              <w:rPr>
                <w:b/>
              </w:rPr>
              <w:t>System prompt intent</w:t>
            </w:r>
          </w:p>
        </w:tc>
        <w:tc>
          <w:tcPr>
            <w:tcW w:type="dxa" w:w="4986"/>
            <w:tcMar>
              <w:top w:w="80" w:type="dxa"/>
              <w:start w:w="120" w:type="dxa"/>
              <w:bottom w:w="80" w:type="dxa"/>
              <w:end w:w="120" w:type="dxa"/>
            </w:tcMar>
          </w:tcPr>
          <w:p>
            <w:pPr>
              <w:spacing w:before="0" w:after="0" w:line="259" w:lineRule="auto"/>
            </w:pPr>
            <w:r>
              <w:t>Explain why the top-ranked products fit the recommendation context. Do not change ranking. Do not generate new products. Return JSON only.</w:t>
            </w:r>
          </w:p>
        </w:tc>
      </w:tr>
      <w:tr>
        <w:tc>
          <w:tcPr>
            <w:tcW w:type="dxa" w:w="4986"/>
            <w:shd w:fill="EEF5FB"/>
            <w:tcMar>
              <w:top w:w="80" w:type="dxa"/>
              <w:start w:w="120" w:type="dxa"/>
              <w:bottom w:w="80" w:type="dxa"/>
              <w:end w:w="120" w:type="dxa"/>
            </w:tcMar>
          </w:tcPr>
          <w:p>
            <w:r>
              <w:rPr>
                <w:b/>
              </w:rPr>
              <w:t>Input payload</w:t>
            </w:r>
          </w:p>
        </w:tc>
        <w:tc>
          <w:tcPr>
            <w:tcW w:type="dxa" w:w="4986"/>
            <w:tcMar>
              <w:top w:w="80" w:type="dxa"/>
              <w:start w:w="120" w:type="dxa"/>
              <w:bottom w:w="80" w:type="dxa"/>
              <w:end w:w="120" w:type="dxa"/>
            </w:tcMar>
          </w:tcPr>
          <w:p>
            <w:pPr>
              <w:spacing w:before="0" w:after="0" w:line="259" w:lineRule="auto"/>
            </w:pPr>
            <w:r>
              <w:t>top candidate products, normalized profile, final recommendation context</w:t>
            </w:r>
          </w:p>
        </w:tc>
      </w:tr>
      <w:tr>
        <w:tc>
          <w:tcPr>
            <w:tcW w:type="dxa" w:w="4986"/>
            <w:shd w:fill="EEF5FB"/>
            <w:tcMar>
              <w:top w:w="80" w:type="dxa"/>
              <w:start w:w="120" w:type="dxa"/>
              <w:bottom w:w="80" w:type="dxa"/>
              <w:end w:w="120" w:type="dxa"/>
            </w:tcMar>
          </w:tcPr>
          <w:p>
            <w:r>
              <w:rPr>
                <w:b/>
              </w:rPr>
              <w:t>Expected output</w:t>
            </w:r>
          </w:p>
        </w:tc>
        <w:tc>
          <w:tcPr>
            <w:tcW w:type="dxa" w:w="4986"/>
            <w:tcMar>
              <w:top w:w="80" w:type="dxa"/>
              <w:start w:w="120" w:type="dxa"/>
              <w:bottom w:w="80" w:type="dxa"/>
              <w:end w:w="120" w:type="dxa"/>
            </w:tcMar>
          </w:tcPr>
          <w:p>
            <w:pPr>
              <w:spacing w:before="0" w:after="0" w:line="259" w:lineRule="auto"/>
            </w:pPr>
            <w:r>
              <w:t>candidate explanations, caveats, implementation notes, confidence</w:t>
            </w:r>
          </w:p>
        </w:tc>
      </w:tr>
    </w:tbl>
    <w:p>
      <w:pPr>
        <w:pStyle w:val="Heading1"/>
      </w:pPr>
      <w:r>
        <w:t>6. Data Model and Persistence</w:t>
      </w:r>
    </w:p>
    <w:p>
      <w:pPr>
        <w:spacing w:before="0" w:after="100" w:line="276" w:lineRule="auto"/>
      </w:pPr>
      <w:r>
        <w:t>The existing ProcurementRequest, ProcurementRequestAttribute, AnalysisRun, RecommendationResult, and ProcurementAgentExecutionRecord entities should remain the backbone. Extend them with recommendation-candidate and evidence models rather than changing the core run structure.</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fill="D9E8F5"/>
            <w:tcMar>
              <w:top w:w="80" w:type="dxa"/>
              <w:start w:w="120" w:type="dxa"/>
              <w:bottom w:w="80" w:type="dxa"/>
              <w:end w:w="120" w:type="dxa"/>
            </w:tcMar>
          </w:tcPr>
          <w:p>
            <w:pPr>
              <w:jc w:val="center"/>
            </w:pPr>
            <w:r>
              <w:rPr>
                <w:b/>
              </w:rPr>
              <w:t>Model</w:t>
            </w:r>
          </w:p>
        </w:tc>
        <w:tc>
          <w:tcPr>
            <w:tcW w:type="dxa" w:w="3324"/>
            <w:shd w:fill="D9E8F5"/>
            <w:tcMar>
              <w:top w:w="80" w:type="dxa"/>
              <w:start w:w="120" w:type="dxa"/>
              <w:bottom w:w="80" w:type="dxa"/>
              <w:end w:w="120" w:type="dxa"/>
            </w:tcMar>
          </w:tcPr>
          <w:p>
            <w:pPr>
              <w:jc w:val="center"/>
            </w:pPr>
            <w:r>
              <w:rPr>
                <w:b/>
              </w:rPr>
              <w:t>Suggested key fields</w:t>
            </w:r>
          </w:p>
        </w:tc>
        <w:tc>
          <w:tcPr>
            <w:tcW w:type="dxa" w:w="3324"/>
            <w:shd w:fill="D9E8F5"/>
            <w:tcMar>
              <w:top w:w="80" w:type="dxa"/>
              <w:start w:w="120" w:type="dxa"/>
              <w:bottom w:w="80" w:type="dxa"/>
              <w:end w:w="120" w:type="dxa"/>
            </w:tcMar>
          </w:tcPr>
          <w:p>
            <w:pPr>
              <w:jc w:val="center"/>
            </w:pPr>
            <w:r>
              <w:rPr>
                <w:b/>
              </w:rPr>
              <w:t>Purpose</w:t>
            </w:r>
          </w:p>
        </w:tc>
      </w:tr>
      <w:tr>
        <w:tc>
          <w:tcPr>
            <w:tcW w:type="dxa" w:w="3324"/>
            <w:tcMar>
              <w:top w:w="80" w:type="dxa"/>
              <w:start w:w="120" w:type="dxa"/>
              <w:bottom w:w="80" w:type="dxa"/>
              <w:end w:w="120" w:type="dxa"/>
            </w:tcMar>
            <w:vAlign w:val="center"/>
          </w:tcPr>
          <w:p>
            <w:pPr>
              <w:spacing w:before="0" w:after="0" w:line="259" w:lineRule="auto"/>
            </w:pPr>
            <w:r>
              <w:t>ProductCatalogItem</w:t>
            </w:r>
          </w:p>
        </w:tc>
        <w:tc>
          <w:tcPr>
            <w:tcW w:type="dxa" w:w="3324"/>
            <w:tcMar>
              <w:top w:w="80" w:type="dxa"/>
              <w:start w:w="120" w:type="dxa"/>
              <w:bottom w:w="80" w:type="dxa"/>
              <w:end w:w="120" w:type="dxa"/>
            </w:tcMar>
            <w:vAlign w:val="center"/>
          </w:tcPr>
          <w:p>
            <w:pPr>
              <w:spacing w:before="0" w:after="0" w:line="259" w:lineRule="auto"/>
            </w:pPr>
            <w:r>
              <w:t>domain_code, system_family, oem_name, product_family, model_code, capacity_min/max, efficiency_attributes_json, geography_scope, source_type, source_url, is_internal, is_external_discovered, approval_status</w:t>
            </w:r>
          </w:p>
        </w:tc>
        <w:tc>
          <w:tcPr>
            <w:tcW w:type="dxa" w:w="3324"/>
            <w:tcMar>
              <w:top w:w="80" w:type="dxa"/>
              <w:start w:w="120" w:type="dxa"/>
              <w:bottom w:w="80" w:type="dxa"/>
              <w:end w:w="120" w:type="dxa"/>
            </w:tcMar>
            <w:vAlign w:val="center"/>
          </w:tcPr>
          <w:p>
            <w:pPr>
              <w:spacing w:before="0" w:after="0" w:line="259" w:lineRule="auto"/>
            </w:pPr>
            <w:r>
              <w:t>Unified catalog entity for internal and discovered products.</w:t>
            </w:r>
          </w:p>
        </w:tc>
      </w:tr>
      <w:tr>
        <w:tc>
          <w:tcPr>
            <w:tcW w:type="dxa" w:w="3324"/>
            <w:tcMar>
              <w:top w:w="80" w:type="dxa"/>
              <w:start w:w="120" w:type="dxa"/>
              <w:bottom w:w="80" w:type="dxa"/>
              <w:end w:w="120" w:type="dxa"/>
            </w:tcMar>
            <w:vAlign w:val="center"/>
          </w:tcPr>
          <w:p>
            <w:pPr>
              <w:spacing w:before="0" w:after="0" w:line="259" w:lineRule="auto"/>
            </w:pPr>
            <w:r>
              <w:t>RecommendationCandidate</w:t>
            </w:r>
          </w:p>
        </w:tc>
        <w:tc>
          <w:tcPr>
            <w:tcW w:type="dxa" w:w="3324"/>
            <w:tcMar>
              <w:top w:w="80" w:type="dxa"/>
              <w:start w:w="120" w:type="dxa"/>
              <w:bottom w:w="80" w:type="dxa"/>
              <w:end w:w="120" w:type="dxa"/>
            </w:tcMar>
            <w:vAlign w:val="center"/>
          </w:tcPr>
          <w:p>
            <w:pPr>
              <w:spacing w:before="0" w:after="0" w:line="259" w:lineRule="auto"/>
            </w:pPr>
            <w:r>
              <w:t>run_fk, catalog_item_fk, candidate_source, fit_score, technical_fit_score, operational_fit_score, commercial_fit_score, source_trust_score, ranking_position, reasoning_json, requires_validation</w:t>
            </w:r>
          </w:p>
        </w:tc>
        <w:tc>
          <w:tcPr>
            <w:tcW w:type="dxa" w:w="3324"/>
            <w:tcMar>
              <w:top w:w="80" w:type="dxa"/>
              <w:start w:w="120" w:type="dxa"/>
              <w:bottom w:w="80" w:type="dxa"/>
              <w:end w:w="120" w:type="dxa"/>
            </w:tcMar>
            <w:vAlign w:val="center"/>
          </w:tcPr>
          <w:p>
            <w:pPr>
              <w:spacing w:before="0" w:after="0" w:line="259" w:lineRule="auto"/>
            </w:pPr>
            <w:r>
              <w:t>Stores ranked candidates per analysis run.</w:t>
            </w:r>
          </w:p>
        </w:tc>
      </w:tr>
      <w:tr>
        <w:tc>
          <w:tcPr>
            <w:tcW w:type="dxa" w:w="3324"/>
            <w:tcMar>
              <w:top w:w="80" w:type="dxa"/>
              <w:start w:w="120" w:type="dxa"/>
              <w:bottom w:w="80" w:type="dxa"/>
              <w:end w:w="120" w:type="dxa"/>
            </w:tcMar>
            <w:vAlign w:val="center"/>
          </w:tcPr>
          <w:p>
            <w:pPr>
              <w:spacing w:before="0" w:after="0" w:line="259" w:lineRule="auto"/>
            </w:pPr>
            <w:r>
              <w:t>ExternalSourceRegistry</w:t>
            </w:r>
          </w:p>
        </w:tc>
        <w:tc>
          <w:tcPr>
            <w:tcW w:type="dxa" w:w="3324"/>
            <w:tcMar>
              <w:top w:w="80" w:type="dxa"/>
              <w:start w:w="120" w:type="dxa"/>
              <w:bottom w:w="80" w:type="dxa"/>
              <w:end w:w="120" w:type="dxa"/>
            </w:tcMar>
            <w:vAlign w:val="center"/>
          </w:tcPr>
          <w:p>
            <w:pPr>
              <w:spacing w:before="0" w:after="0" w:line="259" w:lineRule="auto"/>
            </w:pPr>
            <w:r>
              <w:t>source_name, domain, source_type, country_scope, priority, allowed_for_discovery, allowed_for_compliance, fetch_mode, trust_score, is_active</w:t>
            </w:r>
          </w:p>
        </w:tc>
        <w:tc>
          <w:tcPr>
            <w:tcW w:type="dxa" w:w="3324"/>
            <w:tcMar>
              <w:top w:w="80" w:type="dxa"/>
              <w:start w:w="120" w:type="dxa"/>
              <w:bottom w:w="80" w:type="dxa"/>
              <w:end w:w="120" w:type="dxa"/>
            </w:tcMar>
            <w:vAlign w:val="center"/>
          </w:tcPr>
          <w:p>
            <w:pPr>
              <w:spacing w:before="0" w:after="0" w:line="259" w:lineRule="auto"/>
            </w:pPr>
            <w:r>
              <w:t>Controls which external sources are allowed.</w:t>
            </w:r>
          </w:p>
        </w:tc>
      </w:tr>
      <w:tr>
        <w:tc>
          <w:tcPr>
            <w:tcW w:type="dxa" w:w="3324"/>
            <w:tcMar>
              <w:top w:w="80" w:type="dxa"/>
              <w:start w:w="120" w:type="dxa"/>
              <w:bottom w:w="80" w:type="dxa"/>
              <w:end w:w="120" w:type="dxa"/>
            </w:tcMar>
            <w:vAlign w:val="center"/>
          </w:tcPr>
          <w:p>
            <w:pPr>
              <w:spacing w:before="0" w:after="0" w:line="259" w:lineRule="auto"/>
            </w:pPr>
            <w:r>
              <w:t>RecommendationEvidence</w:t>
            </w:r>
          </w:p>
        </w:tc>
        <w:tc>
          <w:tcPr>
            <w:tcW w:type="dxa" w:w="3324"/>
            <w:tcMar>
              <w:top w:w="80" w:type="dxa"/>
              <w:start w:w="120" w:type="dxa"/>
              <w:bottom w:w="80" w:type="dxa"/>
              <w:end w:w="120" w:type="dxa"/>
            </w:tcMar>
            <w:vAlign w:val="center"/>
          </w:tcPr>
          <w:p>
            <w:pPr>
              <w:spacing w:before="0" w:after="0" w:line="259" w:lineRule="auto"/>
            </w:pPr>
            <w:r>
              <w:t>run_fk, evidence_type, source_url, source_title, source_class, snippet_json, used_in_stage</w:t>
            </w:r>
          </w:p>
        </w:tc>
        <w:tc>
          <w:tcPr>
            <w:tcW w:type="dxa" w:w="3324"/>
            <w:tcMar>
              <w:top w:w="80" w:type="dxa"/>
              <w:start w:w="120" w:type="dxa"/>
              <w:bottom w:w="80" w:type="dxa"/>
              <w:end w:w="120" w:type="dxa"/>
            </w:tcMar>
            <w:vAlign w:val="center"/>
          </w:tcPr>
          <w:p>
            <w:pPr>
              <w:spacing w:before="0" w:after="0" w:line="259" w:lineRule="auto"/>
            </w:pPr>
            <w:r>
              <w:t>Supports traceability and review-ready evidence.</w:t>
            </w:r>
          </w:p>
        </w:tc>
      </w:tr>
      <w:tr>
        <w:tc>
          <w:tcPr>
            <w:tcW w:type="dxa" w:w="3324"/>
            <w:tcMar>
              <w:top w:w="80" w:type="dxa"/>
              <w:start w:w="120" w:type="dxa"/>
              <w:bottom w:w="80" w:type="dxa"/>
              <w:end w:w="120" w:type="dxa"/>
            </w:tcMar>
            <w:vAlign w:val="center"/>
          </w:tcPr>
          <w:p>
            <w:pPr>
              <w:spacing w:before="0" w:after="0" w:line="259" w:lineRule="auto"/>
            </w:pPr>
            <w:r>
              <w:t>RecommendationResult.output_payload_json</w:t>
            </w:r>
          </w:p>
        </w:tc>
        <w:tc>
          <w:tcPr>
            <w:tcW w:type="dxa" w:w="3324"/>
            <w:tcMar>
              <w:top w:w="80" w:type="dxa"/>
              <w:start w:w="120" w:type="dxa"/>
              <w:bottom w:w="80" w:type="dxa"/>
              <w:end w:w="120" w:type="dxa"/>
            </w:tcMar>
            <w:vAlign w:val="center"/>
          </w:tcPr>
          <w:p>
            <w:pPr>
              <w:spacing w:before="0" w:after="0" w:line="259" w:lineRule="auto"/>
            </w:pPr>
            <w:r>
              <w:t>deterministic_output, ai_reasoning_output, internal_candidates, external_candidates, compliance_output, final_recommendation, evidence_summary</w:t>
            </w:r>
          </w:p>
        </w:tc>
        <w:tc>
          <w:tcPr>
            <w:tcW w:type="dxa" w:w="3324"/>
            <w:tcMar>
              <w:top w:w="80" w:type="dxa"/>
              <w:start w:w="120" w:type="dxa"/>
              <w:bottom w:w="80" w:type="dxa"/>
              <w:end w:w="120" w:type="dxa"/>
            </w:tcMar>
            <w:vAlign w:val="center"/>
          </w:tcPr>
          <w:p>
            <w:pPr>
              <w:spacing w:before="0" w:after="0" w:line="259" w:lineRule="auto"/>
            </w:pPr>
            <w:r>
              <w:t>Keeps one structured payload for API and UI consumption.</w:t>
            </w:r>
          </w:p>
        </w:tc>
      </w:tr>
    </w:tbl>
    <w:p/>
    <w:p>
      <w:pPr>
        <w:pStyle w:val="Heading1"/>
      </w:pPr>
      <w:r>
        <w:t>7. API, Task, and Governance Considerations</w:t>
      </w:r>
    </w:p>
    <w:p>
      <w:pPr>
        <w:pStyle w:val="ListBullet"/>
        <w:spacing w:before="0" w:after="20" w:line="276" w:lineRule="auto"/>
      </w:pPr>
      <w:r>
        <w:t>Add or extend DRF endpoints for create/update HVAC requests, trigger recommendation runs, fetch recommendation details, fetch recommendation candidates, and fetch governance summaries.</w:t>
      </w:r>
    </w:p>
    <w:p>
      <w:pPr>
        <w:pStyle w:val="ListBullet"/>
        <w:spacing w:before="0" w:after="20" w:line="276" w:lineRule="auto"/>
      </w:pPr>
      <w:r>
        <w:t>Keep Celery as the execution path for long-running recommendation runs and any external discovery steps.</w:t>
      </w:r>
    </w:p>
    <w:p>
      <w:pPr>
        <w:pStyle w:val="ListBullet"/>
        <w:spacing w:before="0" w:after="20" w:line="276" w:lineRule="auto"/>
      </w:pPr>
      <w:r>
        <w:t>Decorate service entry points with the existing observed_service pattern.</w:t>
      </w:r>
    </w:p>
    <w:p>
      <w:pPr>
        <w:pStyle w:val="ListBullet"/>
        <w:spacing w:before="0" w:after="20" w:line="276" w:lineRule="auto"/>
      </w:pPr>
      <w:r>
        <w:t>Route all AI invocations through ProcurementAgentOrchestrator and persist ProcurementAgentExecutionRecord with trace_id, agent_type, confidence, and reasoning_summary.</w:t>
      </w:r>
    </w:p>
    <w:p>
      <w:pPr>
        <w:pStyle w:val="ListBullet"/>
        <w:spacing w:before="0" w:after="20" w:line="276" w:lineRule="auto"/>
      </w:pPr>
      <w:r>
        <w:t>Reuse AuditService for request status changes, run start/complete/fail, compliance status changes, and review assignments.</w:t>
      </w:r>
    </w:p>
    <w:p>
      <w:pPr>
        <w:pStyle w:val="ListBullet"/>
        <w:spacing w:before="0" w:after="20" w:line="276" w:lineRule="auto"/>
      </w:pPr>
      <w:r>
        <w:t>Keep graceful fallback behavior: if AI fails, preserve deterministic result and mark AI augmentation status accordingly.</w:t>
      </w:r>
    </w:p>
    <w:p>
      <w:pPr>
        <w:pStyle w:val="ListBullet"/>
        <w:spacing w:before="0" w:after="20" w:line="276" w:lineRule="auto"/>
      </w:pPr>
      <w:r>
        <w:t>Expose explicit human review flags whenever compliance or discovery evidence is insufficient.</w:t>
      </w:r>
    </w:p>
    <w:p>
      <w:pPr>
        <w:pStyle w:val="Heading2"/>
      </w:pPr>
      <w:r>
        <w:t>Confidence model</w:t>
      </w:r>
    </w:p>
    <w:p>
      <w:pPr>
        <w:spacing w:before="0" w:after="100" w:line="276" w:lineRule="auto"/>
      </w:pPr>
      <w:r>
        <w:t>Store separate confidence values for deterministic recommendation, AI reasoning, product discovery coverage, and compliance. Deterministic feasibility is a hard gate; the final confidence should not override a failed or blocked deterministic/compliance state.</w:t>
      </w:r>
    </w:p>
    <w:p>
      <w:pPr>
        <w:pStyle w:val="Heading1"/>
      </w:pPr>
      <w:r>
        <w:t>8. UI / UX Design</w:t>
      </w:r>
    </w:p>
    <w:p>
      <w:pPr>
        <w:spacing w:before="0" w:after="100" w:line="276" w:lineRule="auto"/>
      </w:pPr>
      <w:r>
        <w:t>The Flow A interface should remain non-chat, dashboard-led, and explainable. It should clearly separate rule-based eligibility, AI advisory reasoning, and external candidate discovery.</w:t>
      </w:r>
    </w:p>
    <w:p>
      <w:pPr>
        <w:pStyle w:val="Heading2"/>
      </w:pPr>
      <w:r>
        <w:t>8.1 Primary screens</w:t>
      </w:r>
    </w:p>
    <w:p>
      <w:pPr>
        <w:pStyle w:val="ListBullet"/>
        <w:spacing w:before="0" w:after="20" w:line="276" w:lineRule="auto"/>
      </w:pPr>
      <w:r>
        <w:t>HVAC Request / Store Profile Input screen</w:t>
      </w:r>
    </w:p>
    <w:p>
      <w:pPr>
        <w:pStyle w:val="ListBullet"/>
        <w:spacing w:before="0" w:after="20" w:line="276" w:lineRule="auto"/>
      </w:pPr>
      <w:r>
        <w:t>Recommendation Workspace / Result screen</w:t>
      </w:r>
    </w:p>
    <w:p>
      <w:pPr>
        <w:pStyle w:val="ListBullet"/>
        <w:spacing w:before="0" w:after="20" w:line="276" w:lineRule="auto"/>
      </w:pPr>
      <w:r>
        <w:t>Governance / Case Detail screen</w:t>
      </w:r>
    </w:p>
    <w:p>
      <w:pPr>
        <w:pStyle w:val="Heading2"/>
      </w:pPr>
      <w:r>
        <w:t>8.2 Screen A – HVAC Request / Store Profile Input</w:t>
      </w:r>
    </w:p>
    <w:p>
      <w:pPr>
        <w:spacing w:before="0" w:after="100" w:line="276" w:lineRule="auto"/>
      </w:pPr>
      <w:r>
        <w:t>Suggested layout: main form area on the left, validation/readiness panel on the right, sticky action bar at the bottom or top-right.</w:t>
      </w:r>
    </w:p>
    <w:p>
      <w:pPr>
        <w:pStyle w:val="ListBullet"/>
        <w:spacing w:before="0" w:after="20" w:line="276" w:lineRule="auto"/>
      </w:pPr>
      <w:r>
        <w:t>Identification – Store ID, Brand</w:t>
      </w:r>
    </w:p>
    <w:p>
      <w:pPr>
        <w:pStyle w:val="ListBullet"/>
        <w:spacing w:before="0" w:after="20" w:line="276" w:lineRule="auto"/>
      </w:pPr>
      <w:r>
        <w:t>Location – Country, City</w:t>
      </w:r>
    </w:p>
    <w:p>
      <w:pPr>
        <w:pStyle w:val="ListBullet"/>
        <w:spacing w:before="0" w:after="20" w:line="276" w:lineRule="auto"/>
      </w:pPr>
      <w:r>
        <w:t>Store Context – Store Type, Store Format, Area, Ceiling Height</w:t>
      </w:r>
    </w:p>
    <w:p>
      <w:pPr>
        <w:pStyle w:val="ListBullet"/>
        <w:spacing w:before="0" w:after="20" w:line="276" w:lineRule="auto"/>
      </w:pPr>
      <w:r>
        <w:t>Environmental Conditions – Ambient Temperature, Humidity, Dust</w:t>
      </w:r>
    </w:p>
    <w:p>
      <w:pPr>
        <w:pStyle w:val="ListBullet"/>
        <w:spacing w:before="0" w:after="20" w:line="276" w:lineRule="auto"/>
      </w:pPr>
      <w:r>
        <w:t>HVAC Context – Heat Load, Fresh Air Requirement, Existing HVAC Type</w:t>
      </w:r>
    </w:p>
    <w:p>
      <w:pPr>
        <w:pStyle w:val="ListBullet"/>
        <w:spacing w:before="0" w:after="20" w:line="276" w:lineRule="auto"/>
      </w:pPr>
      <w:r>
        <w:t>Constraints – Landlord Constraints, Required Standards / Local Notes</w:t>
      </w:r>
    </w:p>
    <w:p>
      <w:pPr>
        <w:pStyle w:val="ListBullet"/>
        <w:spacing w:before="0" w:after="20" w:line="276" w:lineRule="auto"/>
      </w:pPr>
      <w:r>
        <w:t>Business Priorities – Budget Level, Energy Efficiency Priority, Maintenance Priority, Preferred OEMs</w:t>
      </w:r>
    </w:p>
    <w:p>
      <w:pPr>
        <w:pStyle w:val="ListBullet"/>
        <w:spacing w:before="0" w:after="20" w:line="276" w:lineRule="auto"/>
      </w:pPr>
      <w:r>
        <w:t>Actions – Save Draft, Validate Inputs, Run Recommendation</w:t>
      </w:r>
    </w:p>
    <w:p>
      <w:pPr>
        <w:pStyle w:val="Heading2"/>
      </w:pPr>
      <w:r>
        <w:t>8.3 Screen B – Recommendation Workspace / Result</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fill="D9E8F5"/>
            <w:tcMar>
              <w:top w:w="80" w:type="dxa"/>
              <w:start w:w="120" w:type="dxa"/>
              <w:bottom w:w="80" w:type="dxa"/>
              <w:end w:w="120" w:type="dxa"/>
            </w:tcMar>
          </w:tcPr>
          <w:p>
            <w:pPr>
              <w:jc w:val="center"/>
            </w:pPr>
            <w:r>
              <w:rPr>
                <w:b/>
              </w:rPr>
              <w:t>Panel</w:t>
            </w:r>
          </w:p>
        </w:tc>
        <w:tc>
          <w:tcPr>
            <w:tcW w:type="dxa" w:w="3324"/>
            <w:shd w:fill="D9E8F5"/>
            <w:tcMar>
              <w:top w:w="80" w:type="dxa"/>
              <w:start w:w="120" w:type="dxa"/>
              <w:bottom w:w="80" w:type="dxa"/>
              <w:end w:w="120" w:type="dxa"/>
            </w:tcMar>
          </w:tcPr>
          <w:p>
            <w:pPr>
              <w:jc w:val="center"/>
            </w:pPr>
            <w:r>
              <w:rPr>
                <w:b/>
              </w:rPr>
              <w:t>Content</w:t>
            </w:r>
          </w:p>
        </w:tc>
        <w:tc>
          <w:tcPr>
            <w:tcW w:type="dxa" w:w="3324"/>
            <w:shd w:fill="D9E8F5"/>
            <w:tcMar>
              <w:top w:w="80" w:type="dxa"/>
              <w:start w:w="120" w:type="dxa"/>
              <w:bottom w:w="80" w:type="dxa"/>
              <w:end w:w="120" w:type="dxa"/>
            </w:tcMar>
          </w:tcPr>
          <w:p>
            <w:pPr>
              <w:jc w:val="center"/>
            </w:pPr>
            <w:r>
              <w:rPr>
                <w:b/>
              </w:rPr>
              <w:t>Visual intent</w:t>
            </w:r>
          </w:p>
        </w:tc>
      </w:tr>
      <w:tr>
        <w:tc>
          <w:tcPr>
            <w:tcW w:type="dxa" w:w="3324"/>
            <w:tcMar>
              <w:top w:w="80" w:type="dxa"/>
              <w:start w:w="120" w:type="dxa"/>
              <w:bottom w:w="80" w:type="dxa"/>
              <w:end w:w="120" w:type="dxa"/>
            </w:tcMar>
            <w:vAlign w:val="center"/>
          </w:tcPr>
          <w:p>
            <w:pPr>
              <w:spacing w:before="0" w:after="0" w:line="259" w:lineRule="auto"/>
            </w:pPr>
            <w:r>
              <w:t>Top summary banner</w:t>
            </w:r>
          </w:p>
        </w:tc>
        <w:tc>
          <w:tcPr>
            <w:tcW w:type="dxa" w:w="3324"/>
            <w:tcMar>
              <w:top w:w="80" w:type="dxa"/>
              <w:start w:w="120" w:type="dxa"/>
              <w:bottom w:w="80" w:type="dxa"/>
              <w:end w:w="120" w:type="dxa"/>
            </w:tcMar>
            <w:vAlign w:val="center"/>
          </w:tcPr>
          <w:p>
            <w:pPr>
              <w:spacing w:before="0" w:after="0" w:line="259" w:lineRule="auto"/>
            </w:pPr>
            <w:r>
              <w:t>Recommended system, capacity band, compliance status, final confidence, human review requirement, run ID / trace ID</w:t>
            </w:r>
          </w:p>
        </w:tc>
        <w:tc>
          <w:tcPr>
            <w:tcW w:type="dxa" w:w="3324"/>
            <w:tcMar>
              <w:top w:w="80" w:type="dxa"/>
              <w:start w:w="120" w:type="dxa"/>
              <w:bottom w:w="80" w:type="dxa"/>
              <w:end w:w="120" w:type="dxa"/>
            </w:tcMar>
            <w:vAlign w:val="center"/>
          </w:tcPr>
          <w:p>
            <w:pPr>
              <w:spacing w:before="0" w:after="0" w:line="259" w:lineRule="auto"/>
            </w:pPr>
            <w:r>
              <w:t>Immediate decision visibility</w:t>
            </w:r>
          </w:p>
        </w:tc>
      </w:tr>
      <w:tr>
        <w:tc>
          <w:tcPr>
            <w:tcW w:type="dxa" w:w="3324"/>
            <w:tcMar>
              <w:top w:w="80" w:type="dxa"/>
              <w:start w:w="120" w:type="dxa"/>
              <w:bottom w:w="80" w:type="dxa"/>
              <w:end w:w="120" w:type="dxa"/>
            </w:tcMar>
            <w:vAlign w:val="center"/>
          </w:tcPr>
          <w:p>
            <w:pPr>
              <w:spacing w:before="0" w:after="0" w:line="259" w:lineRule="auto"/>
            </w:pPr>
            <w:r>
              <w:t>Store Parameters</w:t>
            </w:r>
          </w:p>
        </w:tc>
        <w:tc>
          <w:tcPr>
            <w:tcW w:type="dxa" w:w="3324"/>
            <w:tcMar>
              <w:top w:w="80" w:type="dxa"/>
              <w:start w:w="120" w:type="dxa"/>
              <w:bottom w:w="80" w:type="dxa"/>
              <w:end w:w="120" w:type="dxa"/>
            </w:tcMar>
            <w:vAlign w:val="center"/>
          </w:tcPr>
          <w:p>
            <w:pPr>
              <w:spacing w:before="0" w:after="0" w:line="259" w:lineRule="auto"/>
            </w:pPr>
            <w:r>
              <w:t>Normalized profile, location, environment, constraints, priorities</w:t>
            </w:r>
          </w:p>
        </w:tc>
        <w:tc>
          <w:tcPr>
            <w:tcW w:type="dxa" w:w="3324"/>
            <w:tcMar>
              <w:top w:w="80" w:type="dxa"/>
              <w:start w:w="120" w:type="dxa"/>
              <w:bottom w:w="80" w:type="dxa"/>
              <w:end w:w="120" w:type="dxa"/>
            </w:tcMar>
            <w:vAlign w:val="center"/>
          </w:tcPr>
          <w:p>
            <w:pPr>
              <w:spacing w:before="0" w:after="0" w:line="259" w:lineRule="auto"/>
            </w:pPr>
            <w:r>
              <w:t>Compact cards or two-column summary block</w:t>
            </w:r>
          </w:p>
        </w:tc>
      </w:tr>
      <w:tr>
        <w:tc>
          <w:tcPr>
            <w:tcW w:type="dxa" w:w="3324"/>
            <w:tcMar>
              <w:top w:w="80" w:type="dxa"/>
              <w:start w:w="120" w:type="dxa"/>
              <w:bottom w:w="80" w:type="dxa"/>
              <w:end w:w="120" w:type="dxa"/>
            </w:tcMar>
            <w:vAlign w:val="center"/>
          </w:tcPr>
          <w:p>
            <w:pPr>
              <w:spacing w:before="0" w:after="0" w:line="259" w:lineRule="auto"/>
            </w:pPr>
            <w:r>
              <w:t>Deterministic Recommendation</w:t>
            </w:r>
          </w:p>
        </w:tc>
        <w:tc>
          <w:tcPr>
            <w:tcW w:type="dxa" w:w="3324"/>
            <w:tcMar>
              <w:top w:w="80" w:type="dxa"/>
              <w:start w:w="120" w:type="dxa"/>
              <w:bottom w:w="80" w:type="dxa"/>
              <w:end w:w="120" w:type="dxa"/>
            </w:tcMar>
            <w:vAlign w:val="center"/>
          </w:tcPr>
          <w:p>
            <w:pPr>
              <w:spacing w:before="0" w:after="0" w:line="259" w:lineRule="auto"/>
            </w:pPr>
            <w:r>
              <w:t>Primary rule-based option, feasible options, rejected options, rule drivers, deterministic confidence</w:t>
            </w:r>
          </w:p>
        </w:tc>
        <w:tc>
          <w:tcPr>
            <w:tcW w:type="dxa" w:w="3324"/>
            <w:tcMar>
              <w:top w:w="80" w:type="dxa"/>
              <w:start w:w="120" w:type="dxa"/>
              <w:bottom w:w="80" w:type="dxa"/>
              <w:end w:w="120" w:type="dxa"/>
            </w:tcMar>
            <w:vAlign w:val="center"/>
          </w:tcPr>
          <w:p>
            <w:pPr>
              <w:spacing w:before="0" w:after="0" w:line="259" w:lineRule="auto"/>
            </w:pPr>
            <w:r>
              <w:t>Blue-toned rule card with explicit labels</w:t>
            </w:r>
          </w:p>
        </w:tc>
      </w:tr>
      <w:tr>
        <w:tc>
          <w:tcPr>
            <w:tcW w:type="dxa" w:w="3324"/>
            <w:tcMar>
              <w:top w:w="80" w:type="dxa"/>
              <w:start w:w="120" w:type="dxa"/>
              <w:bottom w:w="80" w:type="dxa"/>
              <w:end w:w="120" w:type="dxa"/>
            </w:tcMar>
            <w:vAlign w:val="center"/>
          </w:tcPr>
          <w:p>
            <w:pPr>
              <w:spacing w:before="0" w:after="0" w:line="259" w:lineRule="auto"/>
            </w:pPr>
            <w:r>
              <w:t>AI Advisory Reasoning</w:t>
            </w:r>
          </w:p>
        </w:tc>
        <w:tc>
          <w:tcPr>
            <w:tcW w:type="dxa" w:w="3324"/>
            <w:tcMar>
              <w:top w:w="80" w:type="dxa"/>
              <w:start w:w="120" w:type="dxa"/>
              <w:bottom w:w="80" w:type="dxa"/>
              <w:end w:w="120" w:type="dxa"/>
            </w:tcMar>
            <w:vAlign w:val="center"/>
          </w:tcPr>
          <w:p>
            <w:pPr>
              <w:spacing w:before="0" w:after="0" w:line="259" w:lineRule="auto"/>
            </w:pPr>
            <w:r>
              <w:t>Ranked feasible options, reasoning summary, trade-offs, operational/maintenance/commercial notes, AI confidence</w:t>
            </w:r>
          </w:p>
        </w:tc>
        <w:tc>
          <w:tcPr>
            <w:tcW w:type="dxa" w:w="3324"/>
            <w:tcMar>
              <w:top w:w="80" w:type="dxa"/>
              <w:start w:w="120" w:type="dxa"/>
              <w:bottom w:w="80" w:type="dxa"/>
              <w:end w:w="120" w:type="dxa"/>
            </w:tcMar>
            <w:vAlign w:val="center"/>
          </w:tcPr>
          <w:p>
            <w:pPr>
              <w:spacing w:before="0" w:after="0" w:line="259" w:lineRule="auto"/>
            </w:pPr>
            <w:r>
              <w:t>Distinct AI card; visually separate from deterministic panel</w:t>
            </w:r>
          </w:p>
        </w:tc>
      </w:tr>
      <w:tr>
        <w:tc>
          <w:tcPr>
            <w:tcW w:type="dxa" w:w="3324"/>
            <w:tcMar>
              <w:top w:w="80" w:type="dxa"/>
              <w:start w:w="120" w:type="dxa"/>
              <w:bottom w:w="80" w:type="dxa"/>
              <w:end w:w="120" w:type="dxa"/>
            </w:tcMar>
            <w:vAlign w:val="center"/>
          </w:tcPr>
          <w:p>
            <w:pPr>
              <w:spacing w:before="0" w:after="0" w:line="259" w:lineRule="auto"/>
            </w:pPr>
            <w:r>
              <w:t>Product Candidates</w:t>
            </w:r>
          </w:p>
        </w:tc>
        <w:tc>
          <w:tcPr>
            <w:tcW w:type="dxa" w:w="3324"/>
            <w:tcMar>
              <w:top w:w="80" w:type="dxa"/>
              <w:start w:w="120" w:type="dxa"/>
              <w:bottom w:w="80" w:type="dxa"/>
              <w:end w:w="120" w:type="dxa"/>
            </w:tcMar>
            <w:vAlign w:val="center"/>
          </w:tcPr>
          <w:p>
            <w:pPr>
              <w:spacing w:before="0" w:after="0" w:line="259" w:lineRule="auto"/>
            </w:pPr>
            <w:r>
              <w:t>Tabbed section: Internal Approved Products and External Candidate Products with fit score, source, and validation status</w:t>
            </w:r>
          </w:p>
        </w:tc>
        <w:tc>
          <w:tcPr>
            <w:tcW w:type="dxa" w:w="3324"/>
            <w:tcMar>
              <w:top w:w="80" w:type="dxa"/>
              <w:start w:w="120" w:type="dxa"/>
              <w:bottom w:w="80" w:type="dxa"/>
              <w:end w:w="120" w:type="dxa"/>
            </w:tcMar>
            <w:vAlign w:val="center"/>
          </w:tcPr>
          <w:p>
            <w:pPr>
              <w:spacing w:before="0" w:after="0" w:line="259" w:lineRule="auto"/>
            </w:pPr>
            <w:r>
              <w:t>Tables with badges; clearly distinguish internal vs external</w:t>
            </w:r>
          </w:p>
        </w:tc>
      </w:tr>
      <w:tr>
        <w:tc>
          <w:tcPr>
            <w:tcW w:type="dxa" w:w="3324"/>
            <w:tcMar>
              <w:top w:w="80" w:type="dxa"/>
              <w:start w:w="120" w:type="dxa"/>
              <w:bottom w:w="80" w:type="dxa"/>
              <w:end w:w="120" w:type="dxa"/>
            </w:tcMar>
            <w:vAlign w:val="center"/>
          </w:tcPr>
          <w:p>
            <w:pPr>
              <w:spacing w:before="0" w:after="0" w:line="259" w:lineRule="auto"/>
            </w:pPr>
            <w:r>
              <w:t>Compliance &amp; Governance</w:t>
            </w:r>
          </w:p>
        </w:tc>
        <w:tc>
          <w:tcPr>
            <w:tcW w:type="dxa" w:w="3324"/>
            <w:tcMar>
              <w:top w:w="80" w:type="dxa"/>
              <w:start w:w="120" w:type="dxa"/>
              <w:bottom w:w="80" w:type="dxa"/>
              <w:end w:w="120" w:type="dxa"/>
            </w:tcMar>
            <w:vAlign w:val="center"/>
          </w:tcPr>
          <w:p>
            <w:pPr>
              <w:spacing w:before="0" w:after="0" w:line="259" w:lineRule="auto"/>
            </w:pPr>
            <w:r>
              <w:t>Compliance notes, blocked reasons, source classes checked, audit links, agent trace, review assignment</w:t>
            </w:r>
          </w:p>
        </w:tc>
        <w:tc>
          <w:tcPr>
            <w:tcW w:type="dxa" w:w="3324"/>
            <w:tcMar>
              <w:top w:w="80" w:type="dxa"/>
              <w:start w:w="120" w:type="dxa"/>
              <w:bottom w:w="80" w:type="dxa"/>
              <w:end w:w="120" w:type="dxa"/>
            </w:tcMar>
            <w:vAlign w:val="center"/>
          </w:tcPr>
          <w:p>
            <w:pPr>
              <w:spacing w:before="0" w:after="0" w:line="259" w:lineRule="auto"/>
            </w:pPr>
            <w:r>
              <w:t>Governance footer or right-side section</w:t>
            </w:r>
          </w:p>
        </w:tc>
      </w:tr>
      <w:tr>
        <w:tc>
          <w:tcPr>
            <w:tcW w:type="dxa" w:w="3324"/>
            <w:tcMar>
              <w:top w:w="80" w:type="dxa"/>
              <w:start w:w="120" w:type="dxa"/>
              <w:bottom w:w="80" w:type="dxa"/>
              <w:end w:w="120" w:type="dxa"/>
            </w:tcMar>
            <w:vAlign w:val="center"/>
          </w:tcPr>
          <w:p>
            <w:pPr>
              <w:spacing w:before="0" w:after="0" w:line="259" w:lineRule="auto"/>
            </w:pPr>
            <w:r>
              <w:t>Actions</w:t>
            </w:r>
          </w:p>
        </w:tc>
        <w:tc>
          <w:tcPr>
            <w:tcW w:type="dxa" w:w="3324"/>
            <w:tcMar>
              <w:top w:w="80" w:type="dxa"/>
              <w:start w:w="120" w:type="dxa"/>
              <w:bottom w:w="80" w:type="dxa"/>
              <w:end w:w="120" w:type="dxa"/>
            </w:tcMar>
            <w:vAlign w:val="center"/>
          </w:tcPr>
          <w:p>
            <w:pPr>
              <w:spacing w:before="0" w:after="0" w:line="259" w:lineRule="auto"/>
            </w:pPr>
            <w:r>
              <w:t>Export PDF, Export Excel, Re-run, Submit for Review, View Governance Trace, Compare with Previous Run</w:t>
            </w:r>
          </w:p>
        </w:tc>
        <w:tc>
          <w:tcPr>
            <w:tcW w:type="dxa" w:w="3324"/>
            <w:tcMar>
              <w:top w:w="80" w:type="dxa"/>
              <w:start w:w="120" w:type="dxa"/>
              <w:bottom w:w="80" w:type="dxa"/>
              <w:end w:w="120" w:type="dxa"/>
            </w:tcMar>
            <w:vAlign w:val="center"/>
          </w:tcPr>
          <w:p>
            <w:pPr>
              <w:spacing w:before="0" w:after="0" w:line="259" w:lineRule="auto"/>
            </w:pPr>
            <w:r>
              <w:t>Sticky action bar</w:t>
            </w:r>
          </w:p>
        </w:tc>
      </w:tr>
    </w:tbl>
    <w:p/>
    <w:p>
      <w:pPr>
        <w:pStyle w:val="Heading3"/>
      </w:pPr>
      <w:r>
        <w:t>Recommended wireframe</w:t>
      </w:r>
    </w:p>
    <w:tbl>
      <w:tblPr>
        <w:tblStyle w:val="TableGrid"/>
        <w:tblW w:type="auto" w:w="0"/>
        <w:tblLook w:firstColumn="1" w:firstRow="1" w:lastColumn="0" w:lastRow="0" w:noHBand="0" w:noVBand="1" w:val="04A0"/>
      </w:tblPr>
      <w:tblGrid>
        <w:gridCol w:w="9972"/>
      </w:tblGrid>
      <w:tr>
        <w:tc>
          <w:tcPr>
            <w:tcW w:type="dxa" w:w="9972"/>
            <w:shd w:fill="F7F7F7"/>
            <w:tcMar>
              <w:top w:w="80" w:type="dxa"/>
              <w:start w:w="120" w:type="dxa"/>
              <w:bottom w:w="80" w:type="dxa"/>
              <w:end w:w="120" w:type="dxa"/>
            </w:tcMar>
          </w:tcPr>
          <w:p>
            <w:r/>
          </w:p>
          <w:p>
            <w:pPr>
              <w:spacing w:before="0" w:after="0" w:line="240" w:lineRule="auto"/>
            </w:pPr>
            <w:r>
              <w:rPr>
                <w:rFonts w:ascii="Consolas" w:hAnsi="Consolas"/>
                <w:sz w:val="17"/>
              </w:rPr>
              <w:t>┌─────────────────────────────────────────────────────────────────────────────┐</w:t>
            </w:r>
          </w:p>
          <w:p>
            <w:pPr>
              <w:spacing w:before="0" w:after="0" w:line="240" w:lineRule="auto"/>
            </w:pPr>
            <w:r>
              <w:rPr>
                <w:rFonts w:ascii="Consolas" w:hAnsi="Consolas"/>
                <w:sz w:val="17"/>
              </w:rPr>
              <w:t>│ Flow A - HVAC Product Recommendation                                       │</w:t>
            </w:r>
          </w:p>
          <w:p>
            <w:pPr>
              <w:spacing w:before="0" w:after="0" w:line="240" w:lineRule="auto"/>
            </w:pPr>
            <w:r>
              <w:rPr>
                <w:rFonts w:ascii="Consolas" w:hAnsi="Consolas"/>
                <w:sz w:val="17"/>
              </w:rPr>
              <w:t>│ Request: LM-UAE-001  Status: COMPLETED  Trace: TRC-...  Review: Engineer   │</w:t>
            </w:r>
          </w:p>
          <w:p>
            <w:pPr>
              <w:spacing w:before="0" w:after="0" w:line="240" w:lineRule="auto"/>
            </w:pPr>
            <w:r>
              <w:rPr>
                <w:rFonts w:ascii="Consolas" w:hAnsi="Consolas"/>
                <w:sz w:val="17"/>
              </w:rPr>
              <w:t>├─────────────────────────────────────────────────────────────────────────────┤</w:t>
            </w:r>
          </w:p>
          <w:p>
            <w:pPr>
              <w:spacing w:before="0" w:after="0" w:line="240" w:lineRule="auto"/>
            </w:pPr>
            <w:r>
              <w:rPr>
                <w:rFonts w:ascii="Consolas" w:hAnsi="Consolas"/>
                <w:sz w:val="17"/>
              </w:rPr>
              <w:t>│ Recommended System | Capacity Band | Compliance | Confidence | Review Req  │</w:t>
            </w:r>
          </w:p>
          <w:p>
            <w:pPr>
              <w:spacing w:before="0" w:after="0" w:line="240" w:lineRule="auto"/>
            </w:pPr>
            <w:r>
              <w:rPr>
                <w:rFonts w:ascii="Consolas" w:hAnsi="Consolas"/>
                <w:sz w:val="17"/>
              </w:rPr>
              <w:t>├─────────────────────────────────────────────────────────────────────────────┤</w:t>
            </w:r>
          </w:p>
          <w:p>
            <w:pPr>
              <w:spacing w:before="0" w:after="0" w:line="240" w:lineRule="auto"/>
            </w:pPr>
            <w:r>
              <w:rPr>
                <w:rFonts w:ascii="Consolas" w:hAnsi="Consolas"/>
                <w:sz w:val="17"/>
              </w:rPr>
              <w:t>│ A. Store Parameters                     │ B. Deterministic Recommendation   │</w:t>
            </w:r>
          </w:p>
          <w:p>
            <w:pPr>
              <w:spacing w:before="0" w:after="0" w:line="240" w:lineRule="auto"/>
            </w:pPr>
            <w:r>
              <w:rPr>
                <w:rFonts w:ascii="Consolas" w:hAnsi="Consolas"/>
                <w:sz w:val="17"/>
              </w:rPr>
              <w:t>├─────────────────────────────────────────────────────────────────────────────┤</w:t>
            </w:r>
          </w:p>
          <w:p>
            <w:pPr>
              <w:spacing w:before="0" w:after="0" w:line="240" w:lineRule="auto"/>
            </w:pPr>
            <w:r>
              <w:rPr>
                <w:rFonts w:ascii="Consolas" w:hAnsi="Consolas"/>
                <w:sz w:val="17"/>
              </w:rPr>
              <w:t>│ C. AI Advisory Reasoning                                                  │</w:t>
            </w:r>
          </w:p>
          <w:p>
            <w:pPr>
              <w:spacing w:before="0" w:after="0" w:line="240" w:lineRule="auto"/>
            </w:pPr>
            <w:r>
              <w:rPr>
                <w:rFonts w:ascii="Consolas" w:hAnsi="Consolas"/>
                <w:sz w:val="17"/>
              </w:rPr>
              <w:t>├─────────────────────────────────────────────────────────────────────────────┤</w:t>
            </w:r>
          </w:p>
          <w:p>
            <w:pPr>
              <w:spacing w:before="0" w:after="0" w:line="240" w:lineRule="auto"/>
            </w:pPr>
            <w:r>
              <w:rPr>
                <w:rFonts w:ascii="Consolas" w:hAnsi="Consolas"/>
                <w:sz w:val="17"/>
              </w:rPr>
              <w:t>│ D. Product Candidates [Internal Approved] [External Candidate Products]   │</w:t>
            </w:r>
          </w:p>
          <w:p>
            <w:pPr>
              <w:spacing w:before="0" w:after="0" w:line="240" w:lineRule="auto"/>
            </w:pPr>
            <w:r>
              <w:rPr>
                <w:rFonts w:ascii="Consolas" w:hAnsi="Consolas"/>
                <w:sz w:val="17"/>
              </w:rPr>
              <w:t>├─────────────────────────────────────────────────────────────────────────────┤</w:t>
            </w:r>
          </w:p>
          <w:p>
            <w:pPr>
              <w:spacing w:before="0" w:after="0" w:line="240" w:lineRule="auto"/>
            </w:pPr>
            <w:r>
              <w:rPr>
                <w:rFonts w:ascii="Consolas" w:hAnsi="Consolas"/>
                <w:sz w:val="17"/>
              </w:rPr>
              <w:t>│ E. Compliance &amp; Governance                                                │</w:t>
            </w:r>
          </w:p>
          <w:p>
            <w:pPr>
              <w:spacing w:before="0" w:after="0" w:line="240" w:lineRule="auto"/>
            </w:pPr>
            <w:r>
              <w:rPr>
                <w:rFonts w:ascii="Consolas" w:hAnsi="Consolas"/>
                <w:sz w:val="17"/>
              </w:rPr>
              <w:t>├─────────────────────────────────────────────────────────────────────────────┤</w:t>
            </w:r>
          </w:p>
          <w:p>
            <w:pPr>
              <w:spacing w:before="0" w:after="0" w:line="240" w:lineRule="auto"/>
            </w:pPr>
            <w:r>
              <w:rPr>
                <w:rFonts w:ascii="Consolas" w:hAnsi="Consolas"/>
                <w:sz w:val="17"/>
              </w:rPr>
              <w:t>│ F. Actions: Export | Re-run | Submit for Review | Governance Trace        │</w:t>
            </w:r>
          </w:p>
          <w:p>
            <w:pPr>
              <w:spacing w:before="0" w:after="0" w:line="240" w:lineRule="auto"/>
            </w:pPr>
            <w:r>
              <w:rPr>
                <w:rFonts w:ascii="Consolas" w:hAnsi="Consolas"/>
                <w:sz w:val="17"/>
              </w:rPr>
              <w:t>└─────────────────────────────────────────────────────────────────────────────┘</w:t>
            </w:r>
          </w:p>
        </w:tc>
      </w:tr>
    </w:tbl>
    <w:p/>
    <w:p>
      <w:pPr>
        <w:pStyle w:val="Heading2"/>
      </w:pPr>
      <w:r>
        <w:t>8.4 UX guardrails</w:t>
      </w:r>
    </w:p>
    <w:p>
      <w:pPr>
        <w:pStyle w:val="ListBullet"/>
        <w:spacing w:before="0" w:after="20" w:line="276" w:lineRule="auto"/>
      </w:pPr>
      <w:r>
        <w:t>Do not display external candidates without source attribution.</w:t>
      </w:r>
    </w:p>
    <w:p>
      <w:pPr>
        <w:pStyle w:val="ListBullet"/>
        <w:spacing w:before="0" w:after="20" w:line="276" w:lineRule="auto"/>
      </w:pPr>
      <w:r>
        <w:t>Do not visually merge internal approved products and externally discovered products.</w:t>
      </w:r>
    </w:p>
    <w:p>
      <w:pPr>
        <w:pStyle w:val="ListBullet"/>
        <w:spacing w:before="0" w:after="20" w:line="276" w:lineRule="auto"/>
      </w:pPr>
      <w:r>
        <w:t>Do not allow AI-ranked options outside the deterministic feasible set.</w:t>
      </w:r>
    </w:p>
    <w:p>
      <w:pPr>
        <w:pStyle w:val="ListBullet"/>
        <w:spacing w:before="0" w:after="20" w:line="276" w:lineRule="auto"/>
      </w:pPr>
      <w:r>
        <w:t>Do not allow approval when compliance status is blocked.</w:t>
      </w:r>
    </w:p>
    <w:p>
      <w:pPr>
        <w:pStyle w:val="ListBullet"/>
        <w:spacing w:before="0" w:after="20" w:line="276" w:lineRule="auto"/>
      </w:pPr>
      <w:r>
        <w:t>Always surface review requirement if set by policy or evidence insufficiency.</w:t>
      </w:r>
    </w:p>
    <w:p>
      <w:pPr>
        <w:pStyle w:val="Heading1"/>
      </w:pPr>
      <w:r>
        <w:t>9. Implementation Roadmap</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fill="D9E8F5"/>
            <w:tcMar>
              <w:top w:w="80" w:type="dxa"/>
              <w:start w:w="120" w:type="dxa"/>
              <w:bottom w:w="80" w:type="dxa"/>
              <w:end w:w="120" w:type="dxa"/>
            </w:tcMar>
          </w:tcPr>
          <w:p>
            <w:pPr>
              <w:jc w:val="center"/>
            </w:pPr>
            <w:r>
              <w:rPr>
                <w:b/>
              </w:rPr>
              <w:t>Phase</w:t>
            </w:r>
          </w:p>
        </w:tc>
        <w:tc>
          <w:tcPr>
            <w:tcW w:type="dxa" w:w="3324"/>
            <w:shd w:fill="D9E8F5"/>
            <w:tcMar>
              <w:top w:w="80" w:type="dxa"/>
              <w:start w:w="120" w:type="dxa"/>
              <w:bottom w:w="80" w:type="dxa"/>
              <w:end w:w="120" w:type="dxa"/>
            </w:tcMar>
          </w:tcPr>
          <w:p>
            <w:pPr>
              <w:jc w:val="center"/>
            </w:pPr>
            <w:r>
              <w:rPr>
                <w:b/>
              </w:rPr>
              <w:t>Primary build scope</w:t>
            </w:r>
          </w:p>
        </w:tc>
        <w:tc>
          <w:tcPr>
            <w:tcW w:type="dxa" w:w="3324"/>
            <w:shd w:fill="D9E8F5"/>
            <w:tcMar>
              <w:top w:w="80" w:type="dxa"/>
              <w:start w:w="120" w:type="dxa"/>
              <w:bottom w:w="80" w:type="dxa"/>
              <w:end w:w="120" w:type="dxa"/>
            </w:tcMar>
          </w:tcPr>
          <w:p>
            <w:pPr>
              <w:jc w:val="center"/>
            </w:pPr>
            <w:r>
              <w:rPr>
                <w:b/>
              </w:rPr>
              <w:t>Outcome</w:t>
            </w:r>
          </w:p>
        </w:tc>
      </w:tr>
      <w:tr>
        <w:tc>
          <w:tcPr>
            <w:tcW w:type="dxa" w:w="3324"/>
            <w:tcMar>
              <w:top w:w="80" w:type="dxa"/>
              <w:start w:w="120" w:type="dxa"/>
              <w:bottom w:w="80" w:type="dxa"/>
              <w:end w:w="120" w:type="dxa"/>
            </w:tcMar>
            <w:vAlign w:val="center"/>
          </w:tcPr>
          <w:p>
            <w:pPr>
              <w:spacing w:before="0" w:after="0" w:line="259" w:lineRule="auto"/>
            </w:pPr>
            <w:r>
              <w:t>Phase 1</w:t>
            </w:r>
          </w:p>
        </w:tc>
        <w:tc>
          <w:tcPr>
            <w:tcW w:type="dxa" w:w="3324"/>
            <w:tcMar>
              <w:top w:w="80" w:type="dxa"/>
              <w:start w:w="120" w:type="dxa"/>
              <w:bottom w:w="80" w:type="dxa"/>
              <w:end w:w="120" w:type="dxa"/>
            </w:tcMar>
            <w:vAlign w:val="center"/>
          </w:tcPr>
          <w:p>
            <w:pPr>
              <w:spacing w:before="0" w:after="0" w:line="259" w:lineRule="auto"/>
            </w:pPr>
            <w:r>
              <w:t>HVACStoreProfileNormalizer, HVACRecommendationRuleEngine, FeasibleOptionReasoningAgent, RecommendationResult payload expansion</w:t>
            </w:r>
          </w:p>
        </w:tc>
        <w:tc>
          <w:tcPr>
            <w:tcW w:type="dxa" w:w="3324"/>
            <w:tcMar>
              <w:top w:w="80" w:type="dxa"/>
              <w:start w:w="120" w:type="dxa"/>
              <w:bottom w:w="80" w:type="dxa"/>
              <w:end w:w="120" w:type="dxa"/>
            </w:tcMar>
            <w:vAlign w:val="center"/>
          </w:tcPr>
          <w:p>
            <w:pPr>
              <w:spacing w:before="0" w:after="0" w:line="259" w:lineRule="auto"/>
            </w:pPr>
            <w:r>
              <w:t>Deterministic + AI reasoning working end to end</w:t>
            </w:r>
          </w:p>
        </w:tc>
      </w:tr>
      <w:tr>
        <w:tc>
          <w:tcPr>
            <w:tcW w:type="dxa" w:w="3324"/>
            <w:tcMar>
              <w:top w:w="80" w:type="dxa"/>
              <w:start w:w="120" w:type="dxa"/>
              <w:bottom w:w="80" w:type="dxa"/>
              <w:end w:w="120" w:type="dxa"/>
            </w:tcMar>
            <w:vAlign w:val="center"/>
          </w:tcPr>
          <w:p>
            <w:pPr>
              <w:spacing w:before="0" w:after="0" w:line="259" w:lineRule="auto"/>
            </w:pPr>
            <w:r>
              <w:t>Phase 2</w:t>
            </w:r>
          </w:p>
        </w:tc>
        <w:tc>
          <w:tcPr>
            <w:tcW w:type="dxa" w:w="3324"/>
            <w:tcMar>
              <w:top w:w="80" w:type="dxa"/>
              <w:start w:w="120" w:type="dxa"/>
              <w:bottom w:w="80" w:type="dxa"/>
              <w:end w:w="120" w:type="dxa"/>
            </w:tcMar>
            <w:vAlign w:val="center"/>
          </w:tcPr>
          <w:p>
            <w:pPr>
              <w:spacing w:before="0" w:after="0" w:line="259" w:lineRule="auto"/>
            </w:pPr>
            <w:r>
              <w:t>ProductCatalogItem, internal product lookup, ExternalSourceRegistry, ExternalProductDiscoveryAgent, candidate ranking</w:t>
            </w:r>
          </w:p>
        </w:tc>
        <w:tc>
          <w:tcPr>
            <w:tcW w:type="dxa" w:w="3324"/>
            <w:tcMar>
              <w:top w:w="80" w:type="dxa"/>
              <w:start w:w="120" w:type="dxa"/>
              <w:bottom w:w="80" w:type="dxa"/>
              <w:end w:w="120" w:type="dxa"/>
            </w:tcMar>
            <w:vAlign w:val="center"/>
          </w:tcPr>
          <w:p>
            <w:pPr>
              <w:spacing w:before="0" w:after="0" w:line="259" w:lineRule="auto"/>
            </w:pPr>
            <w:r>
              <w:t>Actual product candidate recommendations working</w:t>
            </w:r>
          </w:p>
        </w:tc>
      </w:tr>
      <w:tr>
        <w:tc>
          <w:tcPr>
            <w:tcW w:type="dxa" w:w="3324"/>
            <w:tcMar>
              <w:top w:w="80" w:type="dxa"/>
              <w:start w:w="120" w:type="dxa"/>
              <w:bottom w:w="80" w:type="dxa"/>
              <w:end w:w="120" w:type="dxa"/>
            </w:tcMar>
            <w:vAlign w:val="center"/>
          </w:tcPr>
          <w:p>
            <w:pPr>
              <w:spacing w:before="0" w:after="0" w:line="259" w:lineRule="auto"/>
            </w:pPr>
            <w:r>
              <w:t>Phase 3</w:t>
            </w:r>
          </w:p>
        </w:tc>
        <w:tc>
          <w:tcPr>
            <w:tcW w:type="dxa" w:w="3324"/>
            <w:tcMar>
              <w:top w:w="80" w:type="dxa"/>
              <w:start w:w="120" w:type="dxa"/>
              <w:bottom w:w="80" w:type="dxa"/>
              <w:end w:w="120" w:type="dxa"/>
            </w:tcMar>
            <w:vAlign w:val="center"/>
          </w:tcPr>
          <w:p>
            <w:pPr>
              <w:spacing w:before="0" w:after="0" w:line="259" w:lineRule="auto"/>
            </w:pPr>
            <w:r>
              <w:t>Compliance evidence store, review workflow refinement, source verification jobs, feedback capture, candidate approval lifecycle</w:t>
            </w:r>
          </w:p>
        </w:tc>
        <w:tc>
          <w:tcPr>
            <w:tcW w:type="dxa" w:w="3324"/>
            <w:tcMar>
              <w:top w:w="80" w:type="dxa"/>
              <w:start w:w="120" w:type="dxa"/>
              <w:bottom w:w="80" w:type="dxa"/>
              <w:end w:w="120" w:type="dxa"/>
            </w:tcMar>
            <w:vAlign w:val="center"/>
          </w:tcPr>
          <w:p>
            <w:pPr>
              <w:spacing w:before="0" w:after="0" w:line="259" w:lineRule="auto"/>
            </w:pPr>
            <w:r>
              <w:t>Production-grade governance and learning loop</w:t>
            </w:r>
          </w:p>
        </w:tc>
      </w:tr>
    </w:tbl>
    <w:p/>
    <w:p>
      <w:pPr>
        <w:pStyle w:val="Heading1"/>
      </w:pPr>
      <w:r>
        <w:t>10. GitHub Copilot Implementation Prompt</w:t>
      </w:r>
    </w:p>
    <w:p>
      <w:pPr>
        <w:spacing w:before="0" w:after="100" w:line="276" w:lineRule="auto"/>
      </w:pPr>
      <w:r>
        <w:t>Use the following prompt in GitHub Copilot Chat / Agent mode. It is written to extend the current apps.procurement architecture rather than create a parallel system.</w:t>
      </w:r>
    </w:p>
    <w:tbl>
      <w:tblPr>
        <w:tblStyle w:val="TableGrid"/>
        <w:tblW w:type="auto" w:w="0"/>
        <w:tblLook w:firstColumn="1" w:firstRow="1" w:lastColumn="0" w:lastRow="0" w:noHBand="0" w:noVBand="1" w:val="04A0"/>
      </w:tblPr>
      <w:tblGrid>
        <w:gridCol w:w="9972"/>
      </w:tblGrid>
      <w:tr>
        <w:tc>
          <w:tcPr>
            <w:tcW w:type="dxa" w:w="9972"/>
            <w:shd w:fill="F7F7F7"/>
            <w:tcMar>
              <w:top w:w="100" w:type="dxa"/>
              <w:start w:w="120" w:type="dxa"/>
              <w:bottom w:w="100" w:type="dxa"/>
              <w:end w:w="120" w:type="dxa"/>
            </w:tcMar>
          </w:tcPr>
          <w:p>
            <w:r/>
          </w:p>
          <w:p>
            <w:pPr>
              <w:spacing w:before="0" w:after="0" w:line="240" w:lineRule="auto"/>
            </w:pPr>
            <w:r>
              <w:rPr>
                <w:rFonts w:ascii="Consolas" w:hAnsi="Consolas"/>
                <w:sz w:val="17"/>
              </w:rPr>
              <w:t>You are working inside an existing Django enterprise application.</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Project context:</w:t>
            </w:r>
          </w:p>
          <w:p>
            <w:pPr>
              <w:spacing w:before="0" w:after="0" w:line="240" w:lineRule="auto"/>
            </w:pPr>
            <w:r>
              <w:rPr>
                <w:rFonts w:ascii="Consolas" w:hAnsi="Consolas"/>
                <w:sz w:val="17"/>
              </w:rPr>
              <w:t>- Stack: Django 4.2, MySQL, Celery + Redis, Azure OpenAI, Bootstrap 5</w:t>
            </w:r>
          </w:p>
          <w:p>
            <w:pPr>
              <w:spacing w:before="0" w:after="0" w:line="240" w:lineRule="auto"/>
            </w:pPr>
            <w:r>
              <w:rPr>
                <w:rFonts w:ascii="Consolas" w:hAnsi="Consolas"/>
                <w:sz w:val="17"/>
              </w:rPr>
              <w:t>- Existing app: apps.procurement</w:t>
            </w:r>
          </w:p>
          <w:p>
            <w:pPr>
              <w:spacing w:before="0" w:after="0" w:line="240" w:lineRule="auto"/>
            </w:pPr>
            <w:r>
              <w:rPr>
                <w:rFonts w:ascii="Consolas" w:hAnsi="Consolas"/>
                <w:sz w:val="17"/>
              </w:rPr>
              <w:t>- Existing platform patterns already implemented:</w:t>
            </w:r>
          </w:p>
          <w:p>
            <w:pPr>
              <w:spacing w:before="0" w:after="0" w:line="240" w:lineRule="auto"/>
            </w:pPr>
            <w:r>
              <w:rPr>
                <w:rFonts w:ascii="Consolas" w:hAnsi="Consolas"/>
                <w:sz w:val="17"/>
              </w:rPr>
              <w:t xml:space="preserve">  - ProcurementRequest + ProcurementRequestAttribute + AnalysisRun + RecommendationResult</w:t>
            </w:r>
          </w:p>
          <w:p>
            <w:pPr>
              <w:spacing w:before="0" w:after="0" w:line="240" w:lineRule="auto"/>
            </w:pPr>
            <w:r>
              <w:rPr>
                <w:rFonts w:ascii="Consolas" w:hAnsi="Consolas"/>
                <w:sz w:val="17"/>
              </w:rPr>
              <w:t xml:space="preserve">  - deterministic-first recommendation flow</w:t>
            </w:r>
          </w:p>
          <w:p>
            <w:pPr>
              <w:spacing w:before="0" w:after="0" w:line="240" w:lineRule="auto"/>
            </w:pPr>
            <w:r>
              <w:rPr>
                <w:rFonts w:ascii="Consolas" w:hAnsi="Consolas"/>
                <w:sz w:val="17"/>
              </w:rPr>
              <w:t xml:space="preserve">  - ProcurementAgentOrchestrator, ProcurementAgentContext, ProcurementAgentMemory</w:t>
            </w:r>
          </w:p>
          <w:p>
            <w:pPr>
              <w:spacing w:before="0" w:after="0" w:line="240" w:lineRule="auto"/>
            </w:pPr>
            <w:r>
              <w:rPr>
                <w:rFonts w:ascii="Consolas" w:hAnsi="Consolas"/>
                <w:sz w:val="17"/>
              </w:rPr>
              <w:t xml:space="preserve">  - ProcurementAgentExecutionRecord for AI invocation audit trail</w:t>
            </w:r>
          </w:p>
          <w:p>
            <w:pPr>
              <w:spacing w:before="0" w:after="0" w:line="240" w:lineRule="auto"/>
            </w:pPr>
            <w:r>
              <w:rPr>
                <w:rFonts w:ascii="Consolas" w:hAnsi="Consolas"/>
                <w:sz w:val="17"/>
              </w:rPr>
              <w:t xml:space="preserve">  - existing governance reuse: AuditService, TraceContext, ProcessingLog, RBAC, observability decorators</w:t>
            </w:r>
          </w:p>
          <w:p>
            <w:pPr>
              <w:spacing w:before="0" w:after="0" w:line="240" w:lineRule="auto"/>
            </w:pPr>
            <w:r>
              <w:rPr>
                <w:rFonts w:ascii="Consolas" w:hAnsi="Consolas"/>
                <w:sz w:val="17"/>
              </w:rPr>
              <w:t>- Current architecture is request-centric, not AP-case-centric</w:t>
            </w:r>
          </w:p>
          <w:p>
            <w:pPr>
              <w:spacing w:before="0" w:after="0" w:line="240" w:lineRule="auto"/>
            </w:pPr>
            <w:r>
              <w:rPr>
                <w:rFonts w:ascii="Consolas" w:hAnsi="Consolas"/>
                <w:sz w:val="17"/>
              </w:rPr>
              <w:t>- We must extend the current procurement platform for HVAC Flow A</w:t>
            </w:r>
          </w:p>
          <w:p>
            <w:pPr>
              <w:spacing w:before="0" w:after="0" w:line="240" w:lineRule="auto"/>
            </w:pPr>
            <w:r>
              <w:rPr>
                <w:rFonts w:ascii="Consolas" w:hAnsi="Consolas"/>
                <w:sz w:val="17"/>
              </w:rPr>
              <w:t>- domain_code = "HVAC"</w:t>
            </w:r>
          </w:p>
          <w:p>
            <w:pPr>
              <w:spacing w:before="0" w:after="0" w:line="240" w:lineRule="auto"/>
            </w:pPr>
            <w:r>
              <w:rPr>
                <w:rFonts w:ascii="Consolas" w:hAnsi="Consolas"/>
                <w:sz w:val="17"/>
              </w:rPr>
              <w:t>- schema_code = "HVAC_FLOW_A"</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Goal:</w:t>
            </w:r>
          </w:p>
          <w:p>
            <w:pPr>
              <w:spacing w:before="0" w:after="0" w:line="240" w:lineRule="auto"/>
            </w:pPr>
            <w:r>
              <w:rPr>
                <w:rFonts w:ascii="Consolas" w:hAnsi="Consolas"/>
                <w:sz w:val="17"/>
              </w:rPr>
              <w:t>Implement Flow A for HVAC with these stages:</w:t>
            </w:r>
          </w:p>
          <w:p>
            <w:pPr>
              <w:spacing w:before="0" w:after="0" w:line="240" w:lineRule="auto"/>
            </w:pPr>
            <w:r>
              <w:rPr>
                <w:rFonts w:ascii="Consolas" w:hAnsi="Consolas"/>
                <w:sz w:val="17"/>
              </w:rPr>
              <w:t>1. Deterministic recommendation</w:t>
            </w:r>
          </w:p>
          <w:p>
            <w:pPr>
              <w:spacing w:before="0" w:after="0" w:line="240" w:lineRule="auto"/>
            </w:pPr>
            <w:r>
              <w:rPr>
                <w:rFonts w:ascii="Consolas" w:hAnsi="Consolas"/>
                <w:sz w:val="17"/>
              </w:rPr>
              <w:t>2. AI reasoning on feasible options</w:t>
            </w:r>
          </w:p>
          <w:p>
            <w:pPr>
              <w:spacing w:before="0" w:after="0" w:line="240" w:lineRule="auto"/>
            </w:pPr>
            <w:r>
              <w:rPr>
                <w:rFonts w:ascii="Consolas" w:hAnsi="Consolas"/>
                <w:sz w:val="17"/>
              </w:rPr>
              <w:t>3. AI-assisted product discovery from approved online sources</w:t>
            </w:r>
          </w:p>
          <w:p>
            <w:pPr>
              <w:spacing w:before="0" w:after="0" w:line="240" w:lineRule="auto"/>
            </w:pPr>
            <w:r>
              <w:rPr>
                <w:rFonts w:ascii="Consolas" w:hAnsi="Consolas"/>
                <w:sz w:val="17"/>
              </w:rPr>
              <w:t>4. Compliance validation</w:t>
            </w:r>
          </w:p>
          <w:p>
            <w:pPr>
              <w:spacing w:before="0" w:after="0" w:line="240" w:lineRule="auto"/>
            </w:pPr>
            <w:r>
              <w:rPr>
                <w:rFonts w:ascii="Consolas" w:hAnsi="Consolas"/>
                <w:sz w:val="17"/>
              </w:rPr>
              <w:t>5. Final governed recommendation result</w:t>
            </w:r>
          </w:p>
          <w:p>
            <w:pPr>
              <w:spacing w:before="0" w:after="0" w:line="240" w:lineRule="auto"/>
            </w:pPr>
            <w:r>
              <w:rPr>
                <w:rFonts w:ascii="Consolas" w:hAnsi="Consolas"/>
                <w:sz w:val="17"/>
              </w:rPr>
              <w:t>6. Bootstrap 5 UI screens for data entry + result display</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Important guardrails:</w:t>
            </w:r>
          </w:p>
          <w:p>
            <w:pPr>
              <w:spacing w:before="0" w:after="0" w:line="240" w:lineRule="auto"/>
            </w:pPr>
            <w:r>
              <w:rPr>
                <w:rFonts w:ascii="Consolas" w:hAnsi="Consolas"/>
                <w:sz w:val="17"/>
              </w:rPr>
              <w:t>- Deterministic rules run first</w:t>
            </w:r>
          </w:p>
          <w:p>
            <w:pPr>
              <w:spacing w:before="0" w:after="0" w:line="240" w:lineRule="auto"/>
            </w:pPr>
            <w:r>
              <w:rPr>
                <w:rFonts w:ascii="Consolas" w:hAnsi="Consolas"/>
                <w:sz w:val="17"/>
              </w:rPr>
              <w:t>- AI may only rank or explain feasible options from the deterministic engine</w:t>
            </w:r>
          </w:p>
          <w:p>
            <w:pPr>
              <w:spacing w:before="0" w:after="0" w:line="240" w:lineRule="auto"/>
            </w:pPr>
            <w:r>
              <w:rPr>
                <w:rFonts w:ascii="Consolas" w:hAnsi="Consolas"/>
                <w:sz w:val="17"/>
              </w:rPr>
              <w:t>- AI must not reintroduce rejected options</w:t>
            </w:r>
          </w:p>
          <w:p>
            <w:pPr>
              <w:spacing w:before="0" w:after="0" w:line="240" w:lineRule="auto"/>
            </w:pPr>
            <w:r>
              <w:rPr>
                <w:rFonts w:ascii="Consolas" w:hAnsi="Consolas"/>
                <w:sz w:val="17"/>
              </w:rPr>
              <w:t>- External product discovery must search only approved external sources</w:t>
            </w:r>
          </w:p>
          <w:p>
            <w:pPr>
              <w:spacing w:before="0" w:after="0" w:line="240" w:lineRule="auto"/>
            </w:pPr>
            <w:r>
              <w:rPr>
                <w:rFonts w:ascii="Consolas" w:hAnsi="Consolas"/>
                <w:sz w:val="17"/>
              </w:rPr>
              <w:t>- External products must be tagged clearly as external candidates</w:t>
            </w:r>
          </w:p>
          <w:p>
            <w:pPr>
              <w:spacing w:before="0" w:after="0" w:line="240" w:lineRule="auto"/>
            </w:pPr>
            <w:r>
              <w:rPr>
                <w:rFonts w:ascii="Consolas" w:hAnsi="Consolas"/>
                <w:sz w:val="17"/>
              </w:rPr>
              <w:t>- Compliance and governance must remain first-class</w:t>
            </w:r>
          </w:p>
          <w:p>
            <w:pPr>
              <w:spacing w:before="0" w:after="0" w:line="240" w:lineRule="auto"/>
            </w:pPr>
            <w:r>
              <w:rPr>
                <w:rFonts w:ascii="Consolas" w:hAnsi="Consolas"/>
                <w:sz w:val="17"/>
              </w:rPr>
              <w:t>- All AI invocations must go through ProcurementAgentOrchestrator</w:t>
            </w:r>
          </w:p>
          <w:p>
            <w:pPr>
              <w:spacing w:before="0" w:after="0" w:line="240" w:lineRule="auto"/>
            </w:pPr>
            <w:r>
              <w:rPr>
                <w:rFonts w:ascii="Consolas" w:hAnsi="Consolas"/>
                <w:sz w:val="17"/>
              </w:rPr>
              <w:t>- Persist execution trace using ProcurementAgentExecutionRecord</w:t>
            </w:r>
          </w:p>
          <w:p>
            <w:pPr>
              <w:spacing w:before="0" w:after="0" w:line="240" w:lineRule="auto"/>
            </w:pPr>
            <w:r>
              <w:rPr>
                <w:rFonts w:ascii="Consolas" w:hAnsi="Consolas"/>
                <w:sz w:val="17"/>
              </w:rPr>
              <w:t>- Reuse existing project conventions, service style, logging style, enums, and patterns</w:t>
            </w:r>
          </w:p>
          <w:p>
            <w:pPr>
              <w:spacing w:before="0" w:after="0" w:line="240" w:lineRule="auto"/>
            </w:pPr>
            <w:r>
              <w:rPr>
                <w:rFonts w:ascii="Consolas" w:hAnsi="Consolas"/>
                <w:sz w:val="17"/>
              </w:rPr>
              <w:t>- Do not break existing benchmark/validation flows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Implementation tasks:</w:t>
            </w:r>
          </w:p>
          <w:p>
            <w:pPr>
              <w:spacing w:before="0" w:after="0" w:line="240" w:lineRule="auto"/>
            </w:pPr>
            <w:r>
              <w:rPr>
                <w:rFonts w:ascii="Consolas" w:hAnsi="Consolas"/>
                <w:sz w:val="17"/>
              </w:rPr>
              <w:t>1. Review existing modules first:</w:t>
            </w:r>
          </w:p>
          <w:p>
            <w:pPr>
              <w:spacing w:before="0" w:after="0" w:line="240" w:lineRule="auto"/>
            </w:pPr>
            <w:r>
              <w:rPr>
                <w:rFonts w:ascii="Consolas" w:hAnsi="Consolas"/>
                <w:sz w:val="17"/>
              </w:rPr>
              <w:t xml:space="preserve">   - apps/procurement/models.py</w:t>
            </w:r>
          </w:p>
          <w:p>
            <w:pPr>
              <w:spacing w:before="0" w:after="0" w:line="240" w:lineRule="auto"/>
            </w:pPr>
            <w:r>
              <w:rPr>
                <w:rFonts w:ascii="Consolas" w:hAnsi="Consolas"/>
                <w:sz w:val="17"/>
              </w:rPr>
              <w:t xml:space="preserve">   - apps/procurement/services/recommendation_service.py</w:t>
            </w:r>
          </w:p>
          <w:p>
            <w:pPr>
              <w:spacing w:before="0" w:after="0" w:line="240" w:lineRule="auto"/>
            </w:pPr>
            <w:r>
              <w:rPr>
                <w:rFonts w:ascii="Consolas" w:hAnsi="Consolas"/>
                <w:sz w:val="17"/>
              </w:rPr>
              <w:t xml:space="preserve">   - apps/procurement/services/analysis_run_service.py</w:t>
            </w:r>
          </w:p>
          <w:p>
            <w:pPr>
              <w:spacing w:before="0" w:after="0" w:line="240" w:lineRule="auto"/>
            </w:pPr>
            <w:r>
              <w:rPr>
                <w:rFonts w:ascii="Consolas" w:hAnsi="Consolas"/>
                <w:sz w:val="17"/>
              </w:rPr>
              <w:t xml:space="preserve">   - apps/procurement/runtime/procurement_agent_orchestrator.py</w:t>
            </w:r>
          </w:p>
          <w:p>
            <w:pPr>
              <w:spacing w:before="0" w:after="0" w:line="240" w:lineRule="auto"/>
            </w:pPr>
            <w:r>
              <w:rPr>
                <w:rFonts w:ascii="Consolas" w:hAnsi="Consolas"/>
                <w:sz w:val="17"/>
              </w:rPr>
              <w:t xml:space="preserve">   - apps/procurement/runtime/procurement_agent_context.py</w:t>
            </w:r>
          </w:p>
          <w:p>
            <w:pPr>
              <w:spacing w:before="0" w:after="0" w:line="240" w:lineRule="auto"/>
            </w:pPr>
            <w:r>
              <w:rPr>
                <w:rFonts w:ascii="Consolas" w:hAnsi="Consolas"/>
                <w:sz w:val="17"/>
              </w:rPr>
              <w:t xml:space="preserve">   - apps/procurement/runtime/procurement_agent_memory.py</w:t>
            </w:r>
          </w:p>
          <w:p>
            <w:pPr>
              <w:spacing w:before="0" w:after="0" w:line="240" w:lineRule="auto"/>
            </w:pPr>
            <w:r>
              <w:rPr>
                <w:rFonts w:ascii="Consolas" w:hAnsi="Consolas"/>
                <w:sz w:val="17"/>
              </w:rPr>
              <w:t xml:space="preserve">   - existing procurement views, serializers, urls, templates, and celery tasks</w:t>
            </w:r>
          </w:p>
          <w:p>
            <w:pPr>
              <w:spacing w:before="0" w:after="0" w:line="240" w:lineRule="auto"/>
            </w:pPr>
            <w:r>
              <w:rPr>
                <w:rFonts w:ascii="Consolas" w:hAnsi="Consolas"/>
                <w:sz w:val="17"/>
              </w:rPr>
              <w:t xml:space="preserve">   - existing LLM client and compliance service patterns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2. Implement new HVAC-specific services under apps/procurement/services/hvac/:</w:t>
            </w:r>
          </w:p>
          <w:p>
            <w:pPr>
              <w:spacing w:before="0" w:after="0" w:line="240" w:lineRule="auto"/>
            </w:pPr>
            <w:r>
              <w:rPr>
                <w:rFonts w:ascii="Consolas" w:hAnsi="Consolas"/>
                <w:sz w:val="17"/>
              </w:rPr>
              <w:t xml:space="preserve">   - store_profile_normalizer.py</w:t>
            </w:r>
          </w:p>
          <w:p>
            <w:pPr>
              <w:spacing w:before="0" w:after="0" w:line="240" w:lineRule="auto"/>
            </w:pPr>
            <w:r>
              <w:rPr>
                <w:rFonts w:ascii="Consolas" w:hAnsi="Consolas"/>
                <w:sz w:val="17"/>
              </w:rPr>
              <w:t xml:space="preserve">   - recommendation_rule_engine.py</w:t>
            </w:r>
          </w:p>
          <w:p>
            <w:pPr>
              <w:spacing w:before="0" w:after="0" w:line="240" w:lineRule="auto"/>
            </w:pPr>
            <w:r>
              <w:rPr>
                <w:rFonts w:ascii="Consolas" w:hAnsi="Consolas"/>
                <w:sz w:val="17"/>
              </w:rPr>
              <w:t xml:space="preserve">   - option_scoring_service.py</w:t>
            </w:r>
          </w:p>
          <w:p>
            <w:pPr>
              <w:spacing w:before="0" w:after="0" w:line="240" w:lineRule="auto"/>
            </w:pPr>
            <w:r>
              <w:rPr>
                <w:rFonts w:ascii="Consolas" w:hAnsi="Consolas"/>
                <w:sz w:val="17"/>
              </w:rPr>
              <w:t xml:space="preserve">   - product_master_lookup_service.py</w:t>
            </w:r>
          </w:p>
          <w:p>
            <w:pPr>
              <w:spacing w:before="0" w:after="0" w:line="240" w:lineRule="auto"/>
            </w:pPr>
            <w:r>
              <w:rPr>
                <w:rFonts w:ascii="Consolas" w:hAnsi="Consolas"/>
                <w:sz w:val="17"/>
              </w:rPr>
              <w:t xml:space="preserve">   - external_source_registry_service.py</w:t>
            </w:r>
          </w:p>
          <w:p>
            <w:pPr>
              <w:spacing w:before="0" w:after="0" w:line="240" w:lineRule="auto"/>
            </w:pPr>
            <w:r>
              <w:rPr>
                <w:rFonts w:ascii="Consolas" w:hAnsi="Consolas"/>
                <w:sz w:val="17"/>
              </w:rPr>
              <w:t xml:space="preserve">   - external_catalog_fetch_service.py</w:t>
            </w:r>
          </w:p>
          <w:p>
            <w:pPr>
              <w:spacing w:before="0" w:after="0" w:line="240" w:lineRule="auto"/>
            </w:pPr>
            <w:r>
              <w:rPr>
                <w:rFonts w:ascii="Consolas" w:hAnsi="Consolas"/>
                <w:sz w:val="17"/>
              </w:rPr>
              <w:t xml:space="preserve">   - product_normalization_service.py</w:t>
            </w:r>
          </w:p>
          <w:p>
            <w:pPr>
              <w:spacing w:before="0" w:after="0" w:line="240" w:lineRule="auto"/>
            </w:pPr>
            <w:r>
              <w:rPr>
                <w:rFonts w:ascii="Consolas" w:hAnsi="Consolas"/>
                <w:sz w:val="17"/>
              </w:rPr>
              <w:t xml:space="preserve">   - product_candidate_ranking_service.py</w:t>
            </w:r>
          </w:p>
          <w:p>
            <w:pPr>
              <w:spacing w:before="0" w:after="0" w:line="240" w:lineRule="auto"/>
            </w:pPr>
            <w:r>
              <w:rPr>
                <w:rFonts w:ascii="Consolas" w:hAnsi="Consolas"/>
                <w:sz w:val="17"/>
              </w:rPr>
              <w:t xml:space="preserve">   - compliance_validation_service.py</w:t>
            </w:r>
          </w:p>
          <w:p>
            <w:pPr>
              <w:spacing w:before="0" w:after="0" w:line="240" w:lineRule="auto"/>
            </w:pPr>
            <w:r>
              <w:rPr>
                <w:rFonts w:ascii="Consolas" w:hAnsi="Consolas"/>
                <w:sz w:val="17"/>
              </w:rPr>
              <w:t xml:space="preserve">   - recommendation_composition_service.py</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3. Implement HVAC-specific agents under apps/procurement/agents/:</w:t>
            </w:r>
          </w:p>
          <w:p>
            <w:pPr>
              <w:spacing w:before="0" w:after="0" w:line="240" w:lineRule="auto"/>
            </w:pPr>
            <w:r>
              <w:rPr>
                <w:rFonts w:ascii="Consolas" w:hAnsi="Consolas"/>
                <w:sz w:val="17"/>
              </w:rPr>
              <w:t xml:space="preserve">   - hvac_store_understanding_agent.py</w:t>
            </w:r>
          </w:p>
          <w:p>
            <w:pPr>
              <w:spacing w:before="0" w:after="0" w:line="240" w:lineRule="auto"/>
            </w:pPr>
            <w:r>
              <w:rPr>
                <w:rFonts w:ascii="Consolas" w:hAnsi="Consolas"/>
                <w:sz w:val="17"/>
              </w:rPr>
              <w:t xml:space="preserve">   - hvac_option_reasoning_agent.py</w:t>
            </w:r>
          </w:p>
          <w:p>
            <w:pPr>
              <w:spacing w:before="0" w:after="0" w:line="240" w:lineRule="auto"/>
            </w:pPr>
            <w:r>
              <w:rPr>
                <w:rFonts w:ascii="Consolas" w:hAnsi="Consolas"/>
                <w:sz w:val="17"/>
              </w:rPr>
              <w:t xml:space="preserve">   - hvac_external_product_discovery_agent.py</w:t>
            </w:r>
          </w:p>
          <w:p>
            <w:pPr>
              <w:spacing w:before="0" w:after="0" w:line="240" w:lineRule="auto"/>
            </w:pPr>
            <w:r>
              <w:rPr>
                <w:rFonts w:ascii="Consolas" w:hAnsi="Consolas"/>
                <w:sz w:val="17"/>
              </w:rPr>
              <w:t xml:space="preserve">   - hvac_product_match_explanation_agent.py</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4. Add or extend models:</w:t>
            </w:r>
          </w:p>
          <w:p>
            <w:pPr>
              <w:spacing w:before="0" w:after="0" w:line="240" w:lineRule="auto"/>
            </w:pPr>
            <w:r>
              <w:rPr>
                <w:rFonts w:ascii="Consolas" w:hAnsi="Consolas"/>
                <w:sz w:val="17"/>
              </w:rPr>
              <w:t xml:space="preserve">   - ProductCatalogItem</w:t>
            </w:r>
          </w:p>
          <w:p>
            <w:pPr>
              <w:spacing w:before="0" w:after="0" w:line="240" w:lineRule="auto"/>
            </w:pPr>
            <w:r>
              <w:rPr>
                <w:rFonts w:ascii="Consolas" w:hAnsi="Consolas"/>
                <w:sz w:val="17"/>
              </w:rPr>
              <w:t xml:space="preserve">   - RecommendationCandidate</w:t>
            </w:r>
          </w:p>
          <w:p>
            <w:pPr>
              <w:spacing w:before="0" w:after="0" w:line="240" w:lineRule="auto"/>
            </w:pPr>
            <w:r>
              <w:rPr>
                <w:rFonts w:ascii="Consolas" w:hAnsi="Consolas"/>
                <w:sz w:val="17"/>
              </w:rPr>
              <w:t xml:space="preserve">   - ExternalSourceRegistry</w:t>
            </w:r>
          </w:p>
          <w:p>
            <w:pPr>
              <w:spacing w:before="0" w:after="0" w:line="240" w:lineRule="auto"/>
            </w:pPr>
            <w:r>
              <w:rPr>
                <w:rFonts w:ascii="Consolas" w:hAnsi="Consolas"/>
                <w:sz w:val="17"/>
              </w:rPr>
              <w:t xml:space="preserve">   - RecommendationEvidence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5. Extend RecommendationService.run_recommendation() with an HVAC path:</w:t>
            </w:r>
          </w:p>
          <w:p>
            <w:pPr>
              <w:spacing w:before="0" w:after="0" w:line="240" w:lineRule="auto"/>
            </w:pPr>
            <w:r>
              <w:rPr>
                <w:rFonts w:ascii="Consolas" w:hAnsi="Consolas"/>
                <w:sz w:val="17"/>
              </w:rPr>
              <w:t xml:space="preserve">   - detect HVAC requests via domain_code/schema_code</w:t>
            </w:r>
          </w:p>
          <w:p>
            <w:pPr>
              <w:spacing w:before="0" w:after="0" w:line="240" w:lineRule="auto"/>
            </w:pPr>
            <w:r>
              <w:rPr>
                <w:rFonts w:ascii="Consolas" w:hAnsi="Consolas"/>
                <w:sz w:val="17"/>
              </w:rPr>
              <w:t xml:space="preserve">   - normalize store profile</w:t>
            </w:r>
          </w:p>
          <w:p>
            <w:pPr>
              <w:spacing w:before="0" w:after="0" w:line="240" w:lineRule="auto"/>
            </w:pPr>
            <w:r>
              <w:rPr>
                <w:rFonts w:ascii="Consolas" w:hAnsi="Consolas"/>
                <w:sz w:val="17"/>
              </w:rPr>
              <w:t xml:space="preserve">   - run deterministic rule engine</w:t>
            </w:r>
          </w:p>
          <w:p>
            <w:pPr>
              <w:spacing w:before="0" w:after="0" w:line="240" w:lineRule="auto"/>
            </w:pPr>
            <w:r>
              <w:rPr>
                <w:rFonts w:ascii="Consolas" w:hAnsi="Consolas"/>
                <w:sz w:val="17"/>
              </w:rPr>
              <w:t xml:space="preserve">   - lookup internal product matches</w:t>
            </w:r>
          </w:p>
          <w:p>
            <w:pPr>
              <w:spacing w:before="0" w:after="0" w:line="240" w:lineRule="auto"/>
            </w:pPr>
            <w:r>
              <w:rPr>
                <w:rFonts w:ascii="Consolas" w:hAnsi="Consolas"/>
                <w:sz w:val="17"/>
              </w:rPr>
              <w:t xml:space="preserve">   - if multiple feasible options exist, invoke hvac_option_reasoning_agent through ProcurementAgentOrchestrator</w:t>
            </w:r>
          </w:p>
          <w:p>
            <w:pPr>
              <w:spacing w:before="0" w:after="0" w:line="240" w:lineRule="auto"/>
            </w:pPr>
            <w:r>
              <w:rPr>
                <w:rFonts w:ascii="Consolas" w:hAnsi="Consolas"/>
                <w:sz w:val="17"/>
              </w:rPr>
              <w:t xml:space="preserve">   - if internal product coverage is insufficient, invoke hvac_external_product_discovery_agent through ProcurementAgentOrchestrator</w:t>
            </w:r>
          </w:p>
          <w:p>
            <w:pPr>
              <w:spacing w:before="0" w:after="0" w:line="240" w:lineRule="auto"/>
            </w:pPr>
            <w:r>
              <w:rPr>
                <w:rFonts w:ascii="Consolas" w:hAnsi="Consolas"/>
                <w:sz w:val="17"/>
              </w:rPr>
              <w:t xml:space="preserve">   - normalize/rank product candidates</w:t>
            </w:r>
          </w:p>
          <w:p>
            <w:pPr>
              <w:spacing w:before="0" w:after="0" w:line="240" w:lineRule="auto"/>
            </w:pPr>
            <w:r>
              <w:rPr>
                <w:rFonts w:ascii="Consolas" w:hAnsi="Consolas"/>
                <w:sz w:val="17"/>
              </w:rPr>
              <w:t xml:space="preserve">   - run HVAC compliance validation</w:t>
            </w:r>
          </w:p>
          <w:p>
            <w:pPr>
              <w:spacing w:before="0" w:after="0" w:line="240" w:lineRule="auto"/>
            </w:pPr>
            <w:r>
              <w:rPr>
                <w:rFonts w:ascii="Consolas" w:hAnsi="Consolas"/>
                <w:sz w:val="17"/>
              </w:rPr>
              <w:t xml:space="preserve">   - compose final result</w:t>
            </w:r>
          </w:p>
          <w:p>
            <w:pPr>
              <w:spacing w:before="0" w:after="0" w:line="240" w:lineRule="auto"/>
            </w:pPr>
            <w:r>
              <w:rPr>
                <w:rFonts w:ascii="Consolas" w:hAnsi="Consolas"/>
                <w:sz w:val="17"/>
              </w:rPr>
              <w:t xml:space="preserve">   - persist RecommendationResult + related candidate/evidence records</w:t>
            </w:r>
          </w:p>
          <w:p>
            <w:pPr>
              <w:spacing w:before="0" w:after="0" w:line="240" w:lineRule="auto"/>
            </w:pPr>
            <w:r>
              <w:rPr>
                <w:rFonts w:ascii="Consolas" w:hAnsi="Consolas"/>
                <w:sz w:val="17"/>
              </w:rPr>
              <w:t xml:space="preserve">   - update AnalysisRun and ProcurementRequest statuses</w:t>
            </w:r>
          </w:p>
          <w:p>
            <w:pPr>
              <w:spacing w:before="0" w:after="0" w:line="240" w:lineRule="auto"/>
            </w:pPr>
            <w:r>
              <w:rPr>
                <w:rFonts w:ascii="Consolas" w:hAnsi="Consolas"/>
                <w:sz w:val="17"/>
              </w:rPr>
              <w:t xml:space="preserve">   - preserve existing non-HVAC behavior</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6. Deterministic rule engine requirements:</w:t>
            </w:r>
          </w:p>
          <w:p>
            <w:pPr>
              <w:spacing w:before="0" w:after="0" w:line="240" w:lineRule="auto"/>
            </w:pPr>
            <w:r>
              <w:rPr>
                <w:rFonts w:ascii="Consolas" w:hAnsi="Consolas"/>
                <w:sz w:val="17"/>
              </w:rPr>
              <w:t xml:space="preserve">   - support SPLIT, PACKAGED_DX, VRF, CHILLED_WATER_INTERFACE, ALTERNATE_OPTION</w:t>
            </w:r>
          </w:p>
          <w:p>
            <w:pPr>
              <w:spacing w:before="0" w:after="0" w:line="240" w:lineRule="auto"/>
            </w:pPr>
            <w:r>
              <w:rPr>
                <w:rFonts w:ascii="Consolas" w:hAnsi="Consolas"/>
                <w:sz w:val="17"/>
              </w:rPr>
              <w:t xml:space="preserve">   - evaluate store_type, store_format, area_sqft, ceiling_height_ft, ambient_temp_max, humidity_level, dust_exposure, heat_load_category, landlord_constraints, existing_hvac_type, budget_level, energy_efficiency_priority, maintenance_priority, preferred_oems, country/city</w:t>
            </w:r>
          </w:p>
          <w:p>
            <w:pPr>
              <w:spacing w:before="0" w:after="0" w:line="240" w:lineRule="auto"/>
            </w:pPr>
            <w:r>
              <w:rPr>
                <w:rFonts w:ascii="Consolas" w:hAnsi="Consolas"/>
                <w:sz w:val="17"/>
              </w:rPr>
              <w:t xml:space="preserve">   - output eligible_options, rejected_options, capacity_band, hard_constraints, top_rule_drivers, deterministic_confident, deterministic_confidence_score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7. AI reasoning agent requirements:</w:t>
            </w:r>
          </w:p>
          <w:p>
            <w:pPr>
              <w:spacing w:before="0" w:after="0" w:line="240" w:lineRule="auto"/>
            </w:pPr>
            <w:r>
              <w:rPr>
                <w:rFonts w:ascii="Consolas" w:hAnsi="Consolas"/>
                <w:sz w:val="17"/>
              </w:rPr>
              <w:t xml:space="preserve">   - accept only eligible options from the rule engine</w:t>
            </w:r>
          </w:p>
          <w:p>
            <w:pPr>
              <w:spacing w:before="0" w:after="0" w:line="240" w:lineRule="auto"/>
            </w:pPr>
            <w:r>
              <w:rPr>
                <w:rFonts w:ascii="Consolas" w:hAnsi="Consolas"/>
                <w:sz w:val="17"/>
              </w:rPr>
              <w:t xml:space="preserve">   - rank options</w:t>
            </w:r>
          </w:p>
          <w:p>
            <w:pPr>
              <w:spacing w:before="0" w:after="0" w:line="240" w:lineRule="auto"/>
            </w:pPr>
            <w:r>
              <w:rPr>
                <w:rFonts w:ascii="Consolas" w:hAnsi="Consolas"/>
                <w:sz w:val="17"/>
              </w:rPr>
              <w:t xml:space="preserve">   - produce reasoning_summary, tradeoffs, operational_notes, maintenance_notes, commercial_notes</w:t>
            </w:r>
          </w:p>
          <w:p>
            <w:pPr>
              <w:spacing w:before="0" w:after="0" w:line="240" w:lineRule="auto"/>
            </w:pPr>
            <w:r>
              <w:rPr>
                <w:rFonts w:ascii="Consolas" w:hAnsi="Consolas"/>
                <w:sz w:val="17"/>
              </w:rPr>
              <w:t xml:space="preserve">   - return JSON only</w:t>
            </w:r>
          </w:p>
          <w:p>
            <w:pPr>
              <w:spacing w:before="0" w:after="0" w:line="240" w:lineRule="auto"/>
            </w:pPr>
            <w:r>
              <w:rPr>
                <w:rFonts w:ascii="Consolas" w:hAnsi="Consolas"/>
                <w:sz w:val="17"/>
              </w:rPr>
              <w:t xml:space="preserve">   - route through ProcurementAgentOrchestrator with agent_type="hvac_option_reasoning"</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8. External product discovery requirements:</w:t>
            </w:r>
          </w:p>
          <w:p>
            <w:pPr>
              <w:spacing w:before="0" w:after="0" w:line="240" w:lineRule="auto"/>
            </w:pPr>
            <w:r>
              <w:rPr>
                <w:rFonts w:ascii="Consolas" w:hAnsi="Consolas"/>
                <w:sz w:val="17"/>
              </w:rPr>
              <w:t xml:space="preserve">   - use ExternalSourceRegistry allow-listing</w:t>
            </w:r>
          </w:p>
          <w:p>
            <w:pPr>
              <w:spacing w:before="0" w:after="0" w:line="240" w:lineRule="auto"/>
            </w:pPr>
            <w:r>
              <w:rPr>
                <w:rFonts w:ascii="Consolas" w:hAnsi="Consolas"/>
                <w:sz w:val="17"/>
              </w:rPr>
              <w:t xml:space="preserve">   - only run when internal product candidates are insufficient</w:t>
            </w:r>
          </w:p>
          <w:p>
            <w:pPr>
              <w:spacing w:before="0" w:after="0" w:line="240" w:lineRule="auto"/>
            </w:pPr>
            <w:r>
              <w:rPr>
                <w:rFonts w:ascii="Consolas" w:hAnsi="Consolas"/>
                <w:sz w:val="17"/>
              </w:rPr>
              <w:t xml:space="preserve">   - search by system family + capacity band + geography + environment tags + preferred OEMs</w:t>
            </w:r>
          </w:p>
          <w:p>
            <w:pPr>
              <w:spacing w:before="0" w:after="0" w:line="240" w:lineRule="auto"/>
            </w:pPr>
            <w:r>
              <w:rPr>
                <w:rFonts w:ascii="Consolas" w:hAnsi="Consolas"/>
                <w:sz w:val="17"/>
              </w:rPr>
              <w:t xml:space="preserve">   - return candidate products with source attribution and confidence</w:t>
            </w:r>
          </w:p>
          <w:p>
            <w:pPr>
              <w:spacing w:before="0" w:after="0" w:line="240" w:lineRule="auto"/>
            </w:pPr>
            <w:r>
              <w:rPr>
                <w:rFonts w:ascii="Consolas" w:hAnsi="Consolas"/>
                <w:sz w:val="17"/>
              </w:rPr>
              <w:t xml:space="preserve">   - route through ProcurementAgentOrchestrator with agent_type="hvac_external_product_discovery"</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9. Compliance validation requirements:</w:t>
            </w:r>
          </w:p>
          <w:p>
            <w:pPr>
              <w:spacing w:before="0" w:after="0" w:line="240" w:lineRule="auto"/>
            </w:pPr>
            <w:r>
              <w:rPr>
                <w:rFonts w:ascii="Consolas" w:hAnsi="Consolas"/>
                <w:sz w:val="17"/>
              </w:rPr>
              <w:t xml:space="preserve">   - evaluate standards/regulatory source classes, geography-specific eligibility, landlord restrictions, environment suitability, evidence sufficiency, engineer review requirement</w:t>
            </w:r>
          </w:p>
          <w:p>
            <w:pPr>
              <w:spacing w:before="0" w:after="0" w:line="240" w:lineRule="auto"/>
            </w:pPr>
            <w:r>
              <w:rPr>
                <w:rFonts w:ascii="Consolas" w:hAnsi="Consolas"/>
                <w:sz w:val="17"/>
              </w:rPr>
              <w:t xml:space="preserve">   - return compliance_status, compliance_notes, blocked_reasons, source_classes_checked, human_review_required</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10. UI implementation requirements:</w:t>
            </w:r>
          </w:p>
          <w:p>
            <w:pPr>
              <w:spacing w:before="0" w:after="0" w:line="240" w:lineRule="auto"/>
            </w:pPr>
            <w:r>
              <w:rPr>
                <w:rFonts w:ascii="Consolas" w:hAnsi="Consolas"/>
                <w:sz w:val="17"/>
              </w:rPr>
              <w:t xml:space="preserve">   - HVAC request create/edit screen</w:t>
            </w:r>
          </w:p>
          <w:p>
            <w:pPr>
              <w:spacing w:before="0" w:after="0" w:line="240" w:lineRule="auto"/>
            </w:pPr>
            <w:r>
              <w:rPr>
                <w:rFonts w:ascii="Consolas" w:hAnsi="Consolas"/>
                <w:sz w:val="17"/>
              </w:rPr>
              <w:t xml:space="preserve">   - HVAC recommendation workspace/result screen</w:t>
            </w:r>
          </w:p>
          <w:p>
            <w:pPr>
              <w:spacing w:before="0" w:after="0" w:line="240" w:lineRule="auto"/>
            </w:pPr>
            <w:r>
              <w:rPr>
                <w:rFonts w:ascii="Consolas" w:hAnsi="Consolas"/>
                <w:sz w:val="17"/>
              </w:rPr>
              <w:t xml:space="preserve">   - governance/case trace tab or section</w:t>
            </w:r>
          </w:p>
          <w:p>
            <w:pPr>
              <w:spacing w:before="0" w:after="0" w:line="240" w:lineRule="auto"/>
            </w:pPr>
            <w:r>
              <w:rPr>
                <w:rFonts w:ascii="Consolas" w:hAnsi="Consolas"/>
                <w:sz w:val="17"/>
              </w:rPr>
              <w:t xml:space="preserve">   - result screen panels:</w:t>
            </w:r>
          </w:p>
          <w:p>
            <w:pPr>
              <w:spacing w:before="0" w:after="0" w:line="240" w:lineRule="auto"/>
            </w:pPr>
            <w:r>
              <w:rPr>
                <w:rFonts w:ascii="Consolas" w:hAnsi="Consolas"/>
                <w:sz w:val="17"/>
              </w:rPr>
              <w:t xml:space="preserve">     A. Store Parameters</w:t>
            </w:r>
          </w:p>
          <w:p>
            <w:pPr>
              <w:spacing w:before="0" w:after="0" w:line="240" w:lineRule="auto"/>
            </w:pPr>
            <w:r>
              <w:rPr>
                <w:rFonts w:ascii="Consolas" w:hAnsi="Consolas"/>
                <w:sz w:val="17"/>
              </w:rPr>
              <w:t xml:space="preserve">     B. Deterministic Recommendation</w:t>
            </w:r>
          </w:p>
          <w:p>
            <w:pPr>
              <w:spacing w:before="0" w:after="0" w:line="240" w:lineRule="auto"/>
            </w:pPr>
            <w:r>
              <w:rPr>
                <w:rFonts w:ascii="Consolas" w:hAnsi="Consolas"/>
                <w:sz w:val="17"/>
              </w:rPr>
              <w:t xml:space="preserve">     C. AI Advisory Reasoning</w:t>
            </w:r>
          </w:p>
          <w:p>
            <w:pPr>
              <w:spacing w:before="0" w:after="0" w:line="240" w:lineRule="auto"/>
            </w:pPr>
            <w:r>
              <w:rPr>
                <w:rFonts w:ascii="Consolas" w:hAnsi="Consolas"/>
                <w:sz w:val="17"/>
              </w:rPr>
              <w:t xml:space="preserve">     D. Product Candidates (Internal / External)</w:t>
            </w:r>
          </w:p>
          <w:p>
            <w:pPr>
              <w:spacing w:before="0" w:after="0" w:line="240" w:lineRule="auto"/>
            </w:pPr>
            <w:r>
              <w:rPr>
                <w:rFonts w:ascii="Consolas" w:hAnsi="Consolas"/>
                <w:sz w:val="17"/>
              </w:rPr>
              <w:t xml:space="preserve">     E. Compliance &amp; Governance</w:t>
            </w:r>
          </w:p>
          <w:p>
            <w:pPr>
              <w:spacing w:before="0" w:after="0" w:line="240" w:lineRule="auto"/>
            </w:pPr>
            <w:r>
              <w:rPr>
                <w:rFonts w:ascii="Consolas" w:hAnsi="Consolas"/>
                <w:sz w:val="17"/>
              </w:rPr>
              <w:t xml:space="preserve">     F. Actions (Export, Re-run, Submit for Review)</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11. API requirements:</w:t>
            </w:r>
          </w:p>
          <w:p>
            <w:pPr>
              <w:spacing w:before="0" w:after="0" w:line="240" w:lineRule="auto"/>
            </w:pPr>
            <w:r>
              <w:rPr>
                <w:rFonts w:ascii="Consolas" w:hAnsi="Consolas"/>
                <w:sz w:val="17"/>
              </w:rPr>
              <w:t xml:space="preserve">   - create/update HVAC request/store profile</w:t>
            </w:r>
          </w:p>
          <w:p>
            <w:pPr>
              <w:spacing w:before="0" w:after="0" w:line="240" w:lineRule="auto"/>
            </w:pPr>
            <w:r>
              <w:rPr>
                <w:rFonts w:ascii="Consolas" w:hAnsi="Consolas"/>
                <w:sz w:val="17"/>
              </w:rPr>
              <w:t xml:space="preserve">   - trigger recommendation run</w:t>
            </w:r>
          </w:p>
          <w:p>
            <w:pPr>
              <w:spacing w:before="0" w:after="0" w:line="240" w:lineRule="auto"/>
            </w:pPr>
            <w:r>
              <w:rPr>
                <w:rFonts w:ascii="Consolas" w:hAnsi="Consolas"/>
                <w:sz w:val="17"/>
              </w:rPr>
              <w:t xml:space="preserve">   - fetch recommendation details</w:t>
            </w:r>
          </w:p>
          <w:p>
            <w:pPr>
              <w:spacing w:before="0" w:after="0" w:line="240" w:lineRule="auto"/>
            </w:pPr>
            <w:r>
              <w:rPr>
                <w:rFonts w:ascii="Consolas" w:hAnsi="Consolas"/>
                <w:sz w:val="17"/>
              </w:rPr>
              <w:t xml:space="preserve">   - fetch recommendation candidates</w:t>
            </w:r>
          </w:p>
          <w:p>
            <w:pPr>
              <w:spacing w:before="0" w:after="0" w:line="240" w:lineRule="auto"/>
            </w:pPr>
            <w:r>
              <w:rPr>
                <w:rFonts w:ascii="Consolas" w:hAnsi="Consolas"/>
                <w:sz w:val="17"/>
              </w:rPr>
              <w:t xml:space="preserve">   - fetch governance summary</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12. Persistence requirements:</w:t>
            </w:r>
          </w:p>
          <w:p>
            <w:pPr>
              <w:spacing w:before="0" w:after="0" w:line="240" w:lineRule="auto"/>
            </w:pPr>
            <w:r>
              <w:rPr>
                <w:rFonts w:ascii="Consolas" w:hAnsi="Consolas"/>
                <w:sz w:val="17"/>
              </w:rPr>
              <w:t xml:space="preserve">   - store structured RecommendationResult.output_payload_json sections:</w:t>
            </w:r>
          </w:p>
          <w:p>
            <w:pPr>
              <w:spacing w:before="0" w:after="0" w:line="240" w:lineRule="auto"/>
            </w:pPr>
            <w:r>
              <w:rPr>
                <w:rFonts w:ascii="Consolas" w:hAnsi="Consolas"/>
                <w:sz w:val="17"/>
              </w:rPr>
              <w:t xml:space="preserve">     deterministic_output, ai_reasoning_output, internal_candidates, external_candidates, compliance_output, final_recommendation, evidence_summary</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13. Deliverables expected:</w:t>
            </w:r>
          </w:p>
          <w:p>
            <w:pPr>
              <w:spacing w:before="0" w:after="0" w:line="240" w:lineRule="auto"/>
            </w:pPr>
            <w:r>
              <w:rPr>
                <w:rFonts w:ascii="Consolas" w:hAnsi="Consolas"/>
                <w:sz w:val="17"/>
              </w:rPr>
              <w:t xml:space="preserve">   - impacted files list</w:t>
            </w:r>
          </w:p>
          <w:p>
            <w:pPr>
              <w:spacing w:before="0" w:after="0" w:line="240" w:lineRule="auto"/>
            </w:pPr>
            <w:r>
              <w:rPr>
                <w:rFonts w:ascii="Consolas" w:hAnsi="Consolas"/>
                <w:sz w:val="17"/>
              </w:rPr>
              <w:t xml:space="preserve">   - implementation plan</w:t>
            </w:r>
          </w:p>
          <w:p>
            <w:pPr>
              <w:spacing w:before="0" w:after="0" w:line="240" w:lineRule="auto"/>
            </w:pPr>
            <w:r>
              <w:rPr>
                <w:rFonts w:ascii="Consolas" w:hAnsi="Consolas"/>
                <w:sz w:val="17"/>
              </w:rPr>
              <w:t xml:space="preserve">   - models</w:t>
            </w:r>
          </w:p>
          <w:p>
            <w:pPr>
              <w:spacing w:before="0" w:after="0" w:line="240" w:lineRule="auto"/>
            </w:pPr>
            <w:r>
              <w:rPr>
                <w:rFonts w:ascii="Consolas" w:hAnsi="Consolas"/>
                <w:sz w:val="17"/>
              </w:rPr>
              <w:t xml:space="preserve">   - services</w:t>
            </w:r>
          </w:p>
          <w:p>
            <w:pPr>
              <w:spacing w:before="0" w:after="0" w:line="240" w:lineRule="auto"/>
            </w:pPr>
            <w:r>
              <w:rPr>
                <w:rFonts w:ascii="Consolas" w:hAnsi="Consolas"/>
                <w:sz w:val="17"/>
              </w:rPr>
              <w:t xml:space="preserve">   - agents</w:t>
            </w:r>
          </w:p>
          <w:p>
            <w:pPr>
              <w:spacing w:before="0" w:after="0" w:line="240" w:lineRule="auto"/>
            </w:pPr>
            <w:r>
              <w:rPr>
                <w:rFonts w:ascii="Consolas" w:hAnsi="Consolas"/>
                <w:sz w:val="17"/>
              </w:rPr>
              <w:t xml:space="preserve">   - serializers/views/urls</w:t>
            </w:r>
          </w:p>
          <w:p>
            <w:pPr>
              <w:spacing w:before="0" w:after="0" w:line="240" w:lineRule="auto"/>
            </w:pPr>
            <w:r>
              <w:rPr>
                <w:rFonts w:ascii="Consolas" w:hAnsi="Consolas"/>
                <w:sz w:val="17"/>
              </w:rPr>
              <w:t xml:space="preserve">   - template skeletons</w:t>
            </w:r>
          </w:p>
          <w:p>
            <w:pPr>
              <w:spacing w:before="0" w:after="0" w:line="240" w:lineRule="auto"/>
            </w:pPr>
            <w:r>
              <w:rPr>
                <w:rFonts w:ascii="Consolas" w:hAnsi="Consolas"/>
                <w:sz w:val="17"/>
              </w:rPr>
              <w:t xml:space="preserve">   - migrations</w:t>
            </w:r>
          </w:p>
          <w:p>
            <w:pPr>
              <w:spacing w:before="0" w:after="0" w:line="240" w:lineRule="auto"/>
            </w:pPr>
            <w:r>
              <w:rPr>
                <w:rFonts w:ascii="Consolas" w:hAnsi="Consolas"/>
                <w:sz w:val="17"/>
              </w:rPr>
              <w:t xml:space="preserve">   - tests</w:t>
            </w:r>
          </w:p>
          <w:p>
            <w:pPr>
              <w:spacing w:before="0" w:after="0" w:line="240" w:lineRule="auto"/>
            </w:pPr>
            <w:r>
              <w:rPr>
                <w:rFonts w:ascii="Consolas" w:hAnsi="Consolas"/>
                <w:sz w:val="17"/>
              </w:rPr>
              <w:t xml:space="preserve">   - brief explanation of how the files fit together</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Coding expectations:</w:t>
            </w:r>
          </w:p>
          <w:p>
            <w:pPr>
              <w:spacing w:before="0" w:after="0" w:line="240" w:lineRule="auto"/>
            </w:pPr>
            <w:r>
              <w:rPr>
                <w:rFonts w:ascii="Consolas" w:hAnsi="Consolas"/>
                <w:sz w:val="17"/>
              </w:rPr>
              <w:t>- production-oriented code</w:t>
            </w:r>
          </w:p>
          <w:p>
            <w:pPr>
              <w:spacing w:before="0" w:after="0" w:line="240" w:lineRule="auto"/>
            </w:pPr>
            <w:r>
              <w:rPr>
                <w:rFonts w:ascii="Consolas" w:hAnsi="Consolas"/>
                <w:sz w:val="17"/>
              </w:rPr>
              <w:t>- project naming conventions</w:t>
            </w:r>
          </w:p>
          <w:p>
            <w:pPr>
              <w:spacing w:before="0" w:after="0" w:line="240" w:lineRule="auto"/>
            </w:pPr>
            <w:r>
              <w:rPr>
                <w:rFonts w:ascii="Consolas" w:hAnsi="Consolas"/>
                <w:sz w:val="17"/>
              </w:rPr>
              <w:t>- clear docstrings</w:t>
            </w:r>
          </w:p>
          <w:p>
            <w:pPr>
              <w:spacing w:before="0" w:after="0" w:line="240" w:lineRule="auto"/>
            </w:pPr>
            <w:r>
              <w:rPr>
                <w:rFonts w:ascii="Consolas" w:hAnsi="Consolas"/>
                <w:sz w:val="17"/>
              </w:rPr>
              <w:t>- error handling and safe fallback</w:t>
            </w:r>
          </w:p>
          <w:p>
            <w:pPr>
              <w:spacing w:before="0" w:after="0" w:line="240" w:lineRule="auto"/>
            </w:pPr>
            <w:r>
              <w:rPr>
                <w:rFonts w:ascii="Consolas" w:hAnsi="Consolas"/>
                <w:sz w:val="17"/>
              </w:rPr>
              <w:t>- preserve existing functionality</w:t>
            </w:r>
          </w:p>
          <w:p>
            <w:pPr>
              <w:spacing w:before="0" w:after="0" w:line="240" w:lineRule="auto"/>
            </w:pPr>
            <w:r>
              <w:rPr>
                <w:rFonts w:ascii="Consolas" w:hAnsi="Consolas"/>
                <w:sz w:val="17"/>
              </w:rPr>
              <w:t>- minimal architectural drift</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Start by:</w:t>
            </w:r>
          </w:p>
          <w:p>
            <w:pPr>
              <w:spacing w:before="0" w:after="0" w:line="240" w:lineRule="auto"/>
            </w:pPr>
            <w:r>
              <w:rPr>
                <w:rFonts w:ascii="Consolas" w:hAnsi="Consolas"/>
                <w:sz w:val="17"/>
              </w:rPr>
              <w:t>1. summarizing the current recommendation flow from the repo</w:t>
            </w:r>
          </w:p>
          <w:p>
            <w:pPr>
              <w:spacing w:before="0" w:after="0" w:line="240" w:lineRule="auto"/>
            </w:pPr>
            <w:r>
              <w:rPr>
                <w:rFonts w:ascii="Consolas" w:hAnsi="Consolas"/>
                <w:sz w:val="17"/>
              </w:rPr>
              <w:t>2. listing impacted files</w:t>
            </w:r>
          </w:p>
          <w:p>
            <w:pPr>
              <w:spacing w:before="0" w:after="0" w:line="240" w:lineRule="auto"/>
            </w:pPr>
            <w:r>
              <w:rPr>
                <w:rFonts w:ascii="Consolas" w:hAnsi="Consolas"/>
                <w:sz w:val="17"/>
              </w:rPr>
              <w:t>3. proposing the implementation plan</w:t>
            </w:r>
          </w:p>
          <w:p>
            <w:pPr>
              <w:spacing w:before="0" w:after="0" w:line="240" w:lineRule="auto"/>
            </w:pPr>
            <w:r>
              <w:rPr>
                <w:rFonts w:ascii="Consolas" w:hAnsi="Consolas"/>
                <w:sz w:val="17"/>
              </w:rPr>
              <w:t>4. then generating code file by file</w:t>
            </w:r>
          </w:p>
          <w:p>
            <w:pPr>
              <w:spacing w:before="0" w:after="0" w:line="240" w:lineRule="auto"/>
            </w:pPr>
            <w:r>
              <w:rPr>
                <w:rFonts w:ascii="Consolas" w:hAnsi="Consolas"/>
                <w:sz w:val="17"/>
              </w:rPr>
              <w:t xml:space="preserve"> </w:t>
            </w:r>
          </w:p>
        </w:tc>
      </w:tr>
    </w:tbl>
    <w:p/>
    <w:tbl>
      <w:tblPr>
        <w:tblW w:type="auto" w:w="0"/>
        <w:tblLook w:firstColumn="1" w:firstRow="1" w:lastColumn="0" w:lastRow="0" w:noHBand="0" w:noVBand="1" w:val="04A0"/>
      </w:tblPr>
      <w:tblGrid>
        <w:gridCol w:w="9972"/>
      </w:tblGrid>
      <w:tr>
        <w:tc>
          <w:tcPr>
            <w:tcW w:type="dxa" w:w="9972"/>
            <w:shd w:fill="EEF5FB"/>
            <w:tcMar>
              <w:top w:w="120" w:type="dxa"/>
              <w:start w:w="120" w:type="dxa"/>
              <w:bottom w:w="120" w:type="dxa"/>
              <w:end w:w="120" w:type="dxa"/>
            </w:tcMar>
          </w:tcPr>
          <w:p>
            <w:pPr>
              <w:spacing w:before="0" w:after="0" w:line="276" w:lineRule="auto"/>
            </w:pPr>
            <w:r>
              <w:rPr>
                <w:b/>
                <w:color w:val="123456"/>
              </w:rPr>
              <w:t>Implementation rule to preserve throughout delivery</w:t>
              <w:br/>
            </w:r>
            <w:r>
              <w:t>AI should never recommend a product family outside the deterministic feasible set, and externally discovered products should never appear as approved unless they pass source-governance and validation rules.</w:t>
            </w:r>
          </w:p>
        </w:tc>
      </w:tr>
    </w:tbl>
    <w:sectPr w:rsidR="00FC693F" w:rsidRPr="0006063C" w:rsidSect="00034616">
      <w:footerReference w:type="default" r:id="rId9"/>
      <w:pgSz w:w="12240" w:h="15840"/>
      <w:pgMar w:top="107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8"/>
      </w:rPr>
      <w:t xml:space="preserve">Page </w:t>
      <w:fldChar w:fldCharType="begin"/>
      <w:instrText xml:space="preserve"> PAGE </w:instrText>
      <w:fldChar w:fldCharType="separate"/>
    </w:r>
    <w:r>
      <w:rPr>
        <w:color w:val="6E6E6E"/>
        <w:sz w:val="18"/>
      </w:rPr>
      <w:t>1</w:t>
      <w:fldChar w:fldCharType="end"/>
    </w:r>
    <w:r>
      <w:rPr>
        <w:color w:val="6E6E6E"/>
        <w:sz w:val="18"/>
      </w:rPr>
      <w:t xml:space="preserve"> | HVAC Flow A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234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85A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030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0606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daikinmea.com/en_us/product-group/vrv.html" TargetMode="External"/><Relationship Id="rId11" Type="http://schemas.openxmlformats.org/officeDocument/2006/relationships/hyperlink" Target="https://www.carrier.com/commercial/en/ae/" TargetMode="External"/><Relationship Id="rId12" Type="http://schemas.openxmlformats.org/officeDocument/2006/relationships/hyperlink" Target="https://www.ahi-carrier.com/" TargetMode="External"/><Relationship Id="rId13" Type="http://schemas.openxmlformats.org/officeDocument/2006/relationships/hyperlink" Target="https://www.ashrae.org/technical-resources/bookstore/standard-55-thermal-environmental-conditions-for-human-occupancy" TargetMode="External"/><Relationship Id="rId14" Type="http://schemas.openxmlformats.org/officeDocument/2006/relationships/hyperlink" Target="https://www.saso.gov.sa/en/sectors/certificates/efficiency_card/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